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3A5" w:rsidRPr="0015582F" w:rsidRDefault="006B371B" w:rsidP="006B371B">
      <w:pPr>
        <w:widowControl/>
        <w:jc w:val="center"/>
        <w:rPr>
          <w:rFonts w:ascii="Times New Roman" w:eastAsia="方正小标宋简体" w:hAnsi="Times New Roman"/>
          <w:sz w:val="36"/>
          <w:szCs w:val="30"/>
        </w:rPr>
      </w:pPr>
      <w:r w:rsidRPr="0015582F">
        <w:rPr>
          <w:rFonts w:ascii="Times New Roman" w:eastAsia="微软雅黑" w:hAnsi="Times New Roman" w:cs="微软雅黑" w:hint="eastAsia"/>
          <w:sz w:val="36"/>
          <w:szCs w:val="30"/>
        </w:rPr>
        <w:t>一致性评价</w:t>
      </w:r>
      <w:r w:rsidR="00587924" w:rsidRPr="0015582F">
        <w:rPr>
          <w:rFonts w:ascii="Times New Roman" w:eastAsia="微软雅黑" w:hAnsi="Times New Roman" w:cs="微软雅黑" w:hint="eastAsia"/>
          <w:sz w:val="36"/>
          <w:szCs w:val="30"/>
        </w:rPr>
        <w:t>企业研究报告及生物等效性试验数据</w:t>
      </w:r>
    </w:p>
    <w:p w:rsidR="006B371B" w:rsidRPr="0015582F" w:rsidRDefault="00587924" w:rsidP="006B371B">
      <w:pPr>
        <w:widowControl/>
        <w:jc w:val="center"/>
        <w:rPr>
          <w:rFonts w:ascii="Times New Roman" w:eastAsia="方正小标宋简体" w:hAnsi="Times New Roman"/>
          <w:sz w:val="36"/>
          <w:szCs w:val="30"/>
        </w:rPr>
      </w:pPr>
      <w:r w:rsidRPr="0015582F">
        <w:rPr>
          <w:rFonts w:ascii="Times New Roman" w:eastAsia="微软雅黑" w:hAnsi="Times New Roman" w:cs="微软雅黑" w:hint="eastAsia"/>
          <w:sz w:val="36"/>
          <w:szCs w:val="30"/>
        </w:rPr>
        <w:t>信息公开</w:t>
      </w:r>
    </w:p>
    <w:p w:rsidR="008A03A5" w:rsidRPr="0015582F" w:rsidRDefault="008A03A5" w:rsidP="006B371B">
      <w:pPr>
        <w:widowControl/>
        <w:jc w:val="center"/>
        <w:rPr>
          <w:rFonts w:ascii="Times New Roman" w:eastAsia="方正小标宋简体" w:hAnsi="Times New Roman"/>
          <w:sz w:val="36"/>
          <w:szCs w:val="30"/>
        </w:rPr>
      </w:pPr>
    </w:p>
    <w:p w:rsidR="00825632" w:rsidRPr="0015582F" w:rsidRDefault="00641826" w:rsidP="00587924">
      <w:pPr>
        <w:pStyle w:val="a8"/>
        <w:numPr>
          <w:ilvl w:val="0"/>
          <w:numId w:val="1"/>
        </w:numPr>
        <w:ind w:firstLineChars="0"/>
        <w:rPr>
          <w:rFonts w:ascii="Times New Roman" w:hAnsi="Times New Roman"/>
          <w:b/>
          <w:sz w:val="24"/>
          <w:szCs w:val="24"/>
        </w:rPr>
      </w:pPr>
      <w:r w:rsidRPr="0015582F">
        <w:rPr>
          <w:rFonts w:ascii="Times New Roman" w:hAnsi="Times New Roman" w:hint="eastAsia"/>
          <w:b/>
          <w:sz w:val="24"/>
          <w:szCs w:val="24"/>
        </w:rPr>
        <w:t>基本情况</w:t>
      </w:r>
      <w:r w:rsidR="00587924" w:rsidRPr="0015582F">
        <w:rPr>
          <w:rFonts w:ascii="Times New Roman" w:hAnsi="Times New Roman" w:hint="eastAsia"/>
          <w:b/>
          <w:sz w:val="24"/>
          <w:szCs w:val="24"/>
        </w:rPr>
        <w:t>汇总</w:t>
      </w:r>
      <w:r w:rsidR="00587924" w:rsidRPr="0015582F">
        <w:rPr>
          <w:rFonts w:ascii="Times New Roman" w:hAnsi="Times New Roman"/>
          <w:b/>
          <w:sz w:val="24"/>
          <w:szCs w:val="24"/>
        </w:rPr>
        <w:t>表</w:t>
      </w:r>
    </w:p>
    <w:tbl>
      <w:tblPr>
        <w:tblW w:w="93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491"/>
        <w:gridCol w:w="5843"/>
      </w:tblGrid>
      <w:tr w:rsidR="00B11091" w:rsidRPr="006F0BAD" w:rsidTr="00B11091">
        <w:trPr>
          <w:trHeight w:val="465"/>
          <w:jc w:val="center"/>
        </w:trPr>
        <w:tc>
          <w:tcPr>
            <w:tcW w:w="3491" w:type="dxa"/>
            <w:vAlign w:val="center"/>
          </w:tcPr>
          <w:p w:rsidR="00B11091" w:rsidRPr="0015582F" w:rsidRDefault="00B11091" w:rsidP="00185C48">
            <w:pPr>
              <w:jc w:val="right"/>
              <w:rPr>
                <w:rFonts w:ascii="Times New Roman" w:hAnsi="Times New Roman"/>
                <w:sz w:val="24"/>
                <w:szCs w:val="24"/>
              </w:rPr>
            </w:pPr>
            <w:r w:rsidRPr="0015582F">
              <w:rPr>
                <w:rFonts w:ascii="Times New Roman" w:hAnsi="Times New Roman" w:hint="eastAsia"/>
                <w:sz w:val="24"/>
                <w:szCs w:val="24"/>
              </w:rPr>
              <w:t>通用名</w:t>
            </w:r>
          </w:p>
        </w:tc>
        <w:tc>
          <w:tcPr>
            <w:tcW w:w="5843" w:type="dxa"/>
            <w:vAlign w:val="center"/>
          </w:tcPr>
          <w:p w:rsidR="00B11091" w:rsidRPr="0015582F" w:rsidRDefault="0015582F" w:rsidP="00951E72">
            <w:pPr>
              <w:rPr>
                <w:rFonts w:ascii="Times New Roman" w:hAnsi="Times New Roman"/>
                <w:sz w:val="24"/>
                <w:szCs w:val="24"/>
              </w:rPr>
            </w:pPr>
            <w:r w:rsidRPr="0015582F">
              <w:rPr>
                <w:rFonts w:ascii="Times New Roman" w:eastAsia="宋体" w:hAnsi="Times New Roman" w:cs="Times New Roman" w:hint="eastAsia"/>
                <w:snapToGrid w:val="0"/>
                <w:kern w:val="21"/>
                <w:sz w:val="24"/>
                <w:szCs w:val="24"/>
              </w:rPr>
              <w:t>骨化</w:t>
            </w:r>
            <w:proofErr w:type="gramStart"/>
            <w:r w:rsidRPr="0015582F">
              <w:rPr>
                <w:rFonts w:ascii="Times New Roman" w:eastAsia="宋体" w:hAnsi="Times New Roman" w:cs="Times New Roman" w:hint="eastAsia"/>
                <w:snapToGrid w:val="0"/>
                <w:kern w:val="21"/>
                <w:sz w:val="24"/>
                <w:szCs w:val="24"/>
              </w:rPr>
              <w:t>三醇软胶囊</w:t>
            </w:r>
            <w:proofErr w:type="gramEnd"/>
          </w:p>
        </w:tc>
      </w:tr>
      <w:tr w:rsidR="00B11091" w:rsidRPr="006F0BAD" w:rsidTr="00B11091">
        <w:trPr>
          <w:trHeight w:val="465"/>
          <w:jc w:val="center"/>
        </w:trPr>
        <w:tc>
          <w:tcPr>
            <w:tcW w:w="3491" w:type="dxa"/>
            <w:vAlign w:val="center"/>
          </w:tcPr>
          <w:p w:rsidR="00B11091" w:rsidRPr="0015582F" w:rsidRDefault="00B11091" w:rsidP="00185C48">
            <w:pPr>
              <w:jc w:val="right"/>
              <w:rPr>
                <w:rFonts w:ascii="Times New Roman" w:hAnsi="Times New Roman"/>
                <w:sz w:val="24"/>
                <w:szCs w:val="24"/>
              </w:rPr>
            </w:pPr>
            <w:r w:rsidRPr="0015582F">
              <w:rPr>
                <w:rFonts w:ascii="Times New Roman" w:hAnsi="Times New Roman" w:hint="eastAsia"/>
                <w:sz w:val="24"/>
                <w:szCs w:val="24"/>
              </w:rPr>
              <w:t>英文名</w:t>
            </w:r>
          </w:p>
        </w:tc>
        <w:tc>
          <w:tcPr>
            <w:tcW w:w="5843" w:type="dxa"/>
            <w:vAlign w:val="center"/>
          </w:tcPr>
          <w:p w:rsidR="00B11091" w:rsidRPr="0015582F" w:rsidRDefault="0015582F" w:rsidP="00185C48">
            <w:pPr>
              <w:rPr>
                <w:rFonts w:ascii="Times New Roman" w:hAnsi="Times New Roman" w:cs="Times New Roman"/>
                <w:sz w:val="24"/>
                <w:szCs w:val="24"/>
              </w:rPr>
            </w:pPr>
            <w:r w:rsidRPr="0015582F">
              <w:rPr>
                <w:rFonts w:ascii="Times New Roman" w:eastAsia="宋体" w:hAnsi="Times New Roman" w:cs="Times New Roman"/>
                <w:sz w:val="24"/>
                <w:szCs w:val="24"/>
              </w:rPr>
              <w:t>Calcitriol</w:t>
            </w:r>
            <w:r w:rsidRPr="0015582F">
              <w:rPr>
                <w:rFonts w:ascii="Times New Roman" w:eastAsia="宋体" w:hAnsi="Times New Roman" w:cs="Times New Roman"/>
                <w:snapToGrid w:val="0"/>
                <w:kern w:val="21"/>
                <w:sz w:val="24"/>
                <w:szCs w:val="24"/>
              </w:rPr>
              <w:t xml:space="preserve"> Soft Capsules</w:t>
            </w:r>
          </w:p>
        </w:tc>
      </w:tr>
      <w:tr w:rsidR="00B11091" w:rsidRPr="006F0BAD" w:rsidTr="00B11091">
        <w:trPr>
          <w:trHeight w:val="465"/>
          <w:jc w:val="center"/>
        </w:trPr>
        <w:tc>
          <w:tcPr>
            <w:tcW w:w="3491" w:type="dxa"/>
            <w:vAlign w:val="center"/>
          </w:tcPr>
          <w:p w:rsidR="00B11091" w:rsidRPr="0015582F" w:rsidRDefault="00B11091" w:rsidP="00185C48">
            <w:pPr>
              <w:jc w:val="right"/>
              <w:rPr>
                <w:rFonts w:ascii="Times New Roman" w:hAnsi="Times New Roman"/>
                <w:sz w:val="24"/>
                <w:szCs w:val="24"/>
              </w:rPr>
            </w:pPr>
            <w:r w:rsidRPr="0015582F">
              <w:rPr>
                <w:rFonts w:ascii="Times New Roman" w:hAnsi="Times New Roman" w:hint="eastAsia"/>
                <w:sz w:val="24"/>
                <w:szCs w:val="24"/>
              </w:rPr>
              <w:t>剂型及规格</w:t>
            </w:r>
          </w:p>
        </w:tc>
        <w:tc>
          <w:tcPr>
            <w:tcW w:w="5843" w:type="dxa"/>
            <w:vAlign w:val="center"/>
          </w:tcPr>
          <w:p w:rsidR="00B11091" w:rsidRPr="0015582F" w:rsidRDefault="0015582F" w:rsidP="00185C48">
            <w:pPr>
              <w:rPr>
                <w:rFonts w:ascii="Times New Roman" w:hAnsi="Times New Roman"/>
                <w:sz w:val="24"/>
                <w:szCs w:val="24"/>
              </w:rPr>
            </w:pPr>
            <w:r w:rsidRPr="0015582F">
              <w:rPr>
                <w:rFonts w:ascii="Times New Roman" w:hAnsi="Times New Roman" w:hint="eastAsia"/>
                <w:sz w:val="24"/>
                <w:szCs w:val="24"/>
              </w:rPr>
              <w:t>胶囊</w:t>
            </w:r>
            <w:r w:rsidR="00F808FB" w:rsidRPr="0015582F">
              <w:rPr>
                <w:rFonts w:ascii="Times New Roman" w:hAnsi="Times New Roman" w:hint="eastAsia"/>
                <w:sz w:val="24"/>
                <w:szCs w:val="24"/>
              </w:rPr>
              <w:t>剂，</w:t>
            </w:r>
            <w:r w:rsidRPr="0015582F">
              <w:rPr>
                <w:rFonts w:ascii="Times New Roman" w:hAnsi="Times New Roman"/>
                <w:snapToGrid w:val="0"/>
                <w:kern w:val="21"/>
                <w:sz w:val="24"/>
              </w:rPr>
              <w:t>0.5µɡ</w:t>
            </w:r>
          </w:p>
        </w:tc>
      </w:tr>
      <w:tr w:rsidR="00B11091" w:rsidRPr="006F0BAD" w:rsidTr="00B11091">
        <w:trPr>
          <w:trHeight w:val="465"/>
          <w:jc w:val="center"/>
        </w:trPr>
        <w:tc>
          <w:tcPr>
            <w:tcW w:w="3491" w:type="dxa"/>
            <w:vAlign w:val="center"/>
          </w:tcPr>
          <w:p w:rsidR="00B11091" w:rsidRPr="0015582F" w:rsidRDefault="00B11091" w:rsidP="00185C48">
            <w:pPr>
              <w:jc w:val="right"/>
              <w:rPr>
                <w:rFonts w:ascii="Times New Roman" w:hAnsi="Times New Roman"/>
                <w:sz w:val="24"/>
                <w:szCs w:val="24"/>
              </w:rPr>
            </w:pPr>
            <w:r w:rsidRPr="0015582F">
              <w:rPr>
                <w:rFonts w:ascii="Times New Roman" w:hAnsi="Times New Roman" w:hint="eastAsia"/>
                <w:sz w:val="24"/>
                <w:szCs w:val="24"/>
              </w:rPr>
              <w:t>生产企业名称</w:t>
            </w:r>
          </w:p>
        </w:tc>
        <w:tc>
          <w:tcPr>
            <w:tcW w:w="5843" w:type="dxa"/>
            <w:vAlign w:val="center"/>
          </w:tcPr>
          <w:p w:rsidR="00B11091" w:rsidRPr="0015582F" w:rsidRDefault="0015582F" w:rsidP="00185C48">
            <w:pPr>
              <w:rPr>
                <w:rFonts w:ascii="Times New Roman" w:hAnsi="Times New Roman"/>
                <w:sz w:val="24"/>
                <w:szCs w:val="24"/>
              </w:rPr>
            </w:pPr>
            <w:r w:rsidRPr="0015582F">
              <w:rPr>
                <w:rFonts w:ascii="Times New Roman" w:eastAsia="宋体" w:hAnsi="Times New Roman" w:cs="Times New Roman" w:hint="eastAsia"/>
                <w:sz w:val="24"/>
                <w:szCs w:val="24"/>
              </w:rPr>
              <w:t>正大制药（青岛）有限公司</w:t>
            </w:r>
          </w:p>
        </w:tc>
      </w:tr>
      <w:tr w:rsidR="00B11091" w:rsidRPr="006F0BAD" w:rsidTr="00B11091">
        <w:trPr>
          <w:trHeight w:val="465"/>
          <w:jc w:val="center"/>
        </w:trPr>
        <w:tc>
          <w:tcPr>
            <w:tcW w:w="3491" w:type="dxa"/>
            <w:vAlign w:val="center"/>
          </w:tcPr>
          <w:p w:rsidR="00B11091" w:rsidRPr="0015582F" w:rsidRDefault="00B11091" w:rsidP="00185C48">
            <w:pPr>
              <w:jc w:val="right"/>
              <w:rPr>
                <w:rFonts w:ascii="Times New Roman" w:hAnsi="Times New Roman"/>
                <w:sz w:val="24"/>
                <w:szCs w:val="24"/>
              </w:rPr>
            </w:pPr>
            <w:r w:rsidRPr="0015582F">
              <w:rPr>
                <w:rFonts w:ascii="Times New Roman" w:hAnsi="Times New Roman" w:hint="eastAsia"/>
                <w:sz w:val="24"/>
                <w:szCs w:val="24"/>
              </w:rPr>
              <w:t>生产企业地址</w:t>
            </w:r>
          </w:p>
        </w:tc>
        <w:tc>
          <w:tcPr>
            <w:tcW w:w="5843" w:type="dxa"/>
            <w:vAlign w:val="center"/>
          </w:tcPr>
          <w:p w:rsidR="00B11091" w:rsidRPr="0015582F" w:rsidRDefault="0015582F" w:rsidP="00185C48">
            <w:pPr>
              <w:rPr>
                <w:rFonts w:ascii="Times New Roman" w:hAnsi="Times New Roman"/>
                <w:sz w:val="24"/>
                <w:szCs w:val="24"/>
              </w:rPr>
            </w:pPr>
            <w:r w:rsidRPr="0015582F">
              <w:rPr>
                <w:rFonts w:ascii="Times New Roman" w:eastAsia="宋体" w:hAnsi="Times New Roman" w:cs="Times New Roman" w:hint="eastAsia"/>
                <w:sz w:val="24"/>
                <w:szCs w:val="24"/>
              </w:rPr>
              <w:t>青岛经济技术开发区团结路</w:t>
            </w:r>
            <w:r w:rsidRPr="0015582F">
              <w:rPr>
                <w:rFonts w:ascii="Times New Roman" w:eastAsia="宋体" w:hAnsi="Times New Roman" w:cs="Times New Roman"/>
                <w:sz w:val="24"/>
                <w:szCs w:val="24"/>
              </w:rPr>
              <w:t>3601</w:t>
            </w:r>
            <w:r w:rsidRPr="0015582F">
              <w:rPr>
                <w:rFonts w:ascii="Times New Roman" w:eastAsia="宋体" w:hAnsi="Times New Roman" w:cs="Times New Roman" w:hint="eastAsia"/>
                <w:sz w:val="24"/>
                <w:szCs w:val="24"/>
              </w:rPr>
              <w:t>号</w:t>
            </w:r>
          </w:p>
        </w:tc>
      </w:tr>
      <w:tr w:rsidR="00B11091" w:rsidRPr="006F0BAD" w:rsidTr="00B11091">
        <w:trPr>
          <w:trHeight w:val="465"/>
          <w:jc w:val="center"/>
        </w:trPr>
        <w:tc>
          <w:tcPr>
            <w:tcW w:w="3491" w:type="dxa"/>
            <w:vAlign w:val="center"/>
          </w:tcPr>
          <w:p w:rsidR="00B11091" w:rsidRPr="0015582F" w:rsidRDefault="00B11091" w:rsidP="00185C48">
            <w:pPr>
              <w:jc w:val="right"/>
              <w:rPr>
                <w:rFonts w:ascii="Times New Roman" w:hAnsi="Times New Roman"/>
                <w:sz w:val="24"/>
                <w:szCs w:val="24"/>
              </w:rPr>
            </w:pPr>
            <w:r w:rsidRPr="0015582F">
              <w:rPr>
                <w:rFonts w:ascii="Times New Roman" w:hAnsi="Times New Roman" w:hint="eastAsia"/>
                <w:sz w:val="24"/>
                <w:szCs w:val="24"/>
              </w:rPr>
              <w:t>上市许可持有人</w:t>
            </w:r>
          </w:p>
        </w:tc>
        <w:tc>
          <w:tcPr>
            <w:tcW w:w="5843" w:type="dxa"/>
            <w:vAlign w:val="center"/>
          </w:tcPr>
          <w:p w:rsidR="00B11091" w:rsidRPr="0015582F" w:rsidRDefault="0015582F" w:rsidP="00185C48">
            <w:pPr>
              <w:rPr>
                <w:rFonts w:ascii="Times New Roman" w:hAnsi="Times New Roman"/>
                <w:sz w:val="24"/>
                <w:szCs w:val="24"/>
              </w:rPr>
            </w:pPr>
            <w:r w:rsidRPr="0015582F">
              <w:rPr>
                <w:rFonts w:ascii="Times New Roman" w:eastAsia="宋体" w:hAnsi="Times New Roman" w:cs="Times New Roman" w:hint="eastAsia"/>
                <w:sz w:val="24"/>
                <w:szCs w:val="24"/>
              </w:rPr>
              <w:t>正大制药（青岛）有限公司</w:t>
            </w:r>
          </w:p>
        </w:tc>
      </w:tr>
      <w:tr w:rsidR="00B11091" w:rsidRPr="006F0BAD" w:rsidTr="00B11091">
        <w:trPr>
          <w:trHeight w:val="465"/>
          <w:jc w:val="center"/>
        </w:trPr>
        <w:tc>
          <w:tcPr>
            <w:tcW w:w="3491" w:type="dxa"/>
            <w:vAlign w:val="center"/>
          </w:tcPr>
          <w:p w:rsidR="00B11091" w:rsidRPr="0015582F" w:rsidRDefault="008A03A5" w:rsidP="00185C48">
            <w:pPr>
              <w:jc w:val="right"/>
              <w:rPr>
                <w:rFonts w:ascii="Times New Roman" w:hAnsi="Times New Roman"/>
                <w:sz w:val="24"/>
                <w:szCs w:val="24"/>
              </w:rPr>
            </w:pPr>
            <w:r w:rsidRPr="0015582F">
              <w:rPr>
                <w:rFonts w:ascii="Times New Roman" w:hAnsi="Times New Roman" w:hint="eastAsia"/>
                <w:sz w:val="24"/>
                <w:szCs w:val="24"/>
              </w:rPr>
              <w:t>最新</w:t>
            </w:r>
            <w:r w:rsidR="00B11091" w:rsidRPr="0015582F">
              <w:rPr>
                <w:rFonts w:ascii="Times New Roman" w:hAnsi="Times New Roman" w:hint="eastAsia"/>
                <w:sz w:val="24"/>
                <w:szCs w:val="24"/>
              </w:rPr>
              <w:t>批准文号</w:t>
            </w:r>
          </w:p>
        </w:tc>
        <w:tc>
          <w:tcPr>
            <w:tcW w:w="5843" w:type="dxa"/>
            <w:vAlign w:val="center"/>
          </w:tcPr>
          <w:p w:rsidR="00B11091" w:rsidRPr="0015582F" w:rsidRDefault="0015582F" w:rsidP="00A44347">
            <w:pPr>
              <w:rPr>
                <w:rFonts w:ascii="Times New Roman" w:hAnsi="Times New Roman"/>
                <w:sz w:val="24"/>
                <w:szCs w:val="24"/>
              </w:rPr>
            </w:pPr>
            <w:r w:rsidRPr="0015582F">
              <w:rPr>
                <w:rFonts w:ascii="Times New Roman" w:eastAsia="宋体" w:hAnsi="Times New Roman" w:cs="Times New Roman" w:hint="eastAsia"/>
                <w:snapToGrid w:val="0"/>
                <w:kern w:val="21"/>
                <w:sz w:val="24"/>
                <w:szCs w:val="24"/>
              </w:rPr>
              <w:t>国药准字</w:t>
            </w:r>
            <w:r w:rsidRPr="0015582F">
              <w:rPr>
                <w:rFonts w:ascii="Times New Roman" w:eastAsia="宋体" w:hAnsi="Times New Roman" w:cs="Times New Roman"/>
                <w:snapToGrid w:val="0"/>
                <w:kern w:val="21"/>
                <w:sz w:val="24"/>
                <w:szCs w:val="24"/>
              </w:rPr>
              <w:t>H20143141</w:t>
            </w:r>
          </w:p>
        </w:tc>
      </w:tr>
      <w:tr w:rsidR="00B11091" w:rsidRPr="006F0BAD" w:rsidTr="00B11091">
        <w:trPr>
          <w:trHeight w:val="445"/>
          <w:jc w:val="center"/>
        </w:trPr>
        <w:tc>
          <w:tcPr>
            <w:tcW w:w="3491" w:type="dxa"/>
            <w:vAlign w:val="center"/>
          </w:tcPr>
          <w:p w:rsidR="00B11091" w:rsidRPr="0015582F" w:rsidRDefault="00D65897" w:rsidP="00185C48">
            <w:pPr>
              <w:jc w:val="right"/>
              <w:rPr>
                <w:rFonts w:ascii="Times New Roman" w:hAnsi="Times New Roman"/>
                <w:sz w:val="24"/>
                <w:szCs w:val="24"/>
              </w:rPr>
            </w:pPr>
            <w:r w:rsidRPr="0015582F">
              <w:rPr>
                <w:rFonts w:ascii="Times New Roman" w:hAnsi="Times New Roman" w:hint="eastAsia"/>
                <w:sz w:val="24"/>
                <w:szCs w:val="24"/>
              </w:rPr>
              <w:t>其它</w:t>
            </w:r>
            <w:r w:rsidR="00B11091" w:rsidRPr="0015582F">
              <w:rPr>
                <w:rFonts w:ascii="Times New Roman" w:hAnsi="Times New Roman" w:hint="eastAsia"/>
                <w:sz w:val="24"/>
                <w:szCs w:val="24"/>
              </w:rPr>
              <w:t>上市国家及上市时间</w:t>
            </w:r>
          </w:p>
        </w:tc>
        <w:tc>
          <w:tcPr>
            <w:tcW w:w="5843" w:type="dxa"/>
            <w:vAlign w:val="center"/>
          </w:tcPr>
          <w:p w:rsidR="00B11091" w:rsidRPr="0015582F" w:rsidRDefault="00EA1C5E" w:rsidP="00185C48">
            <w:pPr>
              <w:rPr>
                <w:rFonts w:ascii="Times New Roman" w:hAnsi="Times New Roman"/>
                <w:sz w:val="24"/>
                <w:szCs w:val="24"/>
              </w:rPr>
            </w:pPr>
            <w:r w:rsidRPr="0015582F">
              <w:rPr>
                <w:rFonts w:ascii="Times New Roman" w:hAnsi="Times New Roman" w:cs="Times New Roman" w:hint="eastAsia"/>
                <w:sz w:val="24"/>
                <w:szCs w:val="24"/>
              </w:rPr>
              <w:t>不适用</w:t>
            </w:r>
          </w:p>
        </w:tc>
      </w:tr>
      <w:tr w:rsidR="00B11091" w:rsidRPr="006F0BAD" w:rsidTr="00B11091">
        <w:trPr>
          <w:trHeight w:val="445"/>
          <w:jc w:val="center"/>
        </w:trPr>
        <w:tc>
          <w:tcPr>
            <w:tcW w:w="3491" w:type="dxa"/>
            <w:vAlign w:val="center"/>
          </w:tcPr>
          <w:p w:rsidR="00B11091" w:rsidRPr="0015582F" w:rsidRDefault="00B11091" w:rsidP="00185C48">
            <w:pPr>
              <w:jc w:val="right"/>
              <w:rPr>
                <w:rFonts w:ascii="Times New Roman" w:hAnsi="Times New Roman"/>
                <w:sz w:val="24"/>
                <w:szCs w:val="24"/>
              </w:rPr>
            </w:pPr>
            <w:r w:rsidRPr="0015582F">
              <w:rPr>
                <w:rFonts w:ascii="Times New Roman" w:hAnsi="Times New Roman" w:hint="eastAsia"/>
                <w:sz w:val="24"/>
                <w:szCs w:val="24"/>
              </w:rPr>
              <w:t>附加申请</w:t>
            </w:r>
          </w:p>
        </w:tc>
        <w:tc>
          <w:tcPr>
            <w:tcW w:w="5843" w:type="dxa"/>
            <w:vAlign w:val="center"/>
          </w:tcPr>
          <w:p w:rsidR="00B11091" w:rsidRPr="0015582F" w:rsidRDefault="00677092" w:rsidP="00677092">
            <w:pPr>
              <w:ind w:firstLineChars="100" w:firstLine="240"/>
              <w:rPr>
                <w:rFonts w:ascii="Times New Roman" w:hAnsi="Times New Roman"/>
                <w:sz w:val="24"/>
                <w:szCs w:val="24"/>
              </w:rPr>
            </w:pPr>
            <w:r w:rsidRPr="0015582F">
              <w:rPr>
                <w:rFonts w:ascii="Times New Roman" w:hAnsi="Times New Roman" w:hint="eastAsia"/>
                <w:sz w:val="24"/>
                <w:szCs w:val="24"/>
              </w:rPr>
              <w:t>■</w:t>
            </w:r>
            <w:r w:rsidR="00B11091" w:rsidRPr="0015582F">
              <w:rPr>
                <w:rFonts w:ascii="Times New Roman" w:hAnsi="Times New Roman" w:hint="eastAsia"/>
                <w:sz w:val="24"/>
                <w:szCs w:val="24"/>
              </w:rPr>
              <w:t>有工艺变更</w:t>
            </w:r>
            <w:r w:rsidR="00B11091" w:rsidRPr="0015582F">
              <w:rPr>
                <w:rFonts w:ascii="Times New Roman" w:hAnsi="Times New Roman" w:hint="eastAsia"/>
                <w:sz w:val="24"/>
                <w:szCs w:val="24"/>
              </w:rPr>
              <w:t xml:space="preserve"> </w:t>
            </w:r>
          </w:p>
          <w:p w:rsidR="00B11091" w:rsidRPr="0015582F" w:rsidRDefault="00B11091" w:rsidP="00D91CF3">
            <w:pPr>
              <w:ind w:firstLineChars="100" w:firstLine="240"/>
              <w:rPr>
                <w:rFonts w:ascii="Times New Roman" w:hAnsi="Times New Roman"/>
                <w:sz w:val="24"/>
                <w:szCs w:val="24"/>
              </w:rPr>
            </w:pPr>
            <w:r w:rsidRPr="0015582F">
              <w:rPr>
                <w:rFonts w:ascii="Times New Roman" w:hAnsi="Times New Roman" w:hint="eastAsia"/>
                <w:sz w:val="24"/>
                <w:szCs w:val="24"/>
              </w:rPr>
              <w:t>□无工艺变更</w:t>
            </w:r>
          </w:p>
          <w:p w:rsidR="00B11091" w:rsidRPr="0015582F" w:rsidRDefault="00B11091" w:rsidP="00D65897">
            <w:pPr>
              <w:ind w:firstLineChars="100" w:firstLine="240"/>
              <w:rPr>
                <w:rFonts w:ascii="Times New Roman" w:hAnsi="Times New Roman"/>
                <w:b/>
                <w:sz w:val="24"/>
                <w:szCs w:val="24"/>
              </w:rPr>
            </w:pPr>
            <w:r w:rsidRPr="0015582F">
              <w:rPr>
                <w:rFonts w:ascii="Times New Roman" w:hAnsi="Times New Roman" w:hint="eastAsia"/>
                <w:sz w:val="24"/>
                <w:szCs w:val="24"/>
              </w:rPr>
              <w:t>□其</w:t>
            </w:r>
            <w:r w:rsidR="00D65897" w:rsidRPr="0015582F">
              <w:rPr>
                <w:rFonts w:ascii="Times New Roman" w:hAnsi="Times New Roman" w:hint="eastAsia"/>
                <w:sz w:val="24"/>
                <w:szCs w:val="24"/>
              </w:rPr>
              <w:t>它</w:t>
            </w:r>
          </w:p>
        </w:tc>
      </w:tr>
      <w:tr w:rsidR="00B11C80" w:rsidRPr="006F0BAD" w:rsidTr="00B11091">
        <w:trPr>
          <w:trHeight w:val="445"/>
          <w:jc w:val="center"/>
        </w:trPr>
        <w:tc>
          <w:tcPr>
            <w:tcW w:w="3491" w:type="dxa"/>
            <w:vAlign w:val="center"/>
          </w:tcPr>
          <w:p w:rsidR="00B11C80" w:rsidRPr="00AF0544" w:rsidRDefault="007F3897" w:rsidP="00185C48">
            <w:pPr>
              <w:jc w:val="right"/>
              <w:rPr>
                <w:rFonts w:ascii="Times New Roman" w:hAnsi="Times New Roman"/>
                <w:sz w:val="24"/>
                <w:szCs w:val="24"/>
              </w:rPr>
            </w:pPr>
            <w:r w:rsidRPr="00AF0544">
              <w:rPr>
                <w:rFonts w:ascii="Times New Roman" w:hAnsi="Times New Roman" w:hint="eastAsia"/>
                <w:sz w:val="24"/>
                <w:szCs w:val="24"/>
              </w:rPr>
              <w:t>BE</w:t>
            </w:r>
            <w:r w:rsidR="00B11C80" w:rsidRPr="00AF0544">
              <w:rPr>
                <w:rFonts w:ascii="Times New Roman" w:hAnsi="Times New Roman" w:hint="eastAsia"/>
                <w:sz w:val="24"/>
                <w:szCs w:val="24"/>
              </w:rPr>
              <w:t>供试样品批号</w:t>
            </w:r>
          </w:p>
        </w:tc>
        <w:tc>
          <w:tcPr>
            <w:tcW w:w="5843" w:type="dxa"/>
            <w:vAlign w:val="center"/>
          </w:tcPr>
          <w:p w:rsidR="00B11C80" w:rsidRPr="00AF0544" w:rsidRDefault="00AF0544" w:rsidP="00F10764">
            <w:pPr>
              <w:rPr>
                <w:rFonts w:ascii="Times New Roman" w:hAnsi="Times New Roman"/>
                <w:sz w:val="24"/>
                <w:szCs w:val="24"/>
              </w:rPr>
            </w:pPr>
            <w:r w:rsidRPr="00AF0544">
              <w:rPr>
                <w:rFonts w:ascii="Times New Roman" w:hAnsi="Times New Roman"/>
                <w:sz w:val="24"/>
                <w:szCs w:val="24"/>
              </w:rPr>
              <w:t>1906151</w:t>
            </w:r>
          </w:p>
        </w:tc>
      </w:tr>
      <w:tr w:rsidR="00B11C80" w:rsidRPr="006F0BAD" w:rsidTr="00B11091">
        <w:trPr>
          <w:trHeight w:val="445"/>
          <w:jc w:val="center"/>
        </w:trPr>
        <w:tc>
          <w:tcPr>
            <w:tcW w:w="3491" w:type="dxa"/>
            <w:vAlign w:val="center"/>
          </w:tcPr>
          <w:p w:rsidR="00B11C80" w:rsidRPr="00AF0544" w:rsidRDefault="00B11C80" w:rsidP="00185C48">
            <w:pPr>
              <w:jc w:val="right"/>
              <w:rPr>
                <w:rFonts w:ascii="Times New Roman" w:hAnsi="Times New Roman"/>
                <w:sz w:val="24"/>
                <w:szCs w:val="24"/>
              </w:rPr>
            </w:pPr>
            <w:r w:rsidRPr="00AF0544">
              <w:rPr>
                <w:rFonts w:ascii="Times New Roman" w:hAnsi="Times New Roman" w:hint="eastAsia"/>
                <w:sz w:val="24"/>
                <w:szCs w:val="24"/>
              </w:rPr>
              <w:t>检验机构</w:t>
            </w:r>
          </w:p>
        </w:tc>
        <w:tc>
          <w:tcPr>
            <w:tcW w:w="5843" w:type="dxa"/>
            <w:vAlign w:val="center"/>
          </w:tcPr>
          <w:p w:rsidR="00B11C80" w:rsidRPr="00AF0544" w:rsidRDefault="00F808FB" w:rsidP="00D91CF3">
            <w:pPr>
              <w:ind w:firstLineChars="100" w:firstLine="240"/>
              <w:rPr>
                <w:rFonts w:ascii="Times New Roman" w:hAnsi="Times New Roman"/>
                <w:sz w:val="24"/>
                <w:szCs w:val="24"/>
              </w:rPr>
            </w:pPr>
            <w:r w:rsidRPr="00AF0544">
              <w:rPr>
                <w:rFonts w:ascii="Times New Roman" w:hAnsi="Times New Roman" w:hint="eastAsia"/>
                <w:sz w:val="24"/>
                <w:szCs w:val="24"/>
              </w:rPr>
              <w:t>不适用</w:t>
            </w:r>
          </w:p>
        </w:tc>
      </w:tr>
      <w:tr w:rsidR="00B11C80" w:rsidRPr="006F0BAD" w:rsidTr="00B11091">
        <w:trPr>
          <w:trHeight w:val="445"/>
          <w:jc w:val="center"/>
        </w:trPr>
        <w:tc>
          <w:tcPr>
            <w:tcW w:w="3491" w:type="dxa"/>
            <w:vAlign w:val="center"/>
          </w:tcPr>
          <w:p w:rsidR="00B11C80" w:rsidRPr="00AF0544" w:rsidRDefault="00B11C80" w:rsidP="00185C48">
            <w:pPr>
              <w:jc w:val="right"/>
              <w:rPr>
                <w:rFonts w:ascii="Times New Roman" w:hAnsi="Times New Roman"/>
                <w:sz w:val="24"/>
                <w:szCs w:val="24"/>
              </w:rPr>
            </w:pPr>
            <w:r w:rsidRPr="00AF0544">
              <w:rPr>
                <w:rFonts w:ascii="Times New Roman" w:hAnsi="Times New Roman" w:hint="eastAsia"/>
                <w:sz w:val="24"/>
                <w:szCs w:val="24"/>
              </w:rPr>
              <w:t>检验结果</w:t>
            </w:r>
          </w:p>
        </w:tc>
        <w:tc>
          <w:tcPr>
            <w:tcW w:w="5843" w:type="dxa"/>
            <w:vAlign w:val="center"/>
          </w:tcPr>
          <w:p w:rsidR="00B11C80" w:rsidRPr="00AF0544" w:rsidRDefault="00F808FB" w:rsidP="00D91CF3">
            <w:pPr>
              <w:ind w:firstLineChars="100" w:firstLine="240"/>
              <w:rPr>
                <w:rFonts w:ascii="Times New Roman" w:hAnsi="Times New Roman"/>
                <w:sz w:val="24"/>
                <w:szCs w:val="24"/>
              </w:rPr>
            </w:pPr>
            <w:r w:rsidRPr="00AF0544">
              <w:rPr>
                <w:rFonts w:ascii="Times New Roman" w:hAnsi="Times New Roman" w:hint="eastAsia"/>
                <w:sz w:val="24"/>
                <w:szCs w:val="24"/>
              </w:rPr>
              <w:t>不适用</w:t>
            </w:r>
          </w:p>
        </w:tc>
      </w:tr>
      <w:tr w:rsidR="00B11091" w:rsidRPr="006F0BAD" w:rsidTr="00B11091">
        <w:trPr>
          <w:trHeight w:val="674"/>
          <w:jc w:val="center"/>
        </w:trPr>
        <w:tc>
          <w:tcPr>
            <w:tcW w:w="3491" w:type="dxa"/>
            <w:vAlign w:val="center"/>
          </w:tcPr>
          <w:p w:rsidR="00B11091" w:rsidRPr="00AF0544" w:rsidRDefault="00D65897" w:rsidP="00185C48">
            <w:pPr>
              <w:jc w:val="right"/>
              <w:rPr>
                <w:rFonts w:ascii="Times New Roman" w:hAnsi="Times New Roman"/>
                <w:sz w:val="24"/>
                <w:szCs w:val="24"/>
              </w:rPr>
            </w:pPr>
            <w:r w:rsidRPr="00AF0544">
              <w:rPr>
                <w:rFonts w:ascii="Times New Roman" w:hAnsi="Times New Roman" w:hint="eastAsia"/>
                <w:sz w:val="24"/>
                <w:szCs w:val="24"/>
              </w:rPr>
              <w:t>完成的临床研究</w:t>
            </w:r>
            <w:r w:rsidR="00B11091" w:rsidRPr="00AF0544">
              <w:rPr>
                <w:rFonts w:ascii="Times New Roman" w:hAnsi="Times New Roman" w:hint="eastAsia"/>
                <w:sz w:val="24"/>
                <w:szCs w:val="24"/>
              </w:rPr>
              <w:t>内容</w:t>
            </w:r>
          </w:p>
        </w:tc>
        <w:tc>
          <w:tcPr>
            <w:tcW w:w="5843" w:type="dxa"/>
            <w:vAlign w:val="center"/>
          </w:tcPr>
          <w:p w:rsidR="00B11091" w:rsidRPr="00AF0544" w:rsidRDefault="00677092" w:rsidP="00677092">
            <w:pPr>
              <w:ind w:firstLineChars="100" w:firstLine="240"/>
              <w:rPr>
                <w:rFonts w:ascii="Times New Roman" w:hAnsi="Times New Roman"/>
                <w:sz w:val="24"/>
                <w:szCs w:val="24"/>
              </w:rPr>
            </w:pPr>
            <w:r w:rsidRPr="00AF0544">
              <w:rPr>
                <w:rFonts w:ascii="Times New Roman" w:hAnsi="Times New Roman" w:hint="eastAsia"/>
                <w:sz w:val="24"/>
                <w:szCs w:val="24"/>
              </w:rPr>
              <w:t>■</w:t>
            </w:r>
            <w:r w:rsidR="00B11091" w:rsidRPr="00AF0544">
              <w:rPr>
                <w:rFonts w:ascii="Times New Roman" w:hAnsi="Times New Roman" w:hint="eastAsia"/>
                <w:sz w:val="24"/>
                <w:szCs w:val="24"/>
              </w:rPr>
              <w:t>PK</w:t>
            </w:r>
            <w:r w:rsidR="00D65897" w:rsidRPr="00AF0544">
              <w:rPr>
                <w:rFonts w:ascii="Times New Roman" w:hAnsi="Times New Roman" w:hint="eastAsia"/>
                <w:sz w:val="24"/>
                <w:szCs w:val="24"/>
              </w:rPr>
              <w:t>终点生物等效性研究</w:t>
            </w:r>
          </w:p>
          <w:p w:rsidR="00B11091" w:rsidRPr="00AF0544" w:rsidRDefault="00B11091" w:rsidP="008A03A5">
            <w:pPr>
              <w:ind w:firstLineChars="100" w:firstLine="240"/>
              <w:rPr>
                <w:rFonts w:ascii="Times New Roman" w:hAnsi="Times New Roman"/>
                <w:sz w:val="24"/>
                <w:szCs w:val="24"/>
              </w:rPr>
            </w:pPr>
            <w:r w:rsidRPr="00AF0544">
              <w:rPr>
                <w:rFonts w:ascii="Times New Roman" w:hAnsi="Times New Roman" w:hint="eastAsia"/>
                <w:sz w:val="24"/>
                <w:szCs w:val="24"/>
              </w:rPr>
              <w:t>□</w:t>
            </w:r>
            <w:r w:rsidRPr="00AF0544">
              <w:rPr>
                <w:rFonts w:ascii="Times New Roman" w:hAnsi="Times New Roman" w:hint="eastAsia"/>
                <w:sz w:val="24"/>
                <w:szCs w:val="24"/>
              </w:rPr>
              <w:t>PD</w:t>
            </w:r>
            <w:r w:rsidRPr="00AF0544">
              <w:rPr>
                <w:rFonts w:ascii="Times New Roman" w:hAnsi="Times New Roman" w:hint="eastAsia"/>
                <w:sz w:val="24"/>
                <w:szCs w:val="24"/>
              </w:rPr>
              <w:t>终点生物等效性</w:t>
            </w:r>
            <w:r w:rsidR="00D65897" w:rsidRPr="00AF0544">
              <w:rPr>
                <w:rFonts w:ascii="Times New Roman" w:hAnsi="Times New Roman" w:hint="eastAsia"/>
                <w:sz w:val="24"/>
                <w:szCs w:val="24"/>
              </w:rPr>
              <w:t>研究</w:t>
            </w:r>
          </w:p>
          <w:p w:rsidR="00B11091" w:rsidRPr="00AF0544" w:rsidRDefault="00B11091" w:rsidP="008A03A5">
            <w:pPr>
              <w:ind w:firstLineChars="100" w:firstLine="240"/>
              <w:rPr>
                <w:rFonts w:ascii="Times New Roman" w:hAnsi="Times New Roman"/>
                <w:sz w:val="24"/>
                <w:szCs w:val="24"/>
              </w:rPr>
            </w:pPr>
            <w:r w:rsidRPr="00AF0544">
              <w:rPr>
                <w:rFonts w:ascii="Times New Roman" w:hAnsi="Times New Roman" w:hint="eastAsia"/>
                <w:sz w:val="24"/>
                <w:szCs w:val="24"/>
              </w:rPr>
              <w:t>□</w:t>
            </w:r>
            <w:r w:rsidR="00D65897" w:rsidRPr="00AF0544">
              <w:rPr>
                <w:rFonts w:ascii="Times New Roman" w:hAnsi="Times New Roman" w:hint="eastAsia"/>
                <w:sz w:val="24"/>
                <w:szCs w:val="24"/>
              </w:rPr>
              <w:t>临床研究</w:t>
            </w:r>
          </w:p>
          <w:p w:rsidR="00B11091" w:rsidRPr="00AF0544" w:rsidRDefault="00D65897" w:rsidP="008A03A5">
            <w:pPr>
              <w:ind w:firstLineChars="100" w:firstLine="240"/>
              <w:rPr>
                <w:rFonts w:ascii="Times New Roman" w:hAnsi="Times New Roman"/>
                <w:sz w:val="24"/>
                <w:szCs w:val="24"/>
              </w:rPr>
            </w:pPr>
            <w:r w:rsidRPr="00AF0544">
              <w:rPr>
                <w:rFonts w:ascii="Times New Roman" w:hAnsi="Times New Roman" w:hint="eastAsia"/>
                <w:sz w:val="24"/>
                <w:szCs w:val="24"/>
              </w:rPr>
              <w:t>□其它</w:t>
            </w:r>
          </w:p>
        </w:tc>
      </w:tr>
      <w:tr w:rsidR="00B11091" w:rsidRPr="006F0BAD" w:rsidTr="008A03A5">
        <w:trPr>
          <w:trHeight w:val="475"/>
          <w:jc w:val="center"/>
        </w:trPr>
        <w:tc>
          <w:tcPr>
            <w:tcW w:w="3491" w:type="dxa"/>
            <w:vAlign w:val="center"/>
          </w:tcPr>
          <w:p w:rsidR="00B11091" w:rsidRPr="00AF0544" w:rsidRDefault="008134A0" w:rsidP="00185C48">
            <w:pPr>
              <w:jc w:val="right"/>
              <w:rPr>
                <w:rFonts w:ascii="Times New Roman" w:hAnsi="Times New Roman"/>
                <w:sz w:val="24"/>
                <w:szCs w:val="24"/>
              </w:rPr>
            </w:pPr>
            <w:r w:rsidRPr="00AF0544">
              <w:rPr>
                <w:rFonts w:ascii="Times New Roman" w:hAnsi="Times New Roman" w:hint="eastAsia"/>
                <w:sz w:val="24"/>
                <w:szCs w:val="24"/>
              </w:rPr>
              <w:t>BE</w:t>
            </w:r>
            <w:r w:rsidRPr="00AF0544">
              <w:rPr>
                <w:rFonts w:ascii="Times New Roman" w:hAnsi="Times New Roman" w:hint="eastAsia"/>
                <w:sz w:val="24"/>
                <w:szCs w:val="24"/>
              </w:rPr>
              <w:t>备案号</w:t>
            </w:r>
            <w:r w:rsidRPr="00AF0544">
              <w:rPr>
                <w:rFonts w:ascii="Times New Roman" w:hAnsi="Times New Roman" w:hint="eastAsia"/>
                <w:sz w:val="24"/>
                <w:szCs w:val="24"/>
              </w:rPr>
              <w:t>/</w:t>
            </w:r>
            <w:r w:rsidRPr="00AF0544">
              <w:rPr>
                <w:rFonts w:ascii="Times New Roman" w:hAnsi="Times New Roman" w:hint="eastAsia"/>
                <w:sz w:val="24"/>
                <w:szCs w:val="24"/>
              </w:rPr>
              <w:t>临床试验批件号</w:t>
            </w:r>
          </w:p>
        </w:tc>
        <w:tc>
          <w:tcPr>
            <w:tcW w:w="5843" w:type="dxa"/>
            <w:vAlign w:val="center"/>
          </w:tcPr>
          <w:p w:rsidR="00B11091" w:rsidRPr="00AF0544" w:rsidRDefault="00AF0544" w:rsidP="008134A0">
            <w:pPr>
              <w:rPr>
                <w:rFonts w:ascii="Times New Roman" w:hAnsi="Times New Roman"/>
                <w:sz w:val="24"/>
                <w:szCs w:val="24"/>
              </w:rPr>
            </w:pPr>
            <w:r w:rsidRPr="00AF0544">
              <w:rPr>
                <w:rFonts w:ascii="Times New Roman" w:hAnsi="Times New Roman" w:hint="eastAsia"/>
                <w:sz w:val="24"/>
                <w:szCs w:val="24"/>
              </w:rPr>
              <w:t>B</w:t>
            </w:r>
            <w:r w:rsidRPr="00AF0544">
              <w:rPr>
                <w:rFonts w:ascii="Times New Roman" w:hAnsi="Times New Roman"/>
                <w:sz w:val="24"/>
                <w:szCs w:val="24"/>
              </w:rPr>
              <w:t>201900194</w:t>
            </w:r>
            <w:r w:rsidRPr="00AF0544">
              <w:rPr>
                <w:rFonts w:ascii="Times New Roman" w:hAnsi="Times New Roman" w:hint="eastAsia"/>
                <w:sz w:val="24"/>
                <w:szCs w:val="24"/>
              </w:rPr>
              <w:t>-</w:t>
            </w:r>
            <w:r w:rsidRPr="00AF0544">
              <w:rPr>
                <w:rFonts w:ascii="Times New Roman" w:hAnsi="Times New Roman"/>
                <w:sz w:val="24"/>
                <w:szCs w:val="24"/>
              </w:rPr>
              <w:t>02</w:t>
            </w:r>
          </w:p>
        </w:tc>
      </w:tr>
      <w:tr w:rsidR="00B11091" w:rsidRPr="006F0BAD" w:rsidTr="008A03A5">
        <w:trPr>
          <w:trHeight w:val="412"/>
          <w:jc w:val="center"/>
        </w:trPr>
        <w:tc>
          <w:tcPr>
            <w:tcW w:w="3491" w:type="dxa"/>
            <w:vAlign w:val="center"/>
          </w:tcPr>
          <w:p w:rsidR="00B11091" w:rsidRPr="00AF0544" w:rsidRDefault="008134A0" w:rsidP="00185C48">
            <w:pPr>
              <w:jc w:val="right"/>
              <w:rPr>
                <w:rFonts w:ascii="Times New Roman" w:hAnsi="Times New Roman"/>
                <w:sz w:val="24"/>
                <w:szCs w:val="24"/>
              </w:rPr>
            </w:pPr>
            <w:r w:rsidRPr="00AF0544">
              <w:rPr>
                <w:rFonts w:ascii="Times New Roman" w:hAnsi="Times New Roman" w:hint="eastAsia"/>
                <w:sz w:val="24"/>
                <w:szCs w:val="24"/>
              </w:rPr>
              <w:t>临床</w:t>
            </w:r>
            <w:r w:rsidR="00B11091" w:rsidRPr="00AF0544">
              <w:rPr>
                <w:rFonts w:ascii="Times New Roman" w:hAnsi="Times New Roman" w:hint="eastAsia"/>
                <w:sz w:val="24"/>
                <w:szCs w:val="24"/>
              </w:rPr>
              <w:t>研究机构</w:t>
            </w:r>
          </w:p>
        </w:tc>
        <w:tc>
          <w:tcPr>
            <w:tcW w:w="5843" w:type="dxa"/>
            <w:vAlign w:val="center"/>
          </w:tcPr>
          <w:p w:rsidR="00B11091" w:rsidRPr="00AF0544" w:rsidRDefault="00AF0544" w:rsidP="00F10764">
            <w:pPr>
              <w:rPr>
                <w:rFonts w:ascii="Times New Roman" w:hAnsi="Times New Roman"/>
                <w:sz w:val="24"/>
                <w:szCs w:val="24"/>
              </w:rPr>
            </w:pPr>
            <w:r w:rsidRPr="00AF0544">
              <w:rPr>
                <w:rFonts w:ascii="Times New Roman" w:hAnsi="Times New Roman"/>
                <w:sz w:val="24"/>
                <w:szCs w:val="24"/>
              </w:rPr>
              <w:t>华中科技大学同济医学院附属同济医院</w:t>
            </w:r>
          </w:p>
        </w:tc>
      </w:tr>
      <w:tr w:rsidR="00B11091" w:rsidRPr="006F0BAD" w:rsidTr="00DE2F8D">
        <w:trPr>
          <w:trHeight w:val="389"/>
          <w:jc w:val="center"/>
        </w:trPr>
        <w:tc>
          <w:tcPr>
            <w:tcW w:w="3491" w:type="dxa"/>
            <w:vAlign w:val="center"/>
          </w:tcPr>
          <w:p w:rsidR="00B11091" w:rsidRPr="00AF0544" w:rsidRDefault="008134A0" w:rsidP="00185C48">
            <w:pPr>
              <w:jc w:val="right"/>
              <w:rPr>
                <w:rFonts w:ascii="Times New Roman" w:hAnsi="Times New Roman"/>
                <w:sz w:val="24"/>
                <w:szCs w:val="24"/>
              </w:rPr>
            </w:pPr>
            <w:r w:rsidRPr="00AF0544">
              <w:rPr>
                <w:rFonts w:ascii="Times New Roman" w:hAnsi="Times New Roman" w:hint="eastAsia"/>
                <w:sz w:val="24"/>
                <w:szCs w:val="24"/>
              </w:rPr>
              <w:t>数据</w:t>
            </w:r>
            <w:r w:rsidR="00B11091" w:rsidRPr="00AF0544">
              <w:rPr>
                <w:rFonts w:ascii="Times New Roman" w:hAnsi="Times New Roman" w:hint="eastAsia"/>
                <w:sz w:val="24"/>
                <w:szCs w:val="24"/>
              </w:rPr>
              <w:t>统计</w:t>
            </w:r>
            <w:r w:rsidRPr="00AF0544">
              <w:rPr>
                <w:rFonts w:ascii="Times New Roman" w:hAnsi="Times New Roman" w:hint="eastAsia"/>
                <w:sz w:val="24"/>
                <w:szCs w:val="24"/>
              </w:rPr>
              <w:t>分析</w:t>
            </w:r>
            <w:r w:rsidR="00B11091" w:rsidRPr="00AF0544">
              <w:rPr>
                <w:rFonts w:ascii="Times New Roman" w:hAnsi="Times New Roman" w:hint="eastAsia"/>
                <w:sz w:val="24"/>
                <w:szCs w:val="24"/>
              </w:rPr>
              <w:t>机构</w:t>
            </w:r>
          </w:p>
        </w:tc>
        <w:tc>
          <w:tcPr>
            <w:tcW w:w="5843" w:type="dxa"/>
            <w:vAlign w:val="center"/>
          </w:tcPr>
          <w:p w:rsidR="00B11091" w:rsidRPr="00AF0544" w:rsidRDefault="00AF0544" w:rsidP="00DE2F8D">
            <w:pPr>
              <w:rPr>
                <w:rFonts w:ascii="Times New Roman" w:hAnsi="Times New Roman"/>
                <w:sz w:val="24"/>
                <w:szCs w:val="24"/>
              </w:rPr>
            </w:pPr>
            <w:r w:rsidRPr="00AF0544">
              <w:rPr>
                <w:rFonts w:ascii="Times New Roman" w:hAnsi="Times New Roman"/>
                <w:sz w:val="24"/>
                <w:szCs w:val="24"/>
              </w:rPr>
              <w:t>北京迪时咨询有限公司</w:t>
            </w:r>
          </w:p>
        </w:tc>
      </w:tr>
      <w:tr w:rsidR="00B11091" w:rsidRPr="006F0BAD" w:rsidTr="008A03A5">
        <w:trPr>
          <w:trHeight w:val="428"/>
          <w:jc w:val="center"/>
        </w:trPr>
        <w:tc>
          <w:tcPr>
            <w:tcW w:w="3491" w:type="dxa"/>
            <w:vAlign w:val="center"/>
          </w:tcPr>
          <w:p w:rsidR="00B11091" w:rsidRPr="00AF0544" w:rsidRDefault="008134A0" w:rsidP="00185C48">
            <w:pPr>
              <w:jc w:val="right"/>
              <w:rPr>
                <w:rFonts w:ascii="Times New Roman" w:hAnsi="Times New Roman"/>
                <w:sz w:val="24"/>
                <w:szCs w:val="24"/>
              </w:rPr>
            </w:pPr>
            <w:r w:rsidRPr="00AF0544">
              <w:rPr>
                <w:rFonts w:ascii="Times New Roman" w:hAnsi="Times New Roman" w:hint="eastAsia"/>
                <w:sz w:val="24"/>
                <w:szCs w:val="24"/>
              </w:rPr>
              <w:t>生物样本</w:t>
            </w:r>
            <w:r w:rsidR="00B11091" w:rsidRPr="00AF0544">
              <w:rPr>
                <w:rFonts w:ascii="Times New Roman" w:hAnsi="Times New Roman" w:hint="eastAsia"/>
                <w:sz w:val="24"/>
                <w:szCs w:val="24"/>
              </w:rPr>
              <w:t>检测机构</w:t>
            </w:r>
          </w:p>
        </w:tc>
        <w:tc>
          <w:tcPr>
            <w:tcW w:w="5843" w:type="dxa"/>
            <w:vAlign w:val="center"/>
          </w:tcPr>
          <w:p w:rsidR="00B11091" w:rsidRPr="00AF0544" w:rsidRDefault="00AF0544" w:rsidP="00F10764">
            <w:pPr>
              <w:rPr>
                <w:rFonts w:ascii="Times New Roman" w:hAnsi="Times New Roman"/>
                <w:sz w:val="24"/>
                <w:szCs w:val="24"/>
              </w:rPr>
            </w:pPr>
            <w:r w:rsidRPr="00AF0544">
              <w:rPr>
                <w:rFonts w:ascii="Times New Roman" w:hAnsi="Times New Roman"/>
                <w:sz w:val="24"/>
                <w:szCs w:val="24"/>
              </w:rPr>
              <w:t>上海医药工业研究院</w:t>
            </w:r>
          </w:p>
        </w:tc>
      </w:tr>
      <w:tr w:rsidR="0024032F" w:rsidRPr="006F0BAD" w:rsidTr="008A03A5">
        <w:trPr>
          <w:trHeight w:val="406"/>
          <w:jc w:val="center"/>
        </w:trPr>
        <w:tc>
          <w:tcPr>
            <w:tcW w:w="3491" w:type="dxa"/>
            <w:vAlign w:val="center"/>
          </w:tcPr>
          <w:p w:rsidR="0024032F" w:rsidRPr="00AF0544" w:rsidRDefault="0024032F" w:rsidP="0024032F">
            <w:pPr>
              <w:jc w:val="right"/>
              <w:rPr>
                <w:rFonts w:ascii="Times New Roman" w:hAnsi="Times New Roman"/>
                <w:sz w:val="24"/>
                <w:szCs w:val="24"/>
              </w:rPr>
            </w:pPr>
            <w:r w:rsidRPr="00AF0544">
              <w:rPr>
                <w:rFonts w:ascii="Times New Roman" w:hAnsi="Times New Roman" w:hint="eastAsia"/>
                <w:sz w:val="24"/>
                <w:szCs w:val="24"/>
              </w:rPr>
              <w:t>试验设计</w:t>
            </w:r>
          </w:p>
        </w:tc>
        <w:tc>
          <w:tcPr>
            <w:tcW w:w="5843" w:type="dxa"/>
            <w:vAlign w:val="center"/>
          </w:tcPr>
          <w:p w:rsidR="007B724F" w:rsidRPr="00AF0544" w:rsidRDefault="00AF0544" w:rsidP="0024032F">
            <w:pPr>
              <w:rPr>
                <w:rFonts w:ascii="Times New Roman" w:hAnsi="Times New Roman"/>
                <w:sz w:val="24"/>
                <w:szCs w:val="24"/>
              </w:rPr>
            </w:pPr>
            <w:r w:rsidRPr="00AF0544">
              <w:rPr>
                <w:rFonts w:ascii="Times New Roman" w:hAnsi="Times New Roman"/>
                <w:sz w:val="24"/>
                <w:szCs w:val="24"/>
              </w:rPr>
              <w:t>开放、随机、单次给药，评价骨化</w:t>
            </w:r>
            <w:proofErr w:type="gramStart"/>
            <w:r w:rsidRPr="00AF0544">
              <w:rPr>
                <w:rFonts w:ascii="Times New Roman" w:hAnsi="Times New Roman"/>
                <w:sz w:val="24"/>
                <w:szCs w:val="24"/>
              </w:rPr>
              <w:t>三醇软胶囊</w:t>
            </w:r>
            <w:proofErr w:type="gramEnd"/>
            <w:r w:rsidRPr="00AF0544">
              <w:rPr>
                <w:rFonts w:ascii="Times New Roman" w:hAnsi="Times New Roman"/>
                <w:sz w:val="24"/>
                <w:szCs w:val="24"/>
              </w:rPr>
              <w:t>受试制剂与参比制剂在中国健康受试者空腹和餐后状态的生物等效性试验</w:t>
            </w:r>
          </w:p>
        </w:tc>
      </w:tr>
      <w:tr w:rsidR="0024032F" w:rsidRPr="006F0BAD" w:rsidTr="008A03A5">
        <w:trPr>
          <w:trHeight w:val="515"/>
          <w:jc w:val="center"/>
        </w:trPr>
        <w:tc>
          <w:tcPr>
            <w:tcW w:w="3491" w:type="dxa"/>
            <w:vAlign w:val="center"/>
          </w:tcPr>
          <w:p w:rsidR="0024032F" w:rsidRPr="00AF0544" w:rsidRDefault="0024032F" w:rsidP="0024032F">
            <w:pPr>
              <w:jc w:val="right"/>
              <w:rPr>
                <w:rFonts w:ascii="Times New Roman" w:hAnsi="Times New Roman"/>
                <w:sz w:val="24"/>
                <w:szCs w:val="24"/>
              </w:rPr>
            </w:pPr>
            <w:r w:rsidRPr="00AF0544">
              <w:rPr>
                <w:rFonts w:ascii="Times New Roman" w:hAnsi="Times New Roman" w:hint="eastAsia"/>
                <w:sz w:val="24"/>
                <w:szCs w:val="24"/>
              </w:rPr>
              <w:t>检测物质</w:t>
            </w:r>
          </w:p>
        </w:tc>
        <w:tc>
          <w:tcPr>
            <w:tcW w:w="5843" w:type="dxa"/>
            <w:vAlign w:val="center"/>
          </w:tcPr>
          <w:p w:rsidR="0024032F" w:rsidRPr="00AF0544" w:rsidRDefault="00AF0544" w:rsidP="0024032F">
            <w:pPr>
              <w:pStyle w:val="a8"/>
              <w:ind w:firstLineChars="113" w:firstLine="271"/>
              <w:rPr>
                <w:rFonts w:ascii="Times New Roman" w:eastAsiaTheme="minorEastAsia" w:hAnsi="Times New Roman"/>
                <w:sz w:val="24"/>
                <w:szCs w:val="24"/>
              </w:rPr>
            </w:pPr>
            <w:r w:rsidRPr="00AF0544">
              <w:rPr>
                <w:rFonts w:eastAsiaTheme="minorEastAsia" w:hint="eastAsia"/>
                <w:kern w:val="0"/>
                <w:sz w:val="24"/>
                <w:szCs w:val="24"/>
              </w:rPr>
              <w:t>骨化三醇</w:t>
            </w:r>
          </w:p>
        </w:tc>
      </w:tr>
      <w:tr w:rsidR="0024032F" w:rsidRPr="006F0BAD" w:rsidTr="00B11091">
        <w:trPr>
          <w:trHeight w:val="674"/>
          <w:jc w:val="center"/>
        </w:trPr>
        <w:tc>
          <w:tcPr>
            <w:tcW w:w="3491" w:type="dxa"/>
            <w:vAlign w:val="center"/>
          </w:tcPr>
          <w:p w:rsidR="0024032F" w:rsidRPr="00AF0544" w:rsidRDefault="0024032F" w:rsidP="0024032F">
            <w:pPr>
              <w:jc w:val="right"/>
              <w:rPr>
                <w:rFonts w:ascii="Times New Roman" w:hAnsi="Times New Roman"/>
                <w:sz w:val="24"/>
                <w:szCs w:val="24"/>
              </w:rPr>
            </w:pPr>
            <w:r w:rsidRPr="00AF0544">
              <w:rPr>
                <w:rFonts w:ascii="Times New Roman" w:hAnsi="Times New Roman" w:hint="eastAsia"/>
                <w:sz w:val="24"/>
                <w:szCs w:val="24"/>
              </w:rPr>
              <w:t>检测方法</w:t>
            </w:r>
          </w:p>
        </w:tc>
        <w:tc>
          <w:tcPr>
            <w:tcW w:w="5843" w:type="dxa"/>
            <w:vAlign w:val="center"/>
          </w:tcPr>
          <w:p w:rsidR="0024032F" w:rsidRPr="00AF0544" w:rsidRDefault="0024032F" w:rsidP="0024032F">
            <w:pPr>
              <w:pStyle w:val="a8"/>
              <w:ind w:firstLineChars="113" w:firstLine="271"/>
              <w:rPr>
                <w:rFonts w:ascii="Times New Roman" w:eastAsiaTheme="minorEastAsia" w:hAnsi="Times New Roman"/>
                <w:sz w:val="24"/>
                <w:szCs w:val="24"/>
              </w:rPr>
            </w:pPr>
            <w:r w:rsidRPr="00AF0544">
              <w:rPr>
                <w:rFonts w:ascii="Times New Roman" w:eastAsiaTheme="minorEastAsia" w:hAnsi="Times New Roman" w:hint="eastAsia"/>
                <w:sz w:val="24"/>
                <w:szCs w:val="24"/>
              </w:rPr>
              <w:t>LC-MS/MS</w:t>
            </w:r>
            <w:r w:rsidRPr="00AF0544">
              <w:rPr>
                <w:rFonts w:ascii="Times New Roman" w:eastAsiaTheme="minorEastAsia" w:hAnsi="Times New Roman" w:hint="eastAsia"/>
                <w:sz w:val="24"/>
                <w:szCs w:val="24"/>
              </w:rPr>
              <w:t>法</w:t>
            </w:r>
          </w:p>
        </w:tc>
      </w:tr>
      <w:tr w:rsidR="0024032F" w:rsidRPr="006F0BAD" w:rsidTr="008A03A5">
        <w:trPr>
          <w:trHeight w:val="420"/>
          <w:jc w:val="center"/>
        </w:trPr>
        <w:tc>
          <w:tcPr>
            <w:tcW w:w="3491" w:type="dxa"/>
            <w:vAlign w:val="center"/>
          </w:tcPr>
          <w:p w:rsidR="0024032F" w:rsidRPr="00AF0544" w:rsidRDefault="0024032F" w:rsidP="0024032F">
            <w:pPr>
              <w:jc w:val="right"/>
              <w:rPr>
                <w:rFonts w:ascii="Times New Roman" w:hAnsi="Times New Roman"/>
                <w:sz w:val="24"/>
                <w:szCs w:val="24"/>
              </w:rPr>
            </w:pPr>
            <w:r w:rsidRPr="00AF0544">
              <w:rPr>
                <w:rFonts w:ascii="Times New Roman" w:hAnsi="Times New Roman" w:hint="eastAsia"/>
                <w:sz w:val="24"/>
                <w:szCs w:val="24"/>
              </w:rPr>
              <w:lastRenderedPageBreak/>
              <w:t>临床</w:t>
            </w:r>
            <w:r w:rsidRPr="00AF0544">
              <w:rPr>
                <w:rFonts w:ascii="Times New Roman" w:hAnsi="Times New Roman"/>
                <w:sz w:val="24"/>
                <w:szCs w:val="24"/>
              </w:rPr>
              <w:t>研究</w:t>
            </w:r>
            <w:r w:rsidRPr="00AF0544">
              <w:rPr>
                <w:rFonts w:ascii="Times New Roman" w:hAnsi="Times New Roman" w:hint="eastAsia"/>
                <w:sz w:val="24"/>
                <w:szCs w:val="24"/>
              </w:rPr>
              <w:t>豁免</w:t>
            </w:r>
            <w:r w:rsidRPr="00AF0544">
              <w:rPr>
                <w:rFonts w:ascii="Times New Roman" w:hAnsi="Times New Roman"/>
                <w:sz w:val="24"/>
                <w:szCs w:val="24"/>
              </w:rPr>
              <w:t>情况</w:t>
            </w:r>
          </w:p>
        </w:tc>
        <w:tc>
          <w:tcPr>
            <w:tcW w:w="5843" w:type="dxa"/>
            <w:vAlign w:val="center"/>
          </w:tcPr>
          <w:p w:rsidR="0024032F" w:rsidRPr="00AF0544" w:rsidRDefault="0024032F" w:rsidP="0024032F">
            <w:pPr>
              <w:rPr>
                <w:rFonts w:ascii="Times New Roman" w:hAnsi="Times New Roman"/>
                <w:sz w:val="24"/>
                <w:szCs w:val="24"/>
              </w:rPr>
            </w:pPr>
            <w:r w:rsidRPr="00AF0544">
              <w:rPr>
                <w:rFonts w:ascii="Times New Roman" w:hAnsi="Times New Roman" w:hint="eastAsia"/>
                <w:sz w:val="24"/>
                <w:szCs w:val="24"/>
              </w:rPr>
              <w:t>不适用</w:t>
            </w:r>
          </w:p>
        </w:tc>
      </w:tr>
    </w:tbl>
    <w:p w:rsidR="00B11091" w:rsidRPr="00AF0544" w:rsidRDefault="00825632" w:rsidP="00587924">
      <w:pPr>
        <w:spacing w:line="360" w:lineRule="auto"/>
        <w:rPr>
          <w:rFonts w:ascii="Times New Roman" w:hAnsi="Times New Roman"/>
          <w:sz w:val="24"/>
          <w:szCs w:val="24"/>
        </w:rPr>
      </w:pPr>
      <w:r w:rsidRPr="00AF0544">
        <w:rPr>
          <w:rFonts w:ascii="Times New Roman" w:hAnsi="Times New Roman" w:hint="eastAsia"/>
          <w:b/>
          <w:sz w:val="24"/>
          <w:szCs w:val="24"/>
        </w:rPr>
        <w:t>2.</w:t>
      </w:r>
      <w:r w:rsidRPr="00AF0544">
        <w:rPr>
          <w:rFonts w:ascii="Times New Roman" w:hAnsi="Times New Roman" w:hint="eastAsia"/>
          <w:b/>
          <w:sz w:val="24"/>
          <w:szCs w:val="24"/>
        </w:rPr>
        <w:t>生物等效性</w:t>
      </w:r>
      <w:r w:rsidR="005D604A" w:rsidRPr="00AF0544">
        <w:rPr>
          <w:rFonts w:ascii="Times New Roman" w:hAnsi="Times New Roman" w:hint="eastAsia"/>
          <w:b/>
          <w:sz w:val="24"/>
          <w:szCs w:val="24"/>
        </w:rPr>
        <w:t>研究</w:t>
      </w:r>
      <w:r w:rsidR="00B11091" w:rsidRPr="00AF0544">
        <w:rPr>
          <w:rFonts w:ascii="Times New Roman" w:hAnsi="Times New Roman" w:hint="eastAsia"/>
          <w:b/>
          <w:sz w:val="24"/>
          <w:szCs w:val="24"/>
        </w:rPr>
        <w:t>结果</w:t>
      </w:r>
      <w:r w:rsidR="00587924" w:rsidRPr="00AF0544">
        <w:rPr>
          <w:rFonts w:ascii="Times New Roman" w:hAnsi="Times New Roman" w:hint="eastAsia"/>
          <w:sz w:val="24"/>
          <w:szCs w:val="24"/>
        </w:rPr>
        <w:t>（</w:t>
      </w:r>
      <w:r w:rsidR="00AF0544" w:rsidRPr="00AF0544">
        <w:rPr>
          <w:rFonts w:ascii="Times New Roman" w:hAnsi="Times New Roman"/>
          <w:snapToGrid w:val="0"/>
          <w:kern w:val="21"/>
          <w:sz w:val="24"/>
        </w:rPr>
        <w:t>0.5µɡ</w:t>
      </w:r>
      <w:r w:rsidR="006E68C9" w:rsidRPr="00AF0544">
        <w:rPr>
          <w:rFonts w:ascii="Times New Roman" w:hAnsi="Times New Roman" w:hint="eastAsia"/>
          <w:sz w:val="24"/>
          <w:szCs w:val="24"/>
        </w:rPr>
        <w:t>规格</w:t>
      </w:r>
      <w:r w:rsidR="00587924" w:rsidRPr="00AF0544">
        <w:rPr>
          <w:rFonts w:ascii="Times New Roman" w:hAnsi="Times New Roman" w:hint="eastAsia"/>
          <w:sz w:val="24"/>
          <w:szCs w:val="24"/>
        </w:rPr>
        <w:t>）</w:t>
      </w:r>
    </w:p>
    <w:tbl>
      <w:tblPr>
        <w:tblStyle w:val="a7"/>
        <w:tblW w:w="4986" w:type="pct"/>
        <w:jc w:val="center"/>
        <w:tblLook w:val="04A0" w:firstRow="1" w:lastRow="0" w:firstColumn="1" w:lastColumn="0" w:noHBand="0" w:noVBand="1"/>
      </w:tblPr>
      <w:tblGrid>
        <w:gridCol w:w="1070"/>
        <w:gridCol w:w="1406"/>
        <w:gridCol w:w="1496"/>
        <w:gridCol w:w="1405"/>
        <w:gridCol w:w="1138"/>
        <w:gridCol w:w="1758"/>
      </w:tblGrid>
      <w:tr w:rsidR="00641826" w:rsidRPr="00AF0544" w:rsidTr="00AF0544">
        <w:trPr>
          <w:trHeight w:val="426"/>
          <w:jc w:val="center"/>
        </w:trPr>
        <w:tc>
          <w:tcPr>
            <w:tcW w:w="647" w:type="pct"/>
            <w:vMerge w:val="restart"/>
            <w:vAlign w:val="center"/>
          </w:tcPr>
          <w:p w:rsidR="00641826" w:rsidRPr="00AF0544" w:rsidRDefault="00641826" w:rsidP="00641826">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空腹</w:t>
            </w:r>
          </w:p>
          <w:p w:rsidR="00641826" w:rsidRPr="00AF0544" w:rsidRDefault="00641826" w:rsidP="00532D0B">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BE</w:t>
            </w:r>
          </w:p>
        </w:tc>
        <w:tc>
          <w:tcPr>
            <w:tcW w:w="850" w:type="pct"/>
            <w:vMerge w:val="restart"/>
            <w:vAlign w:val="center"/>
          </w:tcPr>
          <w:p w:rsidR="00641826" w:rsidRPr="00AF0544" w:rsidRDefault="00641826" w:rsidP="00185C48">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参数</w:t>
            </w:r>
          </w:p>
        </w:tc>
        <w:tc>
          <w:tcPr>
            <w:tcW w:w="2441" w:type="pct"/>
            <w:gridSpan w:val="3"/>
            <w:vAlign w:val="center"/>
          </w:tcPr>
          <w:p w:rsidR="00641826" w:rsidRPr="00AF0544" w:rsidRDefault="00641826" w:rsidP="00185C48">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几何均值及比值</w:t>
            </w:r>
          </w:p>
        </w:tc>
        <w:tc>
          <w:tcPr>
            <w:tcW w:w="1062" w:type="pct"/>
            <w:vMerge w:val="restart"/>
            <w:vAlign w:val="center"/>
          </w:tcPr>
          <w:p w:rsidR="00641826" w:rsidRPr="00AF0544" w:rsidRDefault="00641826" w:rsidP="00185C48">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90%CI</w:t>
            </w:r>
          </w:p>
        </w:tc>
      </w:tr>
      <w:tr w:rsidR="00641826" w:rsidRPr="00AF0544" w:rsidTr="00AF0544">
        <w:trPr>
          <w:trHeight w:val="426"/>
          <w:jc w:val="center"/>
        </w:trPr>
        <w:tc>
          <w:tcPr>
            <w:tcW w:w="647" w:type="pct"/>
            <w:vMerge/>
          </w:tcPr>
          <w:p w:rsidR="00641826" w:rsidRPr="00AF0544" w:rsidRDefault="00641826" w:rsidP="00185C48">
            <w:pPr>
              <w:pStyle w:val="a8"/>
              <w:ind w:firstLineChars="0" w:firstLine="0"/>
              <w:jc w:val="center"/>
              <w:rPr>
                <w:rFonts w:ascii="Times New Roman" w:eastAsiaTheme="minorEastAsia" w:hAnsi="Times New Roman"/>
                <w:sz w:val="21"/>
                <w:szCs w:val="21"/>
              </w:rPr>
            </w:pPr>
          </w:p>
        </w:tc>
        <w:tc>
          <w:tcPr>
            <w:tcW w:w="850" w:type="pct"/>
            <w:vMerge/>
            <w:vAlign w:val="center"/>
          </w:tcPr>
          <w:p w:rsidR="00641826" w:rsidRPr="00AF0544" w:rsidRDefault="00641826" w:rsidP="00185C48">
            <w:pPr>
              <w:pStyle w:val="a8"/>
              <w:ind w:firstLineChars="0" w:firstLine="0"/>
              <w:jc w:val="center"/>
              <w:rPr>
                <w:rFonts w:ascii="Times New Roman" w:eastAsiaTheme="minorEastAsia" w:hAnsi="Times New Roman"/>
                <w:sz w:val="21"/>
                <w:szCs w:val="21"/>
              </w:rPr>
            </w:pPr>
          </w:p>
        </w:tc>
        <w:tc>
          <w:tcPr>
            <w:tcW w:w="904" w:type="pct"/>
            <w:vAlign w:val="center"/>
          </w:tcPr>
          <w:p w:rsidR="00641826" w:rsidRPr="00AF0544" w:rsidRDefault="00641826" w:rsidP="00185C48">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T</w:t>
            </w:r>
            <w:r w:rsidR="00D84297" w:rsidRPr="00AF0544">
              <w:rPr>
                <w:rFonts w:ascii="Times New Roman" w:eastAsiaTheme="minorEastAsia" w:hAnsi="Times New Roman" w:hint="eastAsia"/>
                <w:sz w:val="21"/>
                <w:szCs w:val="21"/>
              </w:rPr>
              <w:t>（</w:t>
            </w:r>
            <w:r w:rsidR="00D84297" w:rsidRPr="00AF0544">
              <w:rPr>
                <w:rFonts w:ascii="Times New Roman" w:eastAsiaTheme="minorEastAsia" w:hAnsi="Times New Roman" w:hint="eastAsia"/>
                <w:sz w:val="21"/>
                <w:szCs w:val="21"/>
              </w:rPr>
              <w:t>n=</w:t>
            </w:r>
            <w:r w:rsidR="00D84297" w:rsidRPr="00AF0544">
              <w:rPr>
                <w:rFonts w:ascii="Times New Roman" w:eastAsiaTheme="minorEastAsia" w:hAnsi="Times New Roman"/>
                <w:sz w:val="21"/>
                <w:szCs w:val="21"/>
              </w:rPr>
              <w:t>36</w:t>
            </w:r>
            <w:r w:rsidR="00D84297" w:rsidRPr="00AF0544">
              <w:rPr>
                <w:rFonts w:ascii="Times New Roman" w:eastAsiaTheme="minorEastAsia" w:hAnsi="Times New Roman" w:hint="eastAsia"/>
                <w:sz w:val="21"/>
                <w:szCs w:val="21"/>
              </w:rPr>
              <w:t>）</w:t>
            </w:r>
          </w:p>
        </w:tc>
        <w:tc>
          <w:tcPr>
            <w:tcW w:w="849" w:type="pct"/>
            <w:vAlign w:val="center"/>
          </w:tcPr>
          <w:p w:rsidR="00641826" w:rsidRPr="00AF0544" w:rsidRDefault="00641826" w:rsidP="00D84297">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R</w:t>
            </w:r>
            <w:r w:rsidR="00D84297" w:rsidRPr="00AF0544">
              <w:rPr>
                <w:rFonts w:ascii="Times New Roman" w:eastAsiaTheme="minorEastAsia" w:hAnsi="Times New Roman" w:hint="eastAsia"/>
                <w:sz w:val="21"/>
                <w:szCs w:val="21"/>
              </w:rPr>
              <w:t>（</w:t>
            </w:r>
            <w:r w:rsidR="00D84297" w:rsidRPr="00AF0544">
              <w:rPr>
                <w:rFonts w:ascii="Times New Roman" w:eastAsiaTheme="minorEastAsia" w:hAnsi="Times New Roman" w:hint="eastAsia"/>
                <w:sz w:val="21"/>
                <w:szCs w:val="21"/>
              </w:rPr>
              <w:t>n=</w:t>
            </w:r>
            <w:r w:rsidR="00D84297">
              <w:rPr>
                <w:rFonts w:ascii="Times New Roman" w:eastAsiaTheme="minorEastAsia" w:hAnsi="Times New Roman"/>
                <w:sz w:val="21"/>
                <w:szCs w:val="21"/>
              </w:rPr>
              <w:t>72</w:t>
            </w:r>
            <w:r w:rsidR="00D84297" w:rsidRPr="00AF0544">
              <w:rPr>
                <w:rFonts w:ascii="Times New Roman" w:eastAsiaTheme="minorEastAsia" w:hAnsi="Times New Roman" w:hint="eastAsia"/>
                <w:sz w:val="21"/>
                <w:szCs w:val="21"/>
              </w:rPr>
              <w:t>）</w:t>
            </w:r>
          </w:p>
        </w:tc>
        <w:tc>
          <w:tcPr>
            <w:tcW w:w="688" w:type="pct"/>
            <w:vAlign w:val="center"/>
          </w:tcPr>
          <w:p w:rsidR="00641826" w:rsidRPr="00AF0544" w:rsidRDefault="00641826" w:rsidP="00185C48">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w:t>
            </w:r>
            <w:r w:rsidRPr="00AF0544">
              <w:rPr>
                <w:rFonts w:ascii="Times New Roman" w:eastAsiaTheme="minorEastAsia" w:hAnsi="Times New Roman"/>
                <w:sz w:val="21"/>
                <w:szCs w:val="21"/>
              </w:rPr>
              <w:t>T/R</w:t>
            </w:r>
            <w:r w:rsidRPr="00AF0544">
              <w:rPr>
                <w:rFonts w:ascii="Times New Roman" w:eastAsiaTheme="minorEastAsia" w:hAnsi="Times New Roman"/>
                <w:sz w:val="21"/>
                <w:szCs w:val="21"/>
              </w:rPr>
              <w:t>）</w:t>
            </w:r>
            <w:r w:rsidRPr="00AF0544">
              <w:rPr>
                <w:rFonts w:ascii="Times New Roman" w:eastAsiaTheme="minorEastAsia" w:hAnsi="Times New Roman"/>
                <w:sz w:val="21"/>
                <w:szCs w:val="21"/>
              </w:rPr>
              <w:t>%</w:t>
            </w:r>
          </w:p>
        </w:tc>
        <w:tc>
          <w:tcPr>
            <w:tcW w:w="1062" w:type="pct"/>
            <w:vMerge/>
            <w:vAlign w:val="center"/>
          </w:tcPr>
          <w:p w:rsidR="00641826" w:rsidRPr="00AF0544" w:rsidRDefault="00641826" w:rsidP="00185C48">
            <w:pPr>
              <w:pStyle w:val="a8"/>
              <w:ind w:firstLineChars="0" w:firstLine="0"/>
              <w:jc w:val="center"/>
              <w:rPr>
                <w:rFonts w:ascii="Times New Roman" w:eastAsiaTheme="minorEastAsia" w:hAnsi="Times New Roman"/>
                <w:sz w:val="21"/>
                <w:szCs w:val="21"/>
              </w:rPr>
            </w:pPr>
          </w:p>
        </w:tc>
      </w:tr>
      <w:tr w:rsidR="00AF0544" w:rsidRPr="00AF0544" w:rsidTr="00AF0544">
        <w:trPr>
          <w:trHeight w:val="457"/>
          <w:jc w:val="center"/>
        </w:trPr>
        <w:tc>
          <w:tcPr>
            <w:tcW w:w="647" w:type="pct"/>
            <w:vMerge/>
          </w:tcPr>
          <w:p w:rsidR="00AF0544" w:rsidRPr="00AF0544" w:rsidRDefault="00AF0544" w:rsidP="00AF0544">
            <w:pPr>
              <w:pStyle w:val="a8"/>
              <w:ind w:firstLineChars="0" w:firstLine="0"/>
              <w:jc w:val="center"/>
              <w:rPr>
                <w:rFonts w:ascii="Times New Roman" w:eastAsiaTheme="minorEastAsia" w:hAnsi="Times New Roman"/>
                <w:sz w:val="21"/>
                <w:szCs w:val="21"/>
              </w:rPr>
            </w:pPr>
          </w:p>
        </w:tc>
        <w:tc>
          <w:tcPr>
            <w:tcW w:w="850" w:type="pct"/>
            <w:vAlign w:val="center"/>
          </w:tcPr>
          <w:p w:rsidR="00AF0544" w:rsidRPr="00AF0544" w:rsidRDefault="00AF0544" w:rsidP="00AC0F00">
            <w:pPr>
              <w:pStyle w:val="a8"/>
              <w:ind w:firstLineChars="0" w:firstLine="0"/>
              <w:jc w:val="center"/>
              <w:rPr>
                <w:rFonts w:ascii="Times New Roman" w:eastAsiaTheme="minorEastAsia" w:hAnsi="Times New Roman"/>
                <w:sz w:val="21"/>
                <w:szCs w:val="21"/>
              </w:rPr>
            </w:pPr>
            <w:proofErr w:type="spellStart"/>
            <w:r w:rsidRPr="00AF0544">
              <w:rPr>
                <w:rFonts w:ascii="Times New Roman" w:eastAsiaTheme="minorEastAsia" w:hAnsi="Times New Roman"/>
                <w:sz w:val="21"/>
                <w:szCs w:val="21"/>
              </w:rPr>
              <w:t>C</w:t>
            </w:r>
            <w:r w:rsidRPr="00AF0544">
              <w:rPr>
                <w:rFonts w:ascii="Times New Roman" w:eastAsiaTheme="minorEastAsia" w:hAnsi="Times New Roman"/>
                <w:sz w:val="21"/>
                <w:szCs w:val="21"/>
                <w:vertAlign w:val="subscript"/>
              </w:rPr>
              <w:t>max</w:t>
            </w:r>
            <w:proofErr w:type="spellEnd"/>
            <w:r w:rsidRPr="00AF0544">
              <w:rPr>
                <w:rFonts w:ascii="Times New Roman" w:eastAsiaTheme="minorEastAsia" w:hAnsi="Times New Roman"/>
                <w:sz w:val="21"/>
                <w:szCs w:val="21"/>
              </w:rPr>
              <w:t>（</w:t>
            </w:r>
            <w:proofErr w:type="spellStart"/>
            <w:r w:rsidR="00AC0F00">
              <w:rPr>
                <w:rFonts w:ascii="Times New Roman" w:eastAsiaTheme="minorEastAsia" w:hAnsi="Times New Roman"/>
                <w:sz w:val="21"/>
                <w:szCs w:val="21"/>
              </w:rPr>
              <w:t>p</w:t>
            </w:r>
            <w:r w:rsidRPr="00AF0544">
              <w:rPr>
                <w:rFonts w:ascii="Times New Roman" w:eastAsiaTheme="minorEastAsia" w:hAnsi="Times New Roman"/>
                <w:sz w:val="21"/>
                <w:szCs w:val="21"/>
              </w:rPr>
              <w:t>g</w:t>
            </w:r>
            <w:proofErr w:type="spellEnd"/>
            <w:r w:rsidRPr="00AF0544">
              <w:rPr>
                <w:rFonts w:ascii="Times New Roman" w:eastAsiaTheme="minorEastAsia" w:hAnsi="Times New Roman"/>
                <w:sz w:val="21"/>
                <w:szCs w:val="21"/>
              </w:rPr>
              <w:t>/mL</w:t>
            </w:r>
            <w:r w:rsidRPr="00AF0544">
              <w:rPr>
                <w:rFonts w:ascii="Times New Roman" w:eastAsiaTheme="minorEastAsia" w:hAnsi="Times New Roman"/>
                <w:sz w:val="21"/>
                <w:szCs w:val="21"/>
              </w:rPr>
              <w:t>）</w:t>
            </w:r>
          </w:p>
        </w:tc>
        <w:tc>
          <w:tcPr>
            <w:tcW w:w="904" w:type="pct"/>
            <w:vAlign w:val="center"/>
          </w:tcPr>
          <w:p w:rsidR="00AF0544" w:rsidRPr="00AF0544" w:rsidRDefault="00AF0544" w:rsidP="00AF0544">
            <w:pPr>
              <w:widowControl/>
              <w:jc w:val="center"/>
              <w:rPr>
                <w:szCs w:val="21"/>
              </w:rPr>
            </w:pPr>
            <w:r w:rsidRPr="00AF0544">
              <w:rPr>
                <w:szCs w:val="21"/>
              </w:rPr>
              <w:t>159.17</w:t>
            </w:r>
          </w:p>
        </w:tc>
        <w:tc>
          <w:tcPr>
            <w:tcW w:w="849" w:type="pct"/>
            <w:vAlign w:val="center"/>
          </w:tcPr>
          <w:p w:rsidR="00AF0544" w:rsidRPr="00AF0544" w:rsidRDefault="00AF0544" w:rsidP="00AF0544">
            <w:pPr>
              <w:widowControl/>
              <w:jc w:val="center"/>
              <w:rPr>
                <w:szCs w:val="21"/>
              </w:rPr>
            </w:pPr>
            <w:r w:rsidRPr="00AF0544">
              <w:rPr>
                <w:szCs w:val="21"/>
              </w:rPr>
              <w:t>149.40</w:t>
            </w:r>
          </w:p>
        </w:tc>
        <w:tc>
          <w:tcPr>
            <w:tcW w:w="688" w:type="pct"/>
            <w:vAlign w:val="center"/>
          </w:tcPr>
          <w:p w:rsidR="00AF0544" w:rsidRPr="00AF0544" w:rsidRDefault="00AF0544" w:rsidP="00AF0544">
            <w:pPr>
              <w:widowControl/>
              <w:jc w:val="center"/>
              <w:rPr>
                <w:szCs w:val="21"/>
              </w:rPr>
            </w:pPr>
            <w:r w:rsidRPr="00AF0544">
              <w:rPr>
                <w:szCs w:val="21"/>
              </w:rPr>
              <w:t>106.55</w:t>
            </w:r>
          </w:p>
        </w:tc>
        <w:tc>
          <w:tcPr>
            <w:tcW w:w="1062" w:type="pct"/>
            <w:vAlign w:val="center"/>
          </w:tcPr>
          <w:p w:rsidR="00AF0544" w:rsidRPr="00AF0544" w:rsidRDefault="00AF0544" w:rsidP="00AF0544">
            <w:pPr>
              <w:widowControl/>
              <w:jc w:val="center"/>
              <w:textAlignment w:val="center"/>
              <w:rPr>
                <w:szCs w:val="21"/>
              </w:rPr>
            </w:pPr>
            <w:r w:rsidRPr="00AF0544">
              <w:rPr>
                <w:szCs w:val="21"/>
              </w:rPr>
              <w:t>100.59%~112.86%</w:t>
            </w:r>
          </w:p>
        </w:tc>
      </w:tr>
      <w:tr w:rsidR="00AF0544" w:rsidRPr="00AF0544" w:rsidTr="00AF0544">
        <w:trPr>
          <w:trHeight w:val="488"/>
          <w:jc w:val="center"/>
        </w:trPr>
        <w:tc>
          <w:tcPr>
            <w:tcW w:w="647" w:type="pct"/>
            <w:vMerge/>
          </w:tcPr>
          <w:p w:rsidR="00AF0544" w:rsidRPr="00AF0544" w:rsidRDefault="00AF0544" w:rsidP="00AF0544">
            <w:pPr>
              <w:pStyle w:val="a8"/>
              <w:ind w:firstLineChars="0" w:firstLine="0"/>
              <w:jc w:val="center"/>
              <w:rPr>
                <w:rFonts w:ascii="Times New Roman" w:eastAsiaTheme="minorEastAsia" w:hAnsi="Times New Roman"/>
                <w:sz w:val="21"/>
                <w:szCs w:val="21"/>
              </w:rPr>
            </w:pPr>
          </w:p>
        </w:tc>
        <w:tc>
          <w:tcPr>
            <w:tcW w:w="850" w:type="pct"/>
            <w:vAlign w:val="center"/>
          </w:tcPr>
          <w:p w:rsidR="00AF0544" w:rsidRPr="00AF0544" w:rsidRDefault="00AF0544" w:rsidP="00AC0F00">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AUC</w:t>
            </w:r>
            <w:r w:rsidRPr="00AF0544">
              <w:rPr>
                <w:rFonts w:ascii="Times New Roman" w:eastAsiaTheme="minorEastAsia" w:hAnsi="Times New Roman"/>
                <w:sz w:val="21"/>
                <w:szCs w:val="21"/>
                <w:vertAlign w:val="subscript"/>
              </w:rPr>
              <w:t>0-t</w:t>
            </w:r>
            <w:r w:rsidRPr="00AF0544">
              <w:rPr>
                <w:rFonts w:ascii="Times New Roman" w:eastAsiaTheme="minorEastAsia" w:hAnsi="Times New Roman"/>
                <w:sz w:val="21"/>
                <w:szCs w:val="21"/>
              </w:rPr>
              <w:t>（</w:t>
            </w:r>
            <w:r w:rsidRPr="00AF0544">
              <w:rPr>
                <w:rFonts w:ascii="Times New Roman" w:eastAsiaTheme="minorEastAsia" w:hAnsi="Times New Roman"/>
                <w:sz w:val="21"/>
                <w:szCs w:val="21"/>
              </w:rPr>
              <w:t>h*</w:t>
            </w:r>
            <w:proofErr w:type="spellStart"/>
            <w:r w:rsidR="00AC0F00">
              <w:rPr>
                <w:rFonts w:ascii="Times New Roman" w:eastAsiaTheme="minorEastAsia" w:hAnsi="Times New Roman"/>
                <w:sz w:val="21"/>
                <w:szCs w:val="21"/>
              </w:rPr>
              <w:t>p</w:t>
            </w:r>
            <w:r w:rsidRPr="00AF0544">
              <w:rPr>
                <w:rFonts w:ascii="Times New Roman" w:eastAsiaTheme="minorEastAsia" w:hAnsi="Times New Roman"/>
                <w:sz w:val="21"/>
                <w:szCs w:val="21"/>
              </w:rPr>
              <w:t>g</w:t>
            </w:r>
            <w:proofErr w:type="spellEnd"/>
            <w:r w:rsidRPr="00AF0544">
              <w:rPr>
                <w:rFonts w:ascii="Times New Roman" w:eastAsiaTheme="minorEastAsia" w:hAnsi="Times New Roman"/>
                <w:sz w:val="21"/>
                <w:szCs w:val="21"/>
              </w:rPr>
              <w:t>/mL</w:t>
            </w:r>
            <w:r w:rsidRPr="00AF0544">
              <w:rPr>
                <w:rFonts w:ascii="Times New Roman" w:eastAsiaTheme="minorEastAsia" w:hAnsi="Times New Roman"/>
                <w:sz w:val="21"/>
                <w:szCs w:val="21"/>
              </w:rPr>
              <w:t>）</w:t>
            </w:r>
          </w:p>
        </w:tc>
        <w:tc>
          <w:tcPr>
            <w:tcW w:w="904" w:type="pct"/>
            <w:vAlign w:val="center"/>
          </w:tcPr>
          <w:p w:rsidR="00AF0544" w:rsidRPr="00AF0544" w:rsidRDefault="00AF0544" w:rsidP="00AF0544">
            <w:pPr>
              <w:widowControl/>
              <w:jc w:val="center"/>
              <w:rPr>
                <w:szCs w:val="21"/>
              </w:rPr>
            </w:pPr>
            <w:r w:rsidRPr="00AF0544">
              <w:rPr>
                <w:szCs w:val="21"/>
              </w:rPr>
              <w:t>1991.65</w:t>
            </w:r>
          </w:p>
        </w:tc>
        <w:tc>
          <w:tcPr>
            <w:tcW w:w="849" w:type="pct"/>
            <w:vAlign w:val="center"/>
          </w:tcPr>
          <w:p w:rsidR="00AF0544" w:rsidRPr="00AF0544" w:rsidRDefault="00AF0544" w:rsidP="00AF0544">
            <w:pPr>
              <w:widowControl/>
              <w:jc w:val="center"/>
              <w:rPr>
                <w:szCs w:val="21"/>
              </w:rPr>
            </w:pPr>
            <w:r w:rsidRPr="00AF0544">
              <w:rPr>
                <w:szCs w:val="21"/>
              </w:rPr>
              <w:t>1893.71</w:t>
            </w:r>
          </w:p>
        </w:tc>
        <w:tc>
          <w:tcPr>
            <w:tcW w:w="688" w:type="pct"/>
            <w:vAlign w:val="center"/>
          </w:tcPr>
          <w:p w:rsidR="00AF0544" w:rsidRPr="00AF0544" w:rsidRDefault="00AF0544" w:rsidP="00AF0544">
            <w:pPr>
              <w:widowControl/>
              <w:jc w:val="center"/>
              <w:rPr>
                <w:szCs w:val="21"/>
              </w:rPr>
            </w:pPr>
            <w:r w:rsidRPr="00AF0544">
              <w:rPr>
                <w:szCs w:val="21"/>
              </w:rPr>
              <w:t>105.17</w:t>
            </w:r>
          </w:p>
        </w:tc>
        <w:tc>
          <w:tcPr>
            <w:tcW w:w="1062" w:type="pct"/>
            <w:vAlign w:val="center"/>
          </w:tcPr>
          <w:p w:rsidR="00AF0544" w:rsidRPr="00AF0544" w:rsidRDefault="00AF0544" w:rsidP="00AF0544">
            <w:pPr>
              <w:widowControl/>
              <w:jc w:val="center"/>
              <w:textAlignment w:val="center"/>
              <w:rPr>
                <w:szCs w:val="21"/>
              </w:rPr>
            </w:pPr>
            <w:r w:rsidRPr="00AF0544">
              <w:rPr>
                <w:szCs w:val="21"/>
              </w:rPr>
              <w:t>99.79%~110.84%</w:t>
            </w:r>
          </w:p>
        </w:tc>
      </w:tr>
      <w:tr w:rsidR="00AF0544" w:rsidRPr="00AF0544" w:rsidTr="00AF0544">
        <w:trPr>
          <w:trHeight w:val="519"/>
          <w:jc w:val="center"/>
        </w:trPr>
        <w:tc>
          <w:tcPr>
            <w:tcW w:w="647" w:type="pct"/>
            <w:vMerge/>
          </w:tcPr>
          <w:p w:rsidR="00AF0544" w:rsidRPr="00AF0544" w:rsidRDefault="00AF0544" w:rsidP="00AF0544">
            <w:pPr>
              <w:pStyle w:val="a8"/>
              <w:ind w:firstLineChars="0" w:firstLine="0"/>
              <w:jc w:val="center"/>
              <w:rPr>
                <w:rFonts w:ascii="Times New Roman" w:eastAsiaTheme="minorEastAsia" w:hAnsi="Times New Roman"/>
                <w:sz w:val="21"/>
                <w:szCs w:val="21"/>
              </w:rPr>
            </w:pPr>
          </w:p>
        </w:tc>
        <w:tc>
          <w:tcPr>
            <w:tcW w:w="850" w:type="pct"/>
            <w:vAlign w:val="center"/>
          </w:tcPr>
          <w:p w:rsidR="00AF0544" w:rsidRPr="00AF0544" w:rsidRDefault="00AF0544" w:rsidP="00AC0F00">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AUC</w:t>
            </w:r>
            <w:r w:rsidRPr="00AF0544">
              <w:rPr>
                <w:rFonts w:ascii="Times New Roman" w:eastAsiaTheme="minorEastAsia" w:hAnsi="Times New Roman"/>
                <w:sz w:val="21"/>
                <w:szCs w:val="21"/>
                <w:vertAlign w:val="subscript"/>
              </w:rPr>
              <w:t>0-∞</w:t>
            </w:r>
            <w:r w:rsidRPr="00AF0544">
              <w:rPr>
                <w:rFonts w:ascii="Times New Roman" w:eastAsiaTheme="minorEastAsia" w:hAnsi="Times New Roman"/>
                <w:sz w:val="21"/>
                <w:szCs w:val="21"/>
              </w:rPr>
              <w:t>（</w:t>
            </w:r>
            <w:r w:rsidRPr="00AF0544">
              <w:rPr>
                <w:rFonts w:ascii="Times New Roman" w:eastAsiaTheme="minorEastAsia" w:hAnsi="Times New Roman"/>
                <w:sz w:val="21"/>
                <w:szCs w:val="21"/>
              </w:rPr>
              <w:t>h*</w:t>
            </w:r>
            <w:proofErr w:type="spellStart"/>
            <w:r w:rsidR="00AC0F00">
              <w:rPr>
                <w:rFonts w:ascii="Times New Roman" w:eastAsiaTheme="minorEastAsia" w:hAnsi="Times New Roman"/>
                <w:sz w:val="21"/>
                <w:szCs w:val="21"/>
              </w:rPr>
              <w:t>p</w:t>
            </w:r>
            <w:r w:rsidRPr="00AF0544">
              <w:rPr>
                <w:rFonts w:ascii="Times New Roman" w:eastAsiaTheme="minorEastAsia" w:hAnsi="Times New Roman"/>
                <w:sz w:val="21"/>
                <w:szCs w:val="21"/>
              </w:rPr>
              <w:t>g</w:t>
            </w:r>
            <w:proofErr w:type="spellEnd"/>
            <w:r w:rsidRPr="00AF0544">
              <w:rPr>
                <w:rFonts w:ascii="Times New Roman" w:eastAsiaTheme="minorEastAsia" w:hAnsi="Times New Roman"/>
                <w:sz w:val="21"/>
                <w:szCs w:val="21"/>
              </w:rPr>
              <w:t>/mL</w:t>
            </w:r>
            <w:r w:rsidRPr="00AF0544">
              <w:rPr>
                <w:rFonts w:ascii="Times New Roman" w:eastAsiaTheme="minorEastAsia" w:hAnsi="Times New Roman"/>
                <w:sz w:val="21"/>
                <w:szCs w:val="21"/>
              </w:rPr>
              <w:t>）</w:t>
            </w:r>
          </w:p>
        </w:tc>
        <w:tc>
          <w:tcPr>
            <w:tcW w:w="904" w:type="pct"/>
            <w:vAlign w:val="center"/>
          </w:tcPr>
          <w:p w:rsidR="00AF0544" w:rsidRPr="00AF0544" w:rsidRDefault="00AF0544" w:rsidP="00AF0544">
            <w:pPr>
              <w:widowControl/>
              <w:jc w:val="center"/>
              <w:rPr>
                <w:szCs w:val="21"/>
              </w:rPr>
            </w:pPr>
            <w:r w:rsidRPr="00AF0544">
              <w:rPr>
                <w:szCs w:val="21"/>
              </w:rPr>
              <w:t>2078.14</w:t>
            </w:r>
          </w:p>
        </w:tc>
        <w:tc>
          <w:tcPr>
            <w:tcW w:w="849" w:type="pct"/>
            <w:vAlign w:val="center"/>
          </w:tcPr>
          <w:p w:rsidR="00AF0544" w:rsidRPr="00AF0544" w:rsidRDefault="00AF0544" w:rsidP="00AF0544">
            <w:pPr>
              <w:widowControl/>
              <w:jc w:val="center"/>
              <w:rPr>
                <w:szCs w:val="21"/>
              </w:rPr>
            </w:pPr>
            <w:r w:rsidRPr="00AF0544">
              <w:rPr>
                <w:szCs w:val="21"/>
              </w:rPr>
              <w:t>2004.70</w:t>
            </w:r>
          </w:p>
        </w:tc>
        <w:tc>
          <w:tcPr>
            <w:tcW w:w="688" w:type="pct"/>
            <w:vAlign w:val="center"/>
          </w:tcPr>
          <w:p w:rsidR="00AF0544" w:rsidRPr="00AF0544" w:rsidRDefault="00AF0544" w:rsidP="00AF0544">
            <w:pPr>
              <w:widowControl/>
              <w:jc w:val="center"/>
              <w:rPr>
                <w:szCs w:val="21"/>
              </w:rPr>
            </w:pPr>
            <w:r w:rsidRPr="00AF0544">
              <w:rPr>
                <w:szCs w:val="21"/>
              </w:rPr>
              <w:t>103.66</w:t>
            </w:r>
          </w:p>
        </w:tc>
        <w:tc>
          <w:tcPr>
            <w:tcW w:w="1062" w:type="pct"/>
            <w:vAlign w:val="center"/>
          </w:tcPr>
          <w:p w:rsidR="00AF0544" w:rsidRPr="00AF0544" w:rsidRDefault="00AF0544" w:rsidP="00AF0544">
            <w:pPr>
              <w:jc w:val="center"/>
              <w:rPr>
                <w:szCs w:val="21"/>
              </w:rPr>
            </w:pPr>
            <w:r w:rsidRPr="00AF0544">
              <w:rPr>
                <w:szCs w:val="21"/>
              </w:rPr>
              <w:t>99.30%~108.22%</w:t>
            </w:r>
          </w:p>
        </w:tc>
      </w:tr>
      <w:tr w:rsidR="001A54F5" w:rsidRPr="00AF0544" w:rsidTr="00AF0544">
        <w:trPr>
          <w:trHeight w:val="426"/>
          <w:jc w:val="center"/>
        </w:trPr>
        <w:tc>
          <w:tcPr>
            <w:tcW w:w="647" w:type="pct"/>
            <w:vMerge w:val="restart"/>
            <w:vAlign w:val="center"/>
          </w:tcPr>
          <w:p w:rsidR="001A54F5" w:rsidRPr="00AF0544" w:rsidRDefault="001A54F5" w:rsidP="001A54F5">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餐后</w:t>
            </w:r>
          </w:p>
          <w:p w:rsidR="001A54F5" w:rsidRPr="00AF0544" w:rsidRDefault="001A54F5" w:rsidP="007C2772">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BE</w:t>
            </w:r>
            <w:bookmarkStart w:id="0" w:name="_GoBack"/>
            <w:bookmarkEnd w:id="0"/>
          </w:p>
        </w:tc>
        <w:tc>
          <w:tcPr>
            <w:tcW w:w="850" w:type="pct"/>
            <w:vMerge w:val="restart"/>
            <w:vAlign w:val="center"/>
          </w:tcPr>
          <w:p w:rsidR="001A54F5" w:rsidRPr="00AF0544" w:rsidRDefault="001A54F5" w:rsidP="001A54F5">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参数</w:t>
            </w:r>
          </w:p>
        </w:tc>
        <w:tc>
          <w:tcPr>
            <w:tcW w:w="2441" w:type="pct"/>
            <w:gridSpan w:val="3"/>
            <w:vAlign w:val="center"/>
          </w:tcPr>
          <w:p w:rsidR="001A54F5" w:rsidRPr="00AF0544" w:rsidRDefault="001A54F5" w:rsidP="001A54F5">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几何均值及比值</w:t>
            </w:r>
          </w:p>
        </w:tc>
        <w:tc>
          <w:tcPr>
            <w:tcW w:w="1062" w:type="pct"/>
            <w:vMerge w:val="restart"/>
            <w:vAlign w:val="center"/>
          </w:tcPr>
          <w:p w:rsidR="001A54F5" w:rsidRPr="00AF0544" w:rsidRDefault="001A54F5" w:rsidP="001A54F5">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90%CI</w:t>
            </w:r>
          </w:p>
        </w:tc>
      </w:tr>
      <w:tr w:rsidR="001A54F5" w:rsidRPr="00AF0544" w:rsidTr="00AF0544">
        <w:trPr>
          <w:trHeight w:val="426"/>
          <w:jc w:val="center"/>
        </w:trPr>
        <w:tc>
          <w:tcPr>
            <w:tcW w:w="647" w:type="pct"/>
            <w:vMerge/>
          </w:tcPr>
          <w:p w:rsidR="001A54F5" w:rsidRPr="00AF0544" w:rsidRDefault="001A54F5" w:rsidP="001A54F5">
            <w:pPr>
              <w:pStyle w:val="a8"/>
              <w:ind w:firstLineChars="0" w:firstLine="0"/>
              <w:jc w:val="center"/>
              <w:rPr>
                <w:rFonts w:ascii="Times New Roman" w:eastAsiaTheme="minorEastAsia" w:hAnsi="Times New Roman"/>
                <w:sz w:val="21"/>
                <w:szCs w:val="21"/>
              </w:rPr>
            </w:pPr>
          </w:p>
        </w:tc>
        <w:tc>
          <w:tcPr>
            <w:tcW w:w="850" w:type="pct"/>
            <w:vMerge/>
            <w:vAlign w:val="center"/>
          </w:tcPr>
          <w:p w:rsidR="001A54F5" w:rsidRPr="00AF0544" w:rsidRDefault="001A54F5" w:rsidP="001A54F5">
            <w:pPr>
              <w:pStyle w:val="a8"/>
              <w:ind w:firstLineChars="0" w:firstLine="0"/>
              <w:jc w:val="center"/>
              <w:rPr>
                <w:rFonts w:ascii="Times New Roman" w:eastAsiaTheme="minorEastAsia" w:hAnsi="Times New Roman"/>
                <w:sz w:val="21"/>
                <w:szCs w:val="21"/>
              </w:rPr>
            </w:pPr>
          </w:p>
        </w:tc>
        <w:tc>
          <w:tcPr>
            <w:tcW w:w="904" w:type="pct"/>
            <w:vAlign w:val="center"/>
          </w:tcPr>
          <w:p w:rsidR="001A54F5" w:rsidRPr="00AF0544" w:rsidRDefault="001A54F5" w:rsidP="001A54F5">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T</w:t>
            </w:r>
            <w:r w:rsidR="007C2772" w:rsidRPr="00AF0544">
              <w:rPr>
                <w:rFonts w:ascii="Times New Roman" w:eastAsiaTheme="minorEastAsia" w:hAnsi="Times New Roman" w:hint="eastAsia"/>
                <w:sz w:val="21"/>
                <w:szCs w:val="21"/>
              </w:rPr>
              <w:t>（</w:t>
            </w:r>
            <w:r w:rsidR="007C2772" w:rsidRPr="00AF0544">
              <w:rPr>
                <w:rFonts w:ascii="Times New Roman" w:eastAsiaTheme="minorEastAsia" w:hAnsi="Times New Roman" w:hint="eastAsia"/>
                <w:sz w:val="21"/>
                <w:szCs w:val="21"/>
              </w:rPr>
              <w:t>n=</w:t>
            </w:r>
            <w:r w:rsidR="007C2772" w:rsidRPr="00AF0544">
              <w:rPr>
                <w:rFonts w:ascii="Times New Roman" w:eastAsiaTheme="minorEastAsia" w:hAnsi="Times New Roman"/>
                <w:sz w:val="21"/>
                <w:szCs w:val="21"/>
              </w:rPr>
              <w:t>30</w:t>
            </w:r>
            <w:r w:rsidR="007C2772" w:rsidRPr="00AF0544">
              <w:rPr>
                <w:rFonts w:ascii="Times New Roman" w:eastAsiaTheme="minorEastAsia" w:hAnsi="Times New Roman" w:hint="eastAsia"/>
                <w:sz w:val="21"/>
                <w:szCs w:val="21"/>
              </w:rPr>
              <w:t>）</w:t>
            </w:r>
          </w:p>
        </w:tc>
        <w:tc>
          <w:tcPr>
            <w:tcW w:w="849" w:type="pct"/>
            <w:vAlign w:val="center"/>
          </w:tcPr>
          <w:p w:rsidR="001A54F5" w:rsidRPr="00AF0544" w:rsidRDefault="001A54F5" w:rsidP="001A54F5">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R</w:t>
            </w:r>
            <w:r w:rsidR="007C2772" w:rsidRPr="00AF0544">
              <w:rPr>
                <w:rFonts w:ascii="Times New Roman" w:eastAsiaTheme="minorEastAsia" w:hAnsi="Times New Roman" w:hint="eastAsia"/>
                <w:sz w:val="21"/>
                <w:szCs w:val="21"/>
              </w:rPr>
              <w:t>（</w:t>
            </w:r>
            <w:r w:rsidR="007C2772" w:rsidRPr="00AF0544">
              <w:rPr>
                <w:rFonts w:ascii="Times New Roman" w:eastAsiaTheme="minorEastAsia" w:hAnsi="Times New Roman" w:hint="eastAsia"/>
                <w:sz w:val="21"/>
                <w:szCs w:val="21"/>
              </w:rPr>
              <w:t>n=</w:t>
            </w:r>
            <w:r w:rsidR="007C2772" w:rsidRPr="00AF0544">
              <w:rPr>
                <w:rFonts w:ascii="Times New Roman" w:eastAsiaTheme="minorEastAsia" w:hAnsi="Times New Roman"/>
                <w:sz w:val="21"/>
                <w:szCs w:val="21"/>
              </w:rPr>
              <w:t>30</w:t>
            </w:r>
            <w:r w:rsidR="007C2772" w:rsidRPr="00AF0544">
              <w:rPr>
                <w:rFonts w:ascii="Times New Roman" w:eastAsiaTheme="minorEastAsia" w:hAnsi="Times New Roman" w:hint="eastAsia"/>
                <w:sz w:val="21"/>
                <w:szCs w:val="21"/>
              </w:rPr>
              <w:t>）</w:t>
            </w:r>
          </w:p>
        </w:tc>
        <w:tc>
          <w:tcPr>
            <w:tcW w:w="688" w:type="pct"/>
            <w:vAlign w:val="center"/>
          </w:tcPr>
          <w:p w:rsidR="001A54F5" w:rsidRPr="00AF0544" w:rsidRDefault="001A54F5" w:rsidP="001A54F5">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w:t>
            </w:r>
            <w:r w:rsidRPr="00AF0544">
              <w:rPr>
                <w:rFonts w:ascii="Times New Roman" w:eastAsiaTheme="minorEastAsia" w:hAnsi="Times New Roman"/>
                <w:sz w:val="21"/>
                <w:szCs w:val="21"/>
              </w:rPr>
              <w:t>T/R</w:t>
            </w:r>
            <w:r w:rsidRPr="00AF0544">
              <w:rPr>
                <w:rFonts w:ascii="Times New Roman" w:eastAsiaTheme="minorEastAsia" w:hAnsi="Times New Roman"/>
                <w:sz w:val="21"/>
                <w:szCs w:val="21"/>
              </w:rPr>
              <w:t>）</w:t>
            </w:r>
            <w:r w:rsidRPr="00AF0544">
              <w:rPr>
                <w:rFonts w:ascii="Times New Roman" w:eastAsiaTheme="minorEastAsia" w:hAnsi="Times New Roman"/>
                <w:sz w:val="21"/>
                <w:szCs w:val="21"/>
              </w:rPr>
              <w:t>%</w:t>
            </w:r>
          </w:p>
        </w:tc>
        <w:tc>
          <w:tcPr>
            <w:tcW w:w="1062" w:type="pct"/>
            <w:vMerge/>
            <w:vAlign w:val="center"/>
          </w:tcPr>
          <w:p w:rsidR="001A54F5" w:rsidRPr="00AF0544" w:rsidRDefault="001A54F5" w:rsidP="001A54F5">
            <w:pPr>
              <w:pStyle w:val="a8"/>
              <w:ind w:firstLineChars="0" w:firstLine="0"/>
              <w:jc w:val="center"/>
              <w:rPr>
                <w:rFonts w:ascii="Times New Roman" w:eastAsiaTheme="minorEastAsia" w:hAnsi="Times New Roman"/>
                <w:sz w:val="21"/>
                <w:szCs w:val="21"/>
              </w:rPr>
            </w:pPr>
          </w:p>
        </w:tc>
      </w:tr>
      <w:tr w:rsidR="00AF0544" w:rsidRPr="00AF0544" w:rsidTr="00AF0544">
        <w:trPr>
          <w:trHeight w:val="457"/>
          <w:jc w:val="center"/>
        </w:trPr>
        <w:tc>
          <w:tcPr>
            <w:tcW w:w="647" w:type="pct"/>
            <w:vMerge/>
          </w:tcPr>
          <w:p w:rsidR="00AF0544" w:rsidRPr="00AF0544" w:rsidRDefault="00AF0544" w:rsidP="00AF0544">
            <w:pPr>
              <w:pStyle w:val="a8"/>
              <w:ind w:firstLineChars="0" w:firstLine="0"/>
              <w:jc w:val="center"/>
              <w:rPr>
                <w:rFonts w:ascii="Times New Roman" w:eastAsiaTheme="minorEastAsia" w:hAnsi="Times New Roman"/>
                <w:sz w:val="21"/>
                <w:szCs w:val="21"/>
              </w:rPr>
            </w:pPr>
          </w:p>
        </w:tc>
        <w:tc>
          <w:tcPr>
            <w:tcW w:w="850" w:type="pct"/>
            <w:vAlign w:val="center"/>
          </w:tcPr>
          <w:p w:rsidR="00AF0544" w:rsidRPr="00AF0544" w:rsidRDefault="00AF0544" w:rsidP="00AC0F00">
            <w:pPr>
              <w:pStyle w:val="a8"/>
              <w:ind w:firstLineChars="0" w:firstLine="0"/>
              <w:jc w:val="center"/>
              <w:rPr>
                <w:rFonts w:ascii="Times New Roman" w:eastAsiaTheme="minorEastAsia" w:hAnsi="Times New Roman"/>
                <w:sz w:val="21"/>
                <w:szCs w:val="21"/>
              </w:rPr>
            </w:pPr>
            <w:proofErr w:type="spellStart"/>
            <w:r w:rsidRPr="00AF0544">
              <w:rPr>
                <w:rFonts w:ascii="Times New Roman" w:eastAsiaTheme="minorEastAsia" w:hAnsi="Times New Roman"/>
                <w:sz w:val="21"/>
                <w:szCs w:val="21"/>
              </w:rPr>
              <w:t>C</w:t>
            </w:r>
            <w:r w:rsidRPr="00AF0544">
              <w:rPr>
                <w:rFonts w:ascii="Times New Roman" w:eastAsiaTheme="minorEastAsia" w:hAnsi="Times New Roman"/>
                <w:sz w:val="21"/>
                <w:szCs w:val="21"/>
                <w:vertAlign w:val="subscript"/>
              </w:rPr>
              <w:t>max</w:t>
            </w:r>
            <w:proofErr w:type="spellEnd"/>
            <w:r w:rsidRPr="00AF0544">
              <w:rPr>
                <w:rFonts w:ascii="Times New Roman" w:eastAsiaTheme="minorEastAsia" w:hAnsi="Times New Roman"/>
                <w:sz w:val="21"/>
                <w:szCs w:val="21"/>
              </w:rPr>
              <w:t>（</w:t>
            </w:r>
            <w:proofErr w:type="spellStart"/>
            <w:r w:rsidR="00AC0F00">
              <w:rPr>
                <w:rFonts w:ascii="Times New Roman" w:eastAsiaTheme="minorEastAsia" w:hAnsi="Times New Roman"/>
                <w:sz w:val="21"/>
                <w:szCs w:val="21"/>
              </w:rPr>
              <w:t>p</w:t>
            </w:r>
            <w:r w:rsidRPr="00AF0544">
              <w:rPr>
                <w:rFonts w:ascii="Times New Roman" w:eastAsiaTheme="minorEastAsia" w:hAnsi="Times New Roman"/>
                <w:sz w:val="21"/>
                <w:szCs w:val="21"/>
              </w:rPr>
              <w:t>g</w:t>
            </w:r>
            <w:proofErr w:type="spellEnd"/>
            <w:r w:rsidRPr="00AF0544">
              <w:rPr>
                <w:rFonts w:ascii="Times New Roman" w:eastAsiaTheme="minorEastAsia" w:hAnsi="Times New Roman"/>
                <w:sz w:val="21"/>
                <w:szCs w:val="21"/>
              </w:rPr>
              <w:t>/mL</w:t>
            </w:r>
            <w:r w:rsidRPr="00AF0544">
              <w:rPr>
                <w:rFonts w:ascii="Times New Roman" w:eastAsiaTheme="minorEastAsia" w:hAnsi="Times New Roman"/>
                <w:sz w:val="21"/>
                <w:szCs w:val="21"/>
              </w:rPr>
              <w:t>）</w:t>
            </w:r>
          </w:p>
        </w:tc>
        <w:tc>
          <w:tcPr>
            <w:tcW w:w="904" w:type="pct"/>
            <w:vAlign w:val="center"/>
          </w:tcPr>
          <w:p w:rsidR="00AF0544" w:rsidRPr="00AF0544" w:rsidRDefault="00AF0544" w:rsidP="00AF0544">
            <w:pPr>
              <w:jc w:val="center"/>
              <w:rPr>
                <w:szCs w:val="21"/>
              </w:rPr>
            </w:pPr>
            <w:r w:rsidRPr="00AF0544">
              <w:rPr>
                <w:szCs w:val="21"/>
              </w:rPr>
              <w:t xml:space="preserve">  175.71</w:t>
            </w:r>
          </w:p>
        </w:tc>
        <w:tc>
          <w:tcPr>
            <w:tcW w:w="849" w:type="pct"/>
            <w:vAlign w:val="center"/>
          </w:tcPr>
          <w:p w:rsidR="00AF0544" w:rsidRPr="00AF0544" w:rsidRDefault="00AF0544" w:rsidP="00AF0544">
            <w:pPr>
              <w:jc w:val="center"/>
              <w:rPr>
                <w:szCs w:val="21"/>
              </w:rPr>
            </w:pPr>
            <w:r w:rsidRPr="00AF0544">
              <w:rPr>
                <w:szCs w:val="21"/>
              </w:rPr>
              <w:t xml:space="preserve">  161.11</w:t>
            </w:r>
          </w:p>
        </w:tc>
        <w:tc>
          <w:tcPr>
            <w:tcW w:w="688" w:type="pct"/>
            <w:vAlign w:val="center"/>
          </w:tcPr>
          <w:p w:rsidR="00AF0544" w:rsidRPr="00AF0544" w:rsidRDefault="00AF0544" w:rsidP="00AF0544">
            <w:pPr>
              <w:jc w:val="center"/>
              <w:rPr>
                <w:szCs w:val="21"/>
              </w:rPr>
            </w:pPr>
            <w:r w:rsidRPr="00AF0544">
              <w:rPr>
                <w:szCs w:val="21"/>
              </w:rPr>
              <w:t>109.07</w:t>
            </w:r>
          </w:p>
        </w:tc>
        <w:tc>
          <w:tcPr>
            <w:tcW w:w="1062" w:type="pct"/>
            <w:vAlign w:val="center"/>
          </w:tcPr>
          <w:p w:rsidR="00AF0544" w:rsidRPr="00AF0544" w:rsidRDefault="00AF0544" w:rsidP="00AF0544">
            <w:pPr>
              <w:widowControl/>
              <w:jc w:val="center"/>
              <w:textAlignment w:val="center"/>
              <w:rPr>
                <w:szCs w:val="21"/>
              </w:rPr>
            </w:pPr>
            <w:r w:rsidRPr="00AF0544">
              <w:rPr>
                <w:szCs w:val="21"/>
              </w:rPr>
              <w:t>99.25%~119.86%</w:t>
            </w:r>
          </w:p>
        </w:tc>
      </w:tr>
      <w:tr w:rsidR="00AF0544" w:rsidRPr="00AF0544" w:rsidTr="00AF0544">
        <w:trPr>
          <w:trHeight w:val="488"/>
          <w:jc w:val="center"/>
        </w:trPr>
        <w:tc>
          <w:tcPr>
            <w:tcW w:w="647" w:type="pct"/>
            <w:vMerge/>
          </w:tcPr>
          <w:p w:rsidR="00AF0544" w:rsidRPr="00AF0544" w:rsidRDefault="00AF0544" w:rsidP="00AF0544">
            <w:pPr>
              <w:pStyle w:val="a8"/>
              <w:ind w:firstLineChars="0" w:firstLine="0"/>
              <w:jc w:val="center"/>
              <w:rPr>
                <w:rFonts w:ascii="Times New Roman" w:eastAsiaTheme="minorEastAsia" w:hAnsi="Times New Roman"/>
                <w:sz w:val="21"/>
                <w:szCs w:val="21"/>
              </w:rPr>
            </w:pPr>
          </w:p>
        </w:tc>
        <w:tc>
          <w:tcPr>
            <w:tcW w:w="850" w:type="pct"/>
            <w:vAlign w:val="center"/>
          </w:tcPr>
          <w:p w:rsidR="00AF0544" w:rsidRPr="00AF0544" w:rsidRDefault="00AF0544" w:rsidP="00AC0F00">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AUC</w:t>
            </w:r>
            <w:r w:rsidRPr="00AF0544">
              <w:rPr>
                <w:rFonts w:ascii="Times New Roman" w:eastAsiaTheme="minorEastAsia" w:hAnsi="Times New Roman"/>
                <w:sz w:val="21"/>
                <w:szCs w:val="21"/>
                <w:vertAlign w:val="subscript"/>
              </w:rPr>
              <w:t>0-t</w:t>
            </w:r>
            <w:r w:rsidRPr="00AF0544">
              <w:rPr>
                <w:rFonts w:ascii="Times New Roman" w:eastAsiaTheme="minorEastAsia" w:hAnsi="Times New Roman"/>
                <w:sz w:val="21"/>
                <w:szCs w:val="21"/>
              </w:rPr>
              <w:t>（</w:t>
            </w:r>
            <w:r w:rsidRPr="00AF0544">
              <w:rPr>
                <w:rFonts w:ascii="Times New Roman" w:eastAsiaTheme="minorEastAsia" w:hAnsi="Times New Roman"/>
                <w:sz w:val="21"/>
                <w:szCs w:val="21"/>
              </w:rPr>
              <w:t>h*</w:t>
            </w:r>
            <w:proofErr w:type="spellStart"/>
            <w:r w:rsidR="00AC0F00">
              <w:rPr>
                <w:rFonts w:ascii="Times New Roman" w:eastAsiaTheme="minorEastAsia" w:hAnsi="Times New Roman"/>
                <w:sz w:val="21"/>
                <w:szCs w:val="21"/>
              </w:rPr>
              <w:t>p</w:t>
            </w:r>
            <w:r w:rsidRPr="00AF0544">
              <w:rPr>
                <w:rFonts w:ascii="Times New Roman" w:eastAsiaTheme="minorEastAsia" w:hAnsi="Times New Roman"/>
                <w:sz w:val="21"/>
                <w:szCs w:val="21"/>
              </w:rPr>
              <w:t>g</w:t>
            </w:r>
            <w:proofErr w:type="spellEnd"/>
            <w:r w:rsidRPr="00AF0544">
              <w:rPr>
                <w:rFonts w:ascii="Times New Roman" w:eastAsiaTheme="minorEastAsia" w:hAnsi="Times New Roman"/>
                <w:sz w:val="21"/>
                <w:szCs w:val="21"/>
              </w:rPr>
              <w:t>/mL</w:t>
            </w:r>
            <w:r w:rsidRPr="00AF0544">
              <w:rPr>
                <w:rFonts w:ascii="Times New Roman" w:eastAsiaTheme="minorEastAsia" w:hAnsi="Times New Roman"/>
                <w:sz w:val="21"/>
                <w:szCs w:val="21"/>
              </w:rPr>
              <w:t>）</w:t>
            </w:r>
          </w:p>
        </w:tc>
        <w:tc>
          <w:tcPr>
            <w:tcW w:w="904" w:type="pct"/>
            <w:vAlign w:val="center"/>
          </w:tcPr>
          <w:p w:rsidR="00AF0544" w:rsidRPr="00AF0544" w:rsidRDefault="00AF0544" w:rsidP="00AF0544">
            <w:pPr>
              <w:jc w:val="center"/>
              <w:rPr>
                <w:szCs w:val="21"/>
              </w:rPr>
            </w:pPr>
            <w:r w:rsidRPr="00AF0544">
              <w:rPr>
                <w:szCs w:val="21"/>
              </w:rPr>
              <w:t xml:space="preserve"> 2463.04</w:t>
            </w:r>
          </w:p>
        </w:tc>
        <w:tc>
          <w:tcPr>
            <w:tcW w:w="849" w:type="pct"/>
            <w:vAlign w:val="center"/>
          </w:tcPr>
          <w:p w:rsidR="00AF0544" w:rsidRPr="00AF0544" w:rsidRDefault="00AF0544" w:rsidP="00AF0544">
            <w:pPr>
              <w:jc w:val="center"/>
              <w:rPr>
                <w:szCs w:val="21"/>
              </w:rPr>
            </w:pPr>
            <w:r w:rsidRPr="00AF0544">
              <w:rPr>
                <w:szCs w:val="21"/>
              </w:rPr>
              <w:t xml:space="preserve"> 2341.49</w:t>
            </w:r>
          </w:p>
        </w:tc>
        <w:tc>
          <w:tcPr>
            <w:tcW w:w="688" w:type="pct"/>
            <w:vAlign w:val="center"/>
          </w:tcPr>
          <w:p w:rsidR="00AF0544" w:rsidRPr="00AF0544" w:rsidRDefault="00AF0544" w:rsidP="00AF0544">
            <w:pPr>
              <w:jc w:val="center"/>
              <w:rPr>
                <w:szCs w:val="21"/>
              </w:rPr>
            </w:pPr>
            <w:r w:rsidRPr="00AF0544">
              <w:rPr>
                <w:szCs w:val="21"/>
              </w:rPr>
              <w:t>105.19</w:t>
            </w:r>
          </w:p>
        </w:tc>
        <w:tc>
          <w:tcPr>
            <w:tcW w:w="1062" w:type="pct"/>
            <w:vAlign w:val="center"/>
          </w:tcPr>
          <w:p w:rsidR="00AF0544" w:rsidRPr="00AF0544" w:rsidRDefault="00AF0544" w:rsidP="00AF0544">
            <w:pPr>
              <w:widowControl/>
              <w:jc w:val="center"/>
              <w:textAlignment w:val="center"/>
              <w:rPr>
                <w:szCs w:val="21"/>
              </w:rPr>
            </w:pPr>
            <w:r w:rsidRPr="00AF0544">
              <w:rPr>
                <w:szCs w:val="21"/>
              </w:rPr>
              <w:t>99.17%~111.5</w:t>
            </w:r>
            <w:r w:rsidR="0068083F">
              <w:rPr>
                <w:szCs w:val="21"/>
              </w:rPr>
              <w:t>8</w:t>
            </w:r>
            <w:r w:rsidRPr="00AF0544">
              <w:rPr>
                <w:szCs w:val="21"/>
              </w:rPr>
              <w:t>%</w:t>
            </w:r>
          </w:p>
        </w:tc>
      </w:tr>
      <w:tr w:rsidR="00AF0544" w:rsidRPr="00AF0544" w:rsidTr="00AF0544">
        <w:trPr>
          <w:trHeight w:val="519"/>
          <w:jc w:val="center"/>
        </w:trPr>
        <w:tc>
          <w:tcPr>
            <w:tcW w:w="647" w:type="pct"/>
            <w:vMerge/>
          </w:tcPr>
          <w:p w:rsidR="00AF0544" w:rsidRPr="00AF0544" w:rsidRDefault="00AF0544" w:rsidP="00AF0544">
            <w:pPr>
              <w:pStyle w:val="a8"/>
              <w:ind w:firstLineChars="0" w:firstLine="0"/>
              <w:jc w:val="center"/>
              <w:rPr>
                <w:rFonts w:ascii="Times New Roman" w:eastAsiaTheme="minorEastAsia" w:hAnsi="Times New Roman"/>
                <w:sz w:val="21"/>
                <w:szCs w:val="21"/>
              </w:rPr>
            </w:pPr>
          </w:p>
        </w:tc>
        <w:tc>
          <w:tcPr>
            <w:tcW w:w="850" w:type="pct"/>
            <w:vAlign w:val="center"/>
          </w:tcPr>
          <w:p w:rsidR="00AF0544" w:rsidRPr="00AF0544" w:rsidRDefault="00AF0544" w:rsidP="00AC0F00">
            <w:pPr>
              <w:pStyle w:val="a8"/>
              <w:ind w:firstLineChars="0" w:firstLine="0"/>
              <w:jc w:val="center"/>
              <w:rPr>
                <w:rFonts w:ascii="Times New Roman" w:eastAsiaTheme="minorEastAsia" w:hAnsi="Times New Roman"/>
                <w:sz w:val="21"/>
                <w:szCs w:val="21"/>
              </w:rPr>
            </w:pPr>
            <w:r w:rsidRPr="00AF0544">
              <w:rPr>
                <w:rFonts w:ascii="Times New Roman" w:eastAsiaTheme="minorEastAsia" w:hAnsi="Times New Roman"/>
                <w:sz w:val="21"/>
                <w:szCs w:val="21"/>
              </w:rPr>
              <w:t>AUC</w:t>
            </w:r>
            <w:r w:rsidRPr="00AF0544">
              <w:rPr>
                <w:rFonts w:ascii="Times New Roman" w:eastAsiaTheme="minorEastAsia" w:hAnsi="Times New Roman"/>
                <w:sz w:val="21"/>
                <w:szCs w:val="21"/>
                <w:vertAlign w:val="subscript"/>
              </w:rPr>
              <w:t>0-∞</w:t>
            </w:r>
            <w:r w:rsidRPr="00AF0544">
              <w:rPr>
                <w:rFonts w:ascii="Times New Roman" w:eastAsiaTheme="minorEastAsia" w:hAnsi="Times New Roman"/>
                <w:sz w:val="21"/>
                <w:szCs w:val="21"/>
              </w:rPr>
              <w:t>（</w:t>
            </w:r>
            <w:r w:rsidRPr="00AF0544">
              <w:rPr>
                <w:rFonts w:ascii="Times New Roman" w:eastAsiaTheme="minorEastAsia" w:hAnsi="Times New Roman"/>
                <w:sz w:val="21"/>
                <w:szCs w:val="21"/>
              </w:rPr>
              <w:t>h*</w:t>
            </w:r>
            <w:proofErr w:type="spellStart"/>
            <w:r w:rsidR="00AC0F00">
              <w:rPr>
                <w:rFonts w:ascii="Times New Roman" w:eastAsiaTheme="minorEastAsia" w:hAnsi="Times New Roman"/>
                <w:sz w:val="21"/>
                <w:szCs w:val="21"/>
              </w:rPr>
              <w:t>p</w:t>
            </w:r>
            <w:r w:rsidRPr="00AF0544">
              <w:rPr>
                <w:rFonts w:ascii="Times New Roman" w:eastAsiaTheme="minorEastAsia" w:hAnsi="Times New Roman"/>
                <w:sz w:val="21"/>
                <w:szCs w:val="21"/>
              </w:rPr>
              <w:t>g</w:t>
            </w:r>
            <w:proofErr w:type="spellEnd"/>
            <w:r w:rsidRPr="00AF0544">
              <w:rPr>
                <w:rFonts w:ascii="Times New Roman" w:eastAsiaTheme="minorEastAsia" w:hAnsi="Times New Roman"/>
                <w:sz w:val="21"/>
                <w:szCs w:val="21"/>
              </w:rPr>
              <w:t>/mL</w:t>
            </w:r>
            <w:r w:rsidRPr="00AF0544">
              <w:rPr>
                <w:rFonts w:ascii="Times New Roman" w:eastAsiaTheme="minorEastAsia" w:hAnsi="Times New Roman"/>
                <w:sz w:val="21"/>
                <w:szCs w:val="21"/>
              </w:rPr>
              <w:t>）</w:t>
            </w:r>
          </w:p>
        </w:tc>
        <w:tc>
          <w:tcPr>
            <w:tcW w:w="904" w:type="pct"/>
            <w:vAlign w:val="center"/>
          </w:tcPr>
          <w:p w:rsidR="00AF0544" w:rsidRPr="00AF0544" w:rsidRDefault="00AF0544" w:rsidP="00AF0544">
            <w:pPr>
              <w:jc w:val="center"/>
              <w:rPr>
                <w:szCs w:val="21"/>
              </w:rPr>
            </w:pPr>
            <w:r w:rsidRPr="00AF0544">
              <w:rPr>
                <w:szCs w:val="21"/>
              </w:rPr>
              <w:t xml:space="preserve"> 2532.62</w:t>
            </w:r>
          </w:p>
        </w:tc>
        <w:tc>
          <w:tcPr>
            <w:tcW w:w="849" w:type="pct"/>
            <w:vAlign w:val="center"/>
          </w:tcPr>
          <w:p w:rsidR="00AF0544" w:rsidRPr="00AF0544" w:rsidRDefault="00AF0544" w:rsidP="00AF0544">
            <w:pPr>
              <w:jc w:val="center"/>
              <w:rPr>
                <w:szCs w:val="21"/>
              </w:rPr>
            </w:pPr>
            <w:r w:rsidRPr="00AF0544">
              <w:rPr>
                <w:szCs w:val="21"/>
              </w:rPr>
              <w:t xml:space="preserve"> 2441.32</w:t>
            </w:r>
          </w:p>
        </w:tc>
        <w:tc>
          <w:tcPr>
            <w:tcW w:w="688" w:type="pct"/>
            <w:vAlign w:val="center"/>
          </w:tcPr>
          <w:p w:rsidR="00AF0544" w:rsidRPr="00AF0544" w:rsidRDefault="00AF0544" w:rsidP="00AF0544">
            <w:pPr>
              <w:jc w:val="center"/>
              <w:rPr>
                <w:szCs w:val="21"/>
              </w:rPr>
            </w:pPr>
            <w:r w:rsidRPr="00AF0544">
              <w:rPr>
                <w:szCs w:val="21"/>
              </w:rPr>
              <w:t>103.74</w:t>
            </w:r>
          </w:p>
        </w:tc>
        <w:tc>
          <w:tcPr>
            <w:tcW w:w="1062" w:type="pct"/>
            <w:vAlign w:val="center"/>
          </w:tcPr>
          <w:p w:rsidR="00AF0544" w:rsidRPr="00AF0544" w:rsidRDefault="00AF0544" w:rsidP="00AF0544">
            <w:pPr>
              <w:jc w:val="center"/>
              <w:rPr>
                <w:szCs w:val="21"/>
              </w:rPr>
            </w:pPr>
            <w:r w:rsidRPr="00AF0544">
              <w:rPr>
                <w:szCs w:val="21"/>
              </w:rPr>
              <w:t>97.83%~110.00%</w:t>
            </w:r>
          </w:p>
        </w:tc>
      </w:tr>
    </w:tbl>
    <w:p w:rsidR="00B11091" w:rsidRPr="00AF0544" w:rsidRDefault="00825632" w:rsidP="00635EF5">
      <w:pPr>
        <w:spacing w:line="360" w:lineRule="auto"/>
        <w:rPr>
          <w:rFonts w:ascii="Times New Roman" w:hAnsi="Times New Roman"/>
          <w:b/>
          <w:sz w:val="24"/>
          <w:szCs w:val="24"/>
        </w:rPr>
      </w:pPr>
      <w:r w:rsidRPr="00AF0544">
        <w:rPr>
          <w:rFonts w:ascii="Times New Roman" w:hAnsi="Times New Roman" w:hint="eastAsia"/>
          <w:b/>
          <w:sz w:val="24"/>
          <w:szCs w:val="24"/>
        </w:rPr>
        <w:t>3.</w:t>
      </w:r>
      <w:r w:rsidRPr="00AF0544">
        <w:rPr>
          <w:rFonts w:ascii="Times New Roman" w:hAnsi="Times New Roman" w:hint="eastAsia"/>
          <w:b/>
          <w:sz w:val="24"/>
          <w:szCs w:val="24"/>
        </w:rPr>
        <w:t>审评结论</w:t>
      </w:r>
    </w:p>
    <w:p w:rsidR="00825632" w:rsidRPr="0024032F" w:rsidRDefault="00AF0544" w:rsidP="00CA471F">
      <w:pPr>
        <w:spacing w:line="360" w:lineRule="auto"/>
        <w:ind w:firstLineChars="196" w:firstLine="470"/>
        <w:rPr>
          <w:rFonts w:ascii="Times New Roman" w:hAnsi="Times New Roman"/>
          <w:sz w:val="24"/>
          <w:szCs w:val="24"/>
        </w:rPr>
      </w:pPr>
      <w:r w:rsidRPr="00AF0544">
        <w:rPr>
          <w:rFonts w:ascii="Times New Roman" w:eastAsia="宋体" w:hAnsi="Times New Roman" w:cs="Times New Roman" w:hint="eastAsia"/>
          <w:sz w:val="24"/>
          <w:szCs w:val="24"/>
        </w:rPr>
        <w:t>正大制药（青岛）有限公司</w:t>
      </w:r>
      <w:r w:rsidR="007F1374" w:rsidRPr="00AF0544">
        <w:rPr>
          <w:rFonts w:ascii="Times New Roman" w:hAnsi="Times New Roman" w:hint="eastAsia"/>
          <w:sz w:val="24"/>
          <w:szCs w:val="24"/>
        </w:rPr>
        <w:t>生产的</w:t>
      </w:r>
      <w:r w:rsidRPr="00AF0544">
        <w:rPr>
          <w:rFonts w:ascii="Times New Roman" w:eastAsia="宋体" w:hAnsi="Times New Roman" w:cs="Times New Roman" w:hint="eastAsia"/>
          <w:snapToGrid w:val="0"/>
          <w:kern w:val="21"/>
          <w:sz w:val="24"/>
          <w:szCs w:val="24"/>
        </w:rPr>
        <w:t>骨化</w:t>
      </w:r>
      <w:proofErr w:type="gramStart"/>
      <w:r w:rsidRPr="00AF0544">
        <w:rPr>
          <w:rFonts w:ascii="Times New Roman" w:eastAsia="宋体" w:hAnsi="Times New Roman" w:cs="Times New Roman" w:hint="eastAsia"/>
          <w:snapToGrid w:val="0"/>
          <w:kern w:val="21"/>
          <w:sz w:val="24"/>
          <w:szCs w:val="24"/>
        </w:rPr>
        <w:t>三醇软胶囊</w:t>
      </w:r>
      <w:proofErr w:type="gramEnd"/>
      <w:r w:rsidR="00E02597" w:rsidRPr="00AF0544">
        <w:rPr>
          <w:rFonts w:ascii="Times New Roman" w:hAnsi="Times New Roman" w:hint="eastAsia"/>
          <w:sz w:val="24"/>
          <w:szCs w:val="24"/>
        </w:rPr>
        <w:t>通过</w:t>
      </w:r>
      <w:r w:rsidR="00825632" w:rsidRPr="00AF0544">
        <w:rPr>
          <w:rFonts w:ascii="Times New Roman" w:hAnsi="Times New Roman" w:hint="eastAsia"/>
          <w:sz w:val="24"/>
          <w:szCs w:val="24"/>
        </w:rPr>
        <w:t>仿制药质量与疗效一致性评价。</w:t>
      </w:r>
    </w:p>
    <w:sectPr w:rsidR="00825632" w:rsidRPr="0024032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E00" w:rsidRDefault="00204E00" w:rsidP="00D45C81">
      <w:r>
        <w:separator/>
      </w:r>
    </w:p>
  </w:endnote>
  <w:endnote w:type="continuationSeparator" w:id="0">
    <w:p w:rsidR="00204E00" w:rsidRDefault="00204E00" w:rsidP="00D45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Microsoft YaHei UI"/>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modern"/>
    <w:pitch w:val="default"/>
    <w:sig w:usb0="00000000" w:usb1="0000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661010"/>
      <w:docPartObj>
        <w:docPartGallery w:val="Page Numbers (Bottom of Page)"/>
        <w:docPartUnique/>
      </w:docPartObj>
    </w:sdtPr>
    <w:sdtEndPr>
      <w:rPr>
        <w:rFonts w:ascii="仿宋_GB2312" w:eastAsia="仿宋_GB2312" w:hint="eastAsia"/>
        <w:sz w:val="24"/>
        <w:szCs w:val="24"/>
      </w:rPr>
    </w:sdtEndPr>
    <w:sdtContent>
      <w:p w:rsidR="00222443" w:rsidRPr="008A03A5" w:rsidRDefault="008A03A5" w:rsidP="008A03A5">
        <w:pPr>
          <w:pStyle w:val="a5"/>
          <w:jc w:val="center"/>
          <w:rPr>
            <w:rFonts w:ascii="仿宋_GB2312" w:eastAsia="仿宋_GB2312"/>
            <w:sz w:val="24"/>
            <w:szCs w:val="24"/>
          </w:rPr>
        </w:pPr>
        <w:r w:rsidRPr="008A03A5">
          <w:rPr>
            <w:rFonts w:ascii="仿宋_GB2312" w:eastAsia="仿宋_GB2312" w:hint="eastAsia"/>
            <w:sz w:val="24"/>
            <w:szCs w:val="24"/>
          </w:rPr>
          <w:fldChar w:fldCharType="begin"/>
        </w:r>
        <w:r w:rsidRPr="008A03A5">
          <w:rPr>
            <w:rFonts w:ascii="仿宋_GB2312" w:eastAsia="仿宋_GB2312" w:hint="eastAsia"/>
            <w:sz w:val="24"/>
            <w:szCs w:val="24"/>
          </w:rPr>
          <w:instrText>PAGE   \* MERGEFORMAT</w:instrText>
        </w:r>
        <w:r w:rsidRPr="008A03A5">
          <w:rPr>
            <w:rFonts w:ascii="仿宋_GB2312" w:eastAsia="仿宋_GB2312" w:hint="eastAsia"/>
            <w:sz w:val="24"/>
            <w:szCs w:val="24"/>
          </w:rPr>
          <w:fldChar w:fldCharType="separate"/>
        </w:r>
        <w:r w:rsidR="007C2772" w:rsidRPr="007C2772">
          <w:rPr>
            <w:rFonts w:ascii="仿宋_GB2312" w:eastAsia="仿宋_GB2312"/>
            <w:noProof/>
            <w:sz w:val="24"/>
            <w:szCs w:val="24"/>
            <w:lang w:val="zh-CN"/>
          </w:rPr>
          <w:t>2</w:t>
        </w:r>
        <w:r w:rsidRPr="008A03A5">
          <w:rPr>
            <w:rFonts w:ascii="仿宋_GB2312" w:eastAsia="仿宋_GB2312" w:hint="eastAsia"/>
            <w:sz w:val="24"/>
            <w:szCs w:val="24"/>
          </w:rPr>
          <w:fldChar w:fldCharType="end"/>
        </w:r>
        <w:r w:rsidR="003078F4">
          <w:rPr>
            <w:rFonts w:ascii="仿宋_GB2312" w:eastAsia="仿宋_GB2312" w:hint="eastAsia"/>
            <w:sz w:val="24"/>
            <w:szCs w:val="24"/>
          </w:rPr>
          <w:t>/</w:t>
        </w:r>
        <w:r w:rsidR="003078F4">
          <w:rPr>
            <w:rFonts w:ascii="仿宋_GB2312" w:eastAsia="仿宋_GB2312"/>
            <w:sz w:val="24"/>
            <w:szCs w:val="24"/>
          </w:rPr>
          <w:t>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E00" w:rsidRDefault="00204E00" w:rsidP="00D45C81">
      <w:r>
        <w:separator/>
      </w:r>
    </w:p>
  </w:footnote>
  <w:footnote w:type="continuationSeparator" w:id="0">
    <w:p w:rsidR="00204E00" w:rsidRDefault="00204E00" w:rsidP="00D45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5232C"/>
    <w:multiLevelType w:val="hybridMultilevel"/>
    <w:tmpl w:val="DD08F46A"/>
    <w:lvl w:ilvl="0" w:tplc="3684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99"/>
    <w:rsid w:val="0000254C"/>
    <w:rsid w:val="00002870"/>
    <w:rsid w:val="00002F84"/>
    <w:rsid w:val="00015CAF"/>
    <w:rsid w:val="00017BF7"/>
    <w:rsid w:val="00021EB0"/>
    <w:rsid w:val="000237DE"/>
    <w:rsid w:val="000259AC"/>
    <w:rsid w:val="00025D61"/>
    <w:rsid w:val="00052A6C"/>
    <w:rsid w:val="000566B2"/>
    <w:rsid w:val="00057A00"/>
    <w:rsid w:val="00066740"/>
    <w:rsid w:val="000676B7"/>
    <w:rsid w:val="000826CB"/>
    <w:rsid w:val="00086BAF"/>
    <w:rsid w:val="00087468"/>
    <w:rsid w:val="00093E39"/>
    <w:rsid w:val="000A05F8"/>
    <w:rsid w:val="000A64C5"/>
    <w:rsid w:val="000A6D15"/>
    <w:rsid w:val="000B7EF9"/>
    <w:rsid w:val="000C2394"/>
    <w:rsid w:val="000C2492"/>
    <w:rsid w:val="000C344B"/>
    <w:rsid w:val="000D1A23"/>
    <w:rsid w:val="000D2E0E"/>
    <w:rsid w:val="000E4063"/>
    <w:rsid w:val="000F7095"/>
    <w:rsid w:val="00100620"/>
    <w:rsid w:val="0011277E"/>
    <w:rsid w:val="001136E7"/>
    <w:rsid w:val="00117F5E"/>
    <w:rsid w:val="00130DB7"/>
    <w:rsid w:val="00142C4E"/>
    <w:rsid w:val="001460F9"/>
    <w:rsid w:val="0015186D"/>
    <w:rsid w:val="0015582F"/>
    <w:rsid w:val="00162F3F"/>
    <w:rsid w:val="001634D2"/>
    <w:rsid w:val="00182DC1"/>
    <w:rsid w:val="00183B78"/>
    <w:rsid w:val="00187CB5"/>
    <w:rsid w:val="00190E5A"/>
    <w:rsid w:val="001A4598"/>
    <w:rsid w:val="001A54F5"/>
    <w:rsid w:val="001C57D6"/>
    <w:rsid w:val="001D05F1"/>
    <w:rsid w:val="001D1DDC"/>
    <w:rsid w:val="001D2CBD"/>
    <w:rsid w:val="001D5BC6"/>
    <w:rsid w:val="001E008E"/>
    <w:rsid w:val="001E719A"/>
    <w:rsid w:val="001E7990"/>
    <w:rsid w:val="001E799E"/>
    <w:rsid w:val="001F54E5"/>
    <w:rsid w:val="001F62CC"/>
    <w:rsid w:val="0020195D"/>
    <w:rsid w:val="00202A84"/>
    <w:rsid w:val="00204E00"/>
    <w:rsid w:val="00214CE2"/>
    <w:rsid w:val="00215067"/>
    <w:rsid w:val="00221A03"/>
    <w:rsid w:val="00222443"/>
    <w:rsid w:val="0022280B"/>
    <w:rsid w:val="00230830"/>
    <w:rsid w:val="00231BB4"/>
    <w:rsid w:val="00232061"/>
    <w:rsid w:val="00234073"/>
    <w:rsid w:val="002358FD"/>
    <w:rsid w:val="0024032F"/>
    <w:rsid w:val="00243206"/>
    <w:rsid w:val="00256223"/>
    <w:rsid w:val="00260A7A"/>
    <w:rsid w:val="0026766F"/>
    <w:rsid w:val="002742D8"/>
    <w:rsid w:val="00274A70"/>
    <w:rsid w:val="00274F34"/>
    <w:rsid w:val="00282794"/>
    <w:rsid w:val="00282F97"/>
    <w:rsid w:val="002866BA"/>
    <w:rsid w:val="0028674E"/>
    <w:rsid w:val="0028772F"/>
    <w:rsid w:val="0029571E"/>
    <w:rsid w:val="002A142C"/>
    <w:rsid w:val="002A1FF9"/>
    <w:rsid w:val="002A3555"/>
    <w:rsid w:val="002A4B55"/>
    <w:rsid w:val="002A54FC"/>
    <w:rsid w:val="002A6A46"/>
    <w:rsid w:val="002A7C8D"/>
    <w:rsid w:val="002B76F3"/>
    <w:rsid w:val="002C10A0"/>
    <w:rsid w:val="002C4E1D"/>
    <w:rsid w:val="002C7C9E"/>
    <w:rsid w:val="002C7DCE"/>
    <w:rsid w:val="002D3190"/>
    <w:rsid w:val="002D5C31"/>
    <w:rsid w:val="002E170E"/>
    <w:rsid w:val="002E58BD"/>
    <w:rsid w:val="002E76F9"/>
    <w:rsid w:val="002F76B2"/>
    <w:rsid w:val="003078F4"/>
    <w:rsid w:val="0031295C"/>
    <w:rsid w:val="00312AC0"/>
    <w:rsid w:val="003141C7"/>
    <w:rsid w:val="00324E69"/>
    <w:rsid w:val="0033165A"/>
    <w:rsid w:val="00337717"/>
    <w:rsid w:val="00337F3C"/>
    <w:rsid w:val="00343F28"/>
    <w:rsid w:val="00351BBF"/>
    <w:rsid w:val="00356BE1"/>
    <w:rsid w:val="0036347C"/>
    <w:rsid w:val="00364E30"/>
    <w:rsid w:val="00365344"/>
    <w:rsid w:val="00367F9C"/>
    <w:rsid w:val="00381D44"/>
    <w:rsid w:val="003821D6"/>
    <w:rsid w:val="00384A53"/>
    <w:rsid w:val="00384C40"/>
    <w:rsid w:val="003953CF"/>
    <w:rsid w:val="003A711C"/>
    <w:rsid w:val="003B2084"/>
    <w:rsid w:val="003B2C7E"/>
    <w:rsid w:val="003D46C2"/>
    <w:rsid w:val="003E47D9"/>
    <w:rsid w:val="003E72BA"/>
    <w:rsid w:val="003E77E7"/>
    <w:rsid w:val="00416EE0"/>
    <w:rsid w:val="00424C9A"/>
    <w:rsid w:val="0042648F"/>
    <w:rsid w:val="0043106E"/>
    <w:rsid w:val="0043216B"/>
    <w:rsid w:val="00443575"/>
    <w:rsid w:val="00453A35"/>
    <w:rsid w:val="00475093"/>
    <w:rsid w:val="00476B6B"/>
    <w:rsid w:val="00480D74"/>
    <w:rsid w:val="00481516"/>
    <w:rsid w:val="00492BFB"/>
    <w:rsid w:val="00493494"/>
    <w:rsid w:val="0049494C"/>
    <w:rsid w:val="00496359"/>
    <w:rsid w:val="00496BC5"/>
    <w:rsid w:val="004979B8"/>
    <w:rsid w:val="004A15E9"/>
    <w:rsid w:val="004A553E"/>
    <w:rsid w:val="004B20FE"/>
    <w:rsid w:val="004B45F8"/>
    <w:rsid w:val="004C3223"/>
    <w:rsid w:val="004E58B6"/>
    <w:rsid w:val="00504C26"/>
    <w:rsid w:val="00505583"/>
    <w:rsid w:val="00511384"/>
    <w:rsid w:val="0051200F"/>
    <w:rsid w:val="0051544E"/>
    <w:rsid w:val="00532D0B"/>
    <w:rsid w:val="00535775"/>
    <w:rsid w:val="00546E47"/>
    <w:rsid w:val="0055190A"/>
    <w:rsid w:val="005623CE"/>
    <w:rsid w:val="00571A98"/>
    <w:rsid w:val="005768B6"/>
    <w:rsid w:val="005817DD"/>
    <w:rsid w:val="0058429C"/>
    <w:rsid w:val="00587924"/>
    <w:rsid w:val="0059389B"/>
    <w:rsid w:val="005A0E2D"/>
    <w:rsid w:val="005A247A"/>
    <w:rsid w:val="005A61A7"/>
    <w:rsid w:val="005B09CE"/>
    <w:rsid w:val="005B2C18"/>
    <w:rsid w:val="005B3BFC"/>
    <w:rsid w:val="005B5D57"/>
    <w:rsid w:val="005B7837"/>
    <w:rsid w:val="005C1830"/>
    <w:rsid w:val="005C2796"/>
    <w:rsid w:val="005C2D7D"/>
    <w:rsid w:val="005C5391"/>
    <w:rsid w:val="005D09BF"/>
    <w:rsid w:val="005D2DA8"/>
    <w:rsid w:val="005D604A"/>
    <w:rsid w:val="005E38D7"/>
    <w:rsid w:val="005E5A0C"/>
    <w:rsid w:val="005F5D90"/>
    <w:rsid w:val="006043A3"/>
    <w:rsid w:val="00611D81"/>
    <w:rsid w:val="006152B4"/>
    <w:rsid w:val="00620FA9"/>
    <w:rsid w:val="00630BDF"/>
    <w:rsid w:val="00631599"/>
    <w:rsid w:val="006324B0"/>
    <w:rsid w:val="00633483"/>
    <w:rsid w:val="00635EF5"/>
    <w:rsid w:val="006416F1"/>
    <w:rsid w:val="00641826"/>
    <w:rsid w:val="00646205"/>
    <w:rsid w:val="006528FA"/>
    <w:rsid w:val="00656A9D"/>
    <w:rsid w:val="0066279A"/>
    <w:rsid w:val="00664246"/>
    <w:rsid w:val="006769F0"/>
    <w:rsid w:val="00677092"/>
    <w:rsid w:val="00677F45"/>
    <w:rsid w:val="0068083F"/>
    <w:rsid w:val="0068793C"/>
    <w:rsid w:val="00691B18"/>
    <w:rsid w:val="00694C8B"/>
    <w:rsid w:val="006A32BF"/>
    <w:rsid w:val="006A330D"/>
    <w:rsid w:val="006A786B"/>
    <w:rsid w:val="006B371B"/>
    <w:rsid w:val="006B58EF"/>
    <w:rsid w:val="006C1D14"/>
    <w:rsid w:val="006C24EC"/>
    <w:rsid w:val="006D4791"/>
    <w:rsid w:val="006E260C"/>
    <w:rsid w:val="006E547E"/>
    <w:rsid w:val="006E68C9"/>
    <w:rsid w:val="006E7106"/>
    <w:rsid w:val="006F0BAD"/>
    <w:rsid w:val="006F6829"/>
    <w:rsid w:val="00706C2F"/>
    <w:rsid w:val="00707F2C"/>
    <w:rsid w:val="00711544"/>
    <w:rsid w:val="007173F6"/>
    <w:rsid w:val="00741412"/>
    <w:rsid w:val="00746218"/>
    <w:rsid w:val="00750142"/>
    <w:rsid w:val="007520E3"/>
    <w:rsid w:val="00755245"/>
    <w:rsid w:val="007556E3"/>
    <w:rsid w:val="0075584F"/>
    <w:rsid w:val="0076083E"/>
    <w:rsid w:val="007700B2"/>
    <w:rsid w:val="007718A8"/>
    <w:rsid w:val="00771B52"/>
    <w:rsid w:val="00783C92"/>
    <w:rsid w:val="00786029"/>
    <w:rsid w:val="00786A8F"/>
    <w:rsid w:val="00787879"/>
    <w:rsid w:val="007954BB"/>
    <w:rsid w:val="007A6237"/>
    <w:rsid w:val="007B2AF2"/>
    <w:rsid w:val="007B37A6"/>
    <w:rsid w:val="007B724F"/>
    <w:rsid w:val="007C2772"/>
    <w:rsid w:val="007C3047"/>
    <w:rsid w:val="007F1374"/>
    <w:rsid w:val="007F3897"/>
    <w:rsid w:val="007F5C9E"/>
    <w:rsid w:val="00806A5C"/>
    <w:rsid w:val="008134A0"/>
    <w:rsid w:val="008142C5"/>
    <w:rsid w:val="00816614"/>
    <w:rsid w:val="00824937"/>
    <w:rsid w:val="00825632"/>
    <w:rsid w:val="00827FCE"/>
    <w:rsid w:val="0084142D"/>
    <w:rsid w:val="00842337"/>
    <w:rsid w:val="008427DA"/>
    <w:rsid w:val="0084290B"/>
    <w:rsid w:val="00843BC9"/>
    <w:rsid w:val="008455EF"/>
    <w:rsid w:val="008477A0"/>
    <w:rsid w:val="00850422"/>
    <w:rsid w:val="00851731"/>
    <w:rsid w:val="0086110C"/>
    <w:rsid w:val="008615B7"/>
    <w:rsid w:val="008653AF"/>
    <w:rsid w:val="00867250"/>
    <w:rsid w:val="008849C4"/>
    <w:rsid w:val="00884BBB"/>
    <w:rsid w:val="0088568F"/>
    <w:rsid w:val="00890A9A"/>
    <w:rsid w:val="008913ED"/>
    <w:rsid w:val="00894357"/>
    <w:rsid w:val="00897CDF"/>
    <w:rsid w:val="008A03A5"/>
    <w:rsid w:val="008A1910"/>
    <w:rsid w:val="008A630E"/>
    <w:rsid w:val="008B2127"/>
    <w:rsid w:val="008B2B17"/>
    <w:rsid w:val="008B43E8"/>
    <w:rsid w:val="008B4E7F"/>
    <w:rsid w:val="008B5E66"/>
    <w:rsid w:val="008C78F7"/>
    <w:rsid w:val="008D3AC6"/>
    <w:rsid w:val="008D4699"/>
    <w:rsid w:val="008D502C"/>
    <w:rsid w:val="008D5FC7"/>
    <w:rsid w:val="008D618E"/>
    <w:rsid w:val="008E0280"/>
    <w:rsid w:val="008E7993"/>
    <w:rsid w:val="008F7ECA"/>
    <w:rsid w:val="009035F8"/>
    <w:rsid w:val="00923948"/>
    <w:rsid w:val="009462EB"/>
    <w:rsid w:val="00946501"/>
    <w:rsid w:val="00950AEC"/>
    <w:rsid w:val="00951E72"/>
    <w:rsid w:val="009658F6"/>
    <w:rsid w:val="00970EC0"/>
    <w:rsid w:val="009710C3"/>
    <w:rsid w:val="00971B50"/>
    <w:rsid w:val="00974068"/>
    <w:rsid w:val="00986095"/>
    <w:rsid w:val="00986CFB"/>
    <w:rsid w:val="0098759A"/>
    <w:rsid w:val="00992CD5"/>
    <w:rsid w:val="00993C21"/>
    <w:rsid w:val="00995B8A"/>
    <w:rsid w:val="00995D8C"/>
    <w:rsid w:val="00996607"/>
    <w:rsid w:val="009971AA"/>
    <w:rsid w:val="009A169D"/>
    <w:rsid w:val="009B7006"/>
    <w:rsid w:val="009C35A7"/>
    <w:rsid w:val="009C374E"/>
    <w:rsid w:val="009C4EF5"/>
    <w:rsid w:val="009C5856"/>
    <w:rsid w:val="009C691C"/>
    <w:rsid w:val="009C72B7"/>
    <w:rsid w:val="009D09E0"/>
    <w:rsid w:val="009D1BC0"/>
    <w:rsid w:val="009D20A8"/>
    <w:rsid w:val="009E1794"/>
    <w:rsid w:val="009E2BA3"/>
    <w:rsid w:val="009E633F"/>
    <w:rsid w:val="009F4A68"/>
    <w:rsid w:val="009F5040"/>
    <w:rsid w:val="009F5E83"/>
    <w:rsid w:val="00A11C58"/>
    <w:rsid w:val="00A12559"/>
    <w:rsid w:val="00A137AC"/>
    <w:rsid w:val="00A1634C"/>
    <w:rsid w:val="00A22516"/>
    <w:rsid w:val="00A312FE"/>
    <w:rsid w:val="00A31359"/>
    <w:rsid w:val="00A44347"/>
    <w:rsid w:val="00A47E44"/>
    <w:rsid w:val="00A50194"/>
    <w:rsid w:val="00A72AA1"/>
    <w:rsid w:val="00A84C25"/>
    <w:rsid w:val="00A90152"/>
    <w:rsid w:val="00AA1805"/>
    <w:rsid w:val="00AC0F00"/>
    <w:rsid w:val="00AC2396"/>
    <w:rsid w:val="00AC3DC3"/>
    <w:rsid w:val="00AD78A1"/>
    <w:rsid w:val="00AE37F1"/>
    <w:rsid w:val="00AE7F8C"/>
    <w:rsid w:val="00AF0544"/>
    <w:rsid w:val="00B0029D"/>
    <w:rsid w:val="00B009AF"/>
    <w:rsid w:val="00B01FE6"/>
    <w:rsid w:val="00B04444"/>
    <w:rsid w:val="00B11091"/>
    <w:rsid w:val="00B11C80"/>
    <w:rsid w:val="00B130AB"/>
    <w:rsid w:val="00B17358"/>
    <w:rsid w:val="00B2354A"/>
    <w:rsid w:val="00B242FD"/>
    <w:rsid w:val="00B32CDA"/>
    <w:rsid w:val="00B368DA"/>
    <w:rsid w:val="00B425B5"/>
    <w:rsid w:val="00B47F92"/>
    <w:rsid w:val="00B50ED6"/>
    <w:rsid w:val="00B51521"/>
    <w:rsid w:val="00B70365"/>
    <w:rsid w:val="00B720E1"/>
    <w:rsid w:val="00B827EF"/>
    <w:rsid w:val="00B87F5F"/>
    <w:rsid w:val="00B95238"/>
    <w:rsid w:val="00B9745A"/>
    <w:rsid w:val="00BA3173"/>
    <w:rsid w:val="00BA635F"/>
    <w:rsid w:val="00BB1DE6"/>
    <w:rsid w:val="00BB31AF"/>
    <w:rsid w:val="00BB3ADD"/>
    <w:rsid w:val="00BB5C6A"/>
    <w:rsid w:val="00BB686D"/>
    <w:rsid w:val="00BC3762"/>
    <w:rsid w:val="00BC5330"/>
    <w:rsid w:val="00BC7BD4"/>
    <w:rsid w:val="00BD427C"/>
    <w:rsid w:val="00BE1EA0"/>
    <w:rsid w:val="00BE3AC4"/>
    <w:rsid w:val="00BE5DF8"/>
    <w:rsid w:val="00BF342E"/>
    <w:rsid w:val="00BF445F"/>
    <w:rsid w:val="00BF5E74"/>
    <w:rsid w:val="00C055B6"/>
    <w:rsid w:val="00C117D9"/>
    <w:rsid w:val="00C16011"/>
    <w:rsid w:val="00C213F2"/>
    <w:rsid w:val="00C23305"/>
    <w:rsid w:val="00C236B5"/>
    <w:rsid w:val="00C35E0B"/>
    <w:rsid w:val="00C4246A"/>
    <w:rsid w:val="00C47DB4"/>
    <w:rsid w:val="00C47F3A"/>
    <w:rsid w:val="00C526F3"/>
    <w:rsid w:val="00C55022"/>
    <w:rsid w:val="00C55B3E"/>
    <w:rsid w:val="00C565E9"/>
    <w:rsid w:val="00C57806"/>
    <w:rsid w:val="00C62784"/>
    <w:rsid w:val="00C6439E"/>
    <w:rsid w:val="00C71483"/>
    <w:rsid w:val="00C81A6F"/>
    <w:rsid w:val="00C838EC"/>
    <w:rsid w:val="00C83ED0"/>
    <w:rsid w:val="00C85150"/>
    <w:rsid w:val="00C87A2B"/>
    <w:rsid w:val="00C90EB6"/>
    <w:rsid w:val="00C930F6"/>
    <w:rsid w:val="00C97FDB"/>
    <w:rsid w:val="00CA0424"/>
    <w:rsid w:val="00CA1A0D"/>
    <w:rsid w:val="00CA471F"/>
    <w:rsid w:val="00CB375C"/>
    <w:rsid w:val="00CC0E70"/>
    <w:rsid w:val="00CC4B00"/>
    <w:rsid w:val="00CC624E"/>
    <w:rsid w:val="00CD2F81"/>
    <w:rsid w:val="00CE485B"/>
    <w:rsid w:val="00CE5A73"/>
    <w:rsid w:val="00CF3205"/>
    <w:rsid w:val="00CF3ECA"/>
    <w:rsid w:val="00CF4522"/>
    <w:rsid w:val="00D065EA"/>
    <w:rsid w:val="00D1109D"/>
    <w:rsid w:val="00D11B8C"/>
    <w:rsid w:val="00D16BEE"/>
    <w:rsid w:val="00D16E24"/>
    <w:rsid w:val="00D245BD"/>
    <w:rsid w:val="00D30BE9"/>
    <w:rsid w:val="00D35AE6"/>
    <w:rsid w:val="00D40880"/>
    <w:rsid w:val="00D40B64"/>
    <w:rsid w:val="00D41AE6"/>
    <w:rsid w:val="00D41FDC"/>
    <w:rsid w:val="00D45C81"/>
    <w:rsid w:val="00D50865"/>
    <w:rsid w:val="00D518BF"/>
    <w:rsid w:val="00D563A7"/>
    <w:rsid w:val="00D57499"/>
    <w:rsid w:val="00D57575"/>
    <w:rsid w:val="00D57DBE"/>
    <w:rsid w:val="00D57F62"/>
    <w:rsid w:val="00D61ABC"/>
    <w:rsid w:val="00D6498F"/>
    <w:rsid w:val="00D65897"/>
    <w:rsid w:val="00D727CE"/>
    <w:rsid w:val="00D840A4"/>
    <w:rsid w:val="00D84297"/>
    <w:rsid w:val="00D849FF"/>
    <w:rsid w:val="00D91CF3"/>
    <w:rsid w:val="00D95BE8"/>
    <w:rsid w:val="00DA3EBA"/>
    <w:rsid w:val="00DA4F74"/>
    <w:rsid w:val="00DA7E99"/>
    <w:rsid w:val="00DB2DD1"/>
    <w:rsid w:val="00DC07E0"/>
    <w:rsid w:val="00DC4241"/>
    <w:rsid w:val="00DC5B9E"/>
    <w:rsid w:val="00DC7162"/>
    <w:rsid w:val="00DD670E"/>
    <w:rsid w:val="00DE2F8D"/>
    <w:rsid w:val="00DE5E8F"/>
    <w:rsid w:val="00DE78E4"/>
    <w:rsid w:val="00DF145D"/>
    <w:rsid w:val="00DF1A7C"/>
    <w:rsid w:val="00DF2115"/>
    <w:rsid w:val="00DF33D7"/>
    <w:rsid w:val="00E02597"/>
    <w:rsid w:val="00E02AEF"/>
    <w:rsid w:val="00E07989"/>
    <w:rsid w:val="00E1032C"/>
    <w:rsid w:val="00E130DE"/>
    <w:rsid w:val="00E16B0A"/>
    <w:rsid w:val="00E2045F"/>
    <w:rsid w:val="00E2667B"/>
    <w:rsid w:val="00E26D2F"/>
    <w:rsid w:val="00E314F8"/>
    <w:rsid w:val="00E35041"/>
    <w:rsid w:val="00E36427"/>
    <w:rsid w:val="00E52524"/>
    <w:rsid w:val="00E6285C"/>
    <w:rsid w:val="00E708E2"/>
    <w:rsid w:val="00E766C1"/>
    <w:rsid w:val="00E77E85"/>
    <w:rsid w:val="00E803A2"/>
    <w:rsid w:val="00E8157E"/>
    <w:rsid w:val="00E92A88"/>
    <w:rsid w:val="00E94FC7"/>
    <w:rsid w:val="00EA1C5E"/>
    <w:rsid w:val="00EA7245"/>
    <w:rsid w:val="00EB2F59"/>
    <w:rsid w:val="00EB5F40"/>
    <w:rsid w:val="00EC22DA"/>
    <w:rsid w:val="00EC7247"/>
    <w:rsid w:val="00ED046D"/>
    <w:rsid w:val="00ED06F5"/>
    <w:rsid w:val="00ED284F"/>
    <w:rsid w:val="00ED30A6"/>
    <w:rsid w:val="00ED6DA5"/>
    <w:rsid w:val="00ED71F2"/>
    <w:rsid w:val="00EF027E"/>
    <w:rsid w:val="00EF2F46"/>
    <w:rsid w:val="00EF34B2"/>
    <w:rsid w:val="00EF7CD9"/>
    <w:rsid w:val="00F06C45"/>
    <w:rsid w:val="00F10764"/>
    <w:rsid w:val="00F24846"/>
    <w:rsid w:val="00F33214"/>
    <w:rsid w:val="00F3597E"/>
    <w:rsid w:val="00F36267"/>
    <w:rsid w:val="00F47E6A"/>
    <w:rsid w:val="00F5067A"/>
    <w:rsid w:val="00F544B9"/>
    <w:rsid w:val="00F54CBA"/>
    <w:rsid w:val="00F55E5F"/>
    <w:rsid w:val="00F56AB8"/>
    <w:rsid w:val="00F61E8D"/>
    <w:rsid w:val="00F644C5"/>
    <w:rsid w:val="00F64513"/>
    <w:rsid w:val="00F74A73"/>
    <w:rsid w:val="00F760A3"/>
    <w:rsid w:val="00F7610D"/>
    <w:rsid w:val="00F808FB"/>
    <w:rsid w:val="00F81D03"/>
    <w:rsid w:val="00F8639F"/>
    <w:rsid w:val="00F903E3"/>
    <w:rsid w:val="00F90C12"/>
    <w:rsid w:val="00F9213A"/>
    <w:rsid w:val="00F97BE0"/>
    <w:rsid w:val="00FA13CF"/>
    <w:rsid w:val="00FA1740"/>
    <w:rsid w:val="00FA56A3"/>
    <w:rsid w:val="00FC3226"/>
    <w:rsid w:val="00FC6587"/>
    <w:rsid w:val="00FD139A"/>
    <w:rsid w:val="00FD4E5C"/>
    <w:rsid w:val="00FF2C9C"/>
    <w:rsid w:val="00FF3487"/>
    <w:rsid w:val="00FF6F5E"/>
    <w:rsid w:val="00FF7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BF77C"/>
  <w15:docId w15:val="{7C85D3DF-1D21-4C07-AD73-E97AB043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5C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5C81"/>
    <w:rPr>
      <w:sz w:val="18"/>
      <w:szCs w:val="18"/>
    </w:rPr>
  </w:style>
  <w:style w:type="paragraph" w:styleId="a5">
    <w:name w:val="footer"/>
    <w:basedOn w:val="a"/>
    <w:link w:val="a6"/>
    <w:uiPriority w:val="99"/>
    <w:unhideWhenUsed/>
    <w:rsid w:val="00D45C81"/>
    <w:pPr>
      <w:tabs>
        <w:tab w:val="center" w:pos="4153"/>
        <w:tab w:val="right" w:pos="8306"/>
      </w:tabs>
      <w:snapToGrid w:val="0"/>
      <w:jc w:val="left"/>
    </w:pPr>
    <w:rPr>
      <w:sz w:val="18"/>
      <w:szCs w:val="18"/>
    </w:rPr>
  </w:style>
  <w:style w:type="character" w:customStyle="1" w:styleId="a6">
    <w:name w:val="页脚 字符"/>
    <w:basedOn w:val="a0"/>
    <w:link w:val="a5"/>
    <w:uiPriority w:val="99"/>
    <w:rsid w:val="00D45C81"/>
    <w:rPr>
      <w:sz w:val="18"/>
      <w:szCs w:val="18"/>
    </w:rPr>
  </w:style>
  <w:style w:type="table" w:styleId="a7">
    <w:name w:val="Table Grid"/>
    <w:basedOn w:val="a1"/>
    <w:uiPriority w:val="59"/>
    <w:qFormat/>
    <w:rsid w:val="00B1109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11091"/>
    <w:pPr>
      <w:ind w:firstLineChars="200" w:firstLine="420"/>
    </w:pPr>
    <w:rPr>
      <w:rFonts w:ascii="Calibri" w:eastAsia="宋体" w:hAnsi="Calibri" w:cs="Times New Roman"/>
    </w:rPr>
  </w:style>
  <w:style w:type="character" w:styleId="a9">
    <w:name w:val="annotation reference"/>
    <w:basedOn w:val="a0"/>
    <w:uiPriority w:val="99"/>
    <w:semiHidden/>
    <w:unhideWhenUsed/>
    <w:rsid w:val="00B11091"/>
    <w:rPr>
      <w:sz w:val="21"/>
      <w:szCs w:val="21"/>
    </w:rPr>
  </w:style>
  <w:style w:type="paragraph" w:styleId="aa">
    <w:name w:val="annotation text"/>
    <w:basedOn w:val="a"/>
    <w:link w:val="ab"/>
    <w:unhideWhenUsed/>
    <w:rsid w:val="00B11091"/>
    <w:pPr>
      <w:widowControl/>
      <w:spacing w:line="360" w:lineRule="auto"/>
      <w:jc w:val="left"/>
    </w:pPr>
    <w:rPr>
      <w:rFonts w:ascii="Calibri" w:eastAsia="宋体" w:hAnsi="Calibri" w:cs="Times New Roman"/>
      <w:bCs/>
      <w:kern w:val="0"/>
      <w:sz w:val="24"/>
    </w:rPr>
  </w:style>
  <w:style w:type="character" w:customStyle="1" w:styleId="ab">
    <w:name w:val="批注文字 字符"/>
    <w:basedOn w:val="a0"/>
    <w:link w:val="aa"/>
    <w:uiPriority w:val="99"/>
    <w:semiHidden/>
    <w:rsid w:val="00B11091"/>
    <w:rPr>
      <w:rFonts w:ascii="Calibri" w:eastAsia="宋体" w:hAnsi="Calibri" w:cs="Times New Roman"/>
      <w:bCs/>
      <w:kern w:val="0"/>
      <w:sz w:val="24"/>
    </w:rPr>
  </w:style>
  <w:style w:type="paragraph" w:styleId="ac">
    <w:name w:val="Balloon Text"/>
    <w:basedOn w:val="a"/>
    <w:link w:val="ad"/>
    <w:uiPriority w:val="99"/>
    <w:semiHidden/>
    <w:unhideWhenUsed/>
    <w:rsid w:val="00B11091"/>
    <w:rPr>
      <w:sz w:val="18"/>
      <w:szCs w:val="18"/>
    </w:rPr>
  </w:style>
  <w:style w:type="character" w:customStyle="1" w:styleId="ad">
    <w:name w:val="批注框文本 字符"/>
    <w:basedOn w:val="a0"/>
    <w:link w:val="ac"/>
    <w:uiPriority w:val="99"/>
    <w:semiHidden/>
    <w:rsid w:val="00B11091"/>
    <w:rPr>
      <w:sz w:val="18"/>
      <w:szCs w:val="18"/>
    </w:rPr>
  </w:style>
  <w:style w:type="character" w:customStyle="1" w:styleId="Char">
    <w:name w:val="批注文字 Char"/>
    <w:rsid w:val="00DE2F8D"/>
    <w:rPr>
      <w:rFonts w:ascii="Calibri" w:eastAsia="宋体" w:hAnsi="Calibri" w:cs="Times New Roman"/>
      <w:sz w:val="22"/>
      <w:szCs w:val="22"/>
    </w:rPr>
  </w:style>
  <w:style w:type="paragraph" w:customStyle="1" w:styleId="abiaoge">
    <w:name w:val="a biaoge"/>
    <w:basedOn w:val="ae"/>
    <w:qFormat/>
    <w:rsid w:val="00DE2F8D"/>
    <w:pPr>
      <w:spacing w:line="0" w:lineRule="atLeast"/>
    </w:pPr>
    <w:rPr>
      <w:rFonts w:ascii="Times New Roman" w:eastAsia="宋体" w:hAnsi="Times New Roman" w:cs="Times New Roman"/>
      <w:szCs w:val="21"/>
    </w:rPr>
  </w:style>
  <w:style w:type="paragraph" w:styleId="ae">
    <w:name w:val="No Spacing"/>
    <w:uiPriority w:val="1"/>
    <w:qFormat/>
    <w:rsid w:val="00DE2F8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D5C34-43A8-4A40-9669-5BE0FCC9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韩鸿璨</dc:creator>
  <cp:lastModifiedBy>tian</cp:lastModifiedBy>
  <cp:revision>39</cp:revision>
  <dcterms:created xsi:type="dcterms:W3CDTF">2019-05-28T05:55:00Z</dcterms:created>
  <dcterms:modified xsi:type="dcterms:W3CDTF">2022-05-18T23:11:00Z</dcterms:modified>
</cp:coreProperties>
</file>