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D61D9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D61D9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D61D9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D61D9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D61D9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D61D96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61D96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D61D96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D61D96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D61D96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431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E94319" w:rsidRDefault="00D61D9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羟氨</w:t>
            </w:r>
            <w:proofErr w:type="gramStart"/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苄</w:t>
            </w:r>
            <w:proofErr w:type="gramEnd"/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胶囊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431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E94319" w:rsidRDefault="00E9431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4319">
              <w:rPr>
                <w:rFonts w:ascii="Times New Roman" w:hAnsi="Times New Roman" w:cs="Times New Roman"/>
                <w:sz w:val="24"/>
                <w:szCs w:val="24"/>
              </w:rPr>
              <w:t>Cefadroxil</w:t>
            </w:r>
            <w:proofErr w:type="spellEnd"/>
            <w:r w:rsidRPr="00E94319">
              <w:rPr>
                <w:rFonts w:ascii="Times New Roman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431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E94319" w:rsidRDefault="00E94319" w:rsidP="00F32D8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 w:rsidRPr="00E94319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E9431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E9431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E94319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0.5g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EA459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16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Pr="00EA459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17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EA459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 w:rsidRPr="00EA459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5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431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E94319" w:rsidRDefault="00E9431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上海金城素智药业有限公司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431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E94319" w:rsidRDefault="00E9431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上海市金山工业区</w:t>
            </w:r>
            <w:proofErr w:type="gramStart"/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揽工路</w:t>
            </w:r>
            <w:proofErr w:type="gramEnd"/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958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431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E94319" w:rsidRDefault="00E9431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上海金城素智药业有限公司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431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431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E9431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E94319" w:rsidRDefault="00E94319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H20227044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E9431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E94319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E94319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E94319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E94319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E94319" w:rsidRDefault="002C77FD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E94319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E94319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E94319" w:rsidRDefault="002C77FD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E94319">
              <w:rPr>
                <w:rFonts w:asciiTheme="minorEastAsia" w:hAnsiTheme="minorEastAsia" w:hint="eastAsia"/>
                <w:sz w:val="24"/>
                <w:szCs w:val="24"/>
              </w:rPr>
              <w:t>其</w:t>
            </w:r>
            <w:r w:rsidR="00D65897" w:rsidRPr="00E94319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D61D96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E94319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431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E9431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E94319" w:rsidRDefault="00E94319" w:rsidP="00C60AA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19">
              <w:rPr>
                <w:rFonts w:ascii="Times New Roman" w:hAnsi="Times New Roman"/>
                <w:sz w:val="24"/>
                <w:lang w:eastAsia="zh-TW"/>
              </w:rPr>
              <w:t>2004003</w:t>
            </w:r>
          </w:p>
        </w:tc>
      </w:tr>
      <w:tr w:rsidR="00B11C80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E9431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E94319" w:rsidRDefault="00E94319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上海金城素智药业有限公司</w:t>
            </w:r>
          </w:p>
        </w:tc>
      </w:tr>
      <w:tr w:rsidR="00B11C80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E94319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E94319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E9431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D61D96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E94319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E94319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E94319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2C77F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E94319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E9431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2C77FD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终点生物等效性</w:t>
            </w:r>
            <w:r w:rsidR="00D65897" w:rsidRPr="00E94319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E94319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E94319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E94319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E94319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F11D3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11D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F11D3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4F11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F11D3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4F11D3" w:rsidRDefault="00E94319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F11D3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B202000094-01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F11D3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F11D3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4F11D3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4F11D3" w:rsidRDefault="00E9431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F11D3">
              <w:rPr>
                <w:rFonts w:ascii="Times New Roman" w:eastAsiaTheme="minorEastAsia" w:hAnsi="Times New Roman" w:hint="eastAsia"/>
                <w:kern w:val="0"/>
                <w:sz w:val="24"/>
              </w:rPr>
              <w:t>杭州康</w:t>
            </w:r>
            <w:proofErr w:type="gramStart"/>
            <w:r w:rsidRPr="004F11D3">
              <w:rPr>
                <w:rFonts w:ascii="Times New Roman" w:eastAsiaTheme="minorEastAsia" w:hAnsi="Times New Roman" w:hint="eastAsia"/>
                <w:kern w:val="0"/>
                <w:sz w:val="24"/>
              </w:rPr>
              <w:t>柏医院</w:t>
            </w:r>
            <w:proofErr w:type="gramEnd"/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F11D3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F11D3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4F11D3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4F11D3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4F11D3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4F11D3" w:rsidRDefault="00E9431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F11D3">
              <w:rPr>
                <w:rFonts w:ascii="Times New Roman" w:eastAsiaTheme="minorEastAsia" w:hAnsi="Times New Roman" w:hint="eastAsia"/>
                <w:kern w:val="0"/>
                <w:sz w:val="24"/>
              </w:rPr>
              <w:t>方达（上海）医药科技有限公司</w:t>
            </w:r>
          </w:p>
        </w:tc>
      </w:tr>
      <w:tr w:rsidR="00B11091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F11D3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F11D3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4F11D3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4F11D3" w:rsidRDefault="00E9431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F11D3">
              <w:rPr>
                <w:rFonts w:ascii="Times New Roman" w:eastAsiaTheme="minorEastAsia" w:hAnsi="Times New Roman" w:hint="eastAsia"/>
                <w:kern w:val="0"/>
                <w:sz w:val="24"/>
              </w:rPr>
              <w:t>武汉宏韧生物医药科技有限公司</w:t>
            </w:r>
          </w:p>
        </w:tc>
      </w:tr>
      <w:tr w:rsidR="00635EF5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4F11D3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F11D3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4F11D3" w:rsidRDefault="00C60AAA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F11D3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单中心、随机、开放、单次给药、两制剂、两序列、两周期、双交叉设计</w:t>
            </w:r>
            <w:r w:rsidR="00460523" w:rsidRPr="004F11D3">
              <w:rPr>
                <w:rFonts w:asciiTheme="minorEastAsia" w:eastAsiaTheme="minorEastAsia" w:hAnsiTheme="minorEastAsia" w:hint="eastAsia"/>
                <w:sz w:val="24"/>
                <w:szCs w:val="24"/>
              </w:rPr>
              <w:t>，体内空腹和餐后两项研究</w:t>
            </w:r>
          </w:p>
        </w:tc>
      </w:tr>
      <w:tr w:rsidR="008134A0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4F11D3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F11D3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F11D3" w:rsidRDefault="00460523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F11D3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4F11D3" w:rsidRPr="004F11D3">
              <w:rPr>
                <w:rFonts w:asciiTheme="minorEastAsia" w:eastAsiaTheme="minorEastAsia" w:hAnsiTheme="minorEastAsia" w:hint="eastAsia"/>
                <w:sz w:val="24"/>
                <w:szCs w:val="24"/>
              </w:rPr>
              <w:t>头</w:t>
            </w:r>
            <w:proofErr w:type="gramStart"/>
            <w:r w:rsidR="004F11D3" w:rsidRPr="004F11D3">
              <w:rPr>
                <w:rFonts w:asciiTheme="minorEastAsia" w:eastAsiaTheme="minorEastAsia" w:hAnsiTheme="minorEastAsia" w:hint="eastAsia"/>
                <w:sz w:val="24"/>
                <w:szCs w:val="24"/>
              </w:rPr>
              <w:t>孢</w:t>
            </w:r>
            <w:proofErr w:type="gramEnd"/>
            <w:r w:rsidR="004F11D3" w:rsidRPr="004F11D3">
              <w:rPr>
                <w:rFonts w:asciiTheme="minorEastAsia" w:eastAsiaTheme="minorEastAsia" w:hAnsiTheme="minorEastAsia" w:hint="eastAsia"/>
                <w:sz w:val="24"/>
                <w:szCs w:val="24"/>
              </w:rPr>
              <w:t>羟氨</w:t>
            </w:r>
            <w:proofErr w:type="gramStart"/>
            <w:r w:rsidR="004F11D3" w:rsidRPr="004F11D3">
              <w:rPr>
                <w:rFonts w:asciiTheme="minorEastAsia" w:eastAsiaTheme="minorEastAsia" w:hAnsiTheme="minorEastAsia" w:hint="eastAsia"/>
                <w:sz w:val="24"/>
                <w:szCs w:val="24"/>
              </w:rPr>
              <w:t>苄</w:t>
            </w:r>
            <w:proofErr w:type="gramEnd"/>
          </w:p>
        </w:tc>
      </w:tr>
      <w:tr w:rsidR="0066279A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4F11D3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11D3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F11D3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F11D3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4F11D3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D61D9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4F11D3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F11D3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4F11D3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4F11D3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4F11D3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F11D3" w:rsidRDefault="002C77FD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以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0.5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规格人体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研究豁免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0.25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hint="eastAsia"/>
                <w:sz w:val="24"/>
                <w:szCs w:val="24"/>
              </w:rPr>
              <w:t>人体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hint="eastAsia"/>
                <w:sz w:val="24"/>
                <w:szCs w:val="24"/>
              </w:rPr>
              <w:t>研究</w:t>
            </w:r>
            <w:r>
              <w:rPr>
                <w:rFonts w:ascii="Times New Roman" w:hAnsi="Times New Roman"/>
                <w:sz w:val="24"/>
                <w:szCs w:val="24"/>
              </w:rPr>
              <w:t>。</w:t>
            </w:r>
          </w:p>
        </w:tc>
      </w:tr>
    </w:tbl>
    <w:p w:rsidR="00B11091" w:rsidRPr="00976AE6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976AE6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976AE6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976AE6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976AE6">
        <w:rPr>
          <w:rFonts w:asciiTheme="minorEastAsia" w:hAnsiTheme="minorEastAsia" w:hint="eastAsia"/>
          <w:sz w:val="24"/>
          <w:szCs w:val="24"/>
        </w:rPr>
        <w:t>（</w:t>
      </w:r>
      <w:r w:rsidR="003A1966" w:rsidRPr="00976AE6">
        <w:rPr>
          <w:rFonts w:ascii="Times New Roman" w:hAnsi="Times New Roman" w:cs="Times New Roman"/>
          <w:sz w:val="24"/>
          <w:szCs w:val="24"/>
        </w:rPr>
        <w:t>0.5g</w:t>
      </w:r>
      <w:r w:rsidR="00B11091" w:rsidRPr="00976AE6">
        <w:rPr>
          <w:rFonts w:asciiTheme="minorEastAsia" w:hAnsiTheme="minorEastAsia" w:hint="eastAsia"/>
          <w:sz w:val="24"/>
          <w:szCs w:val="24"/>
        </w:rPr>
        <w:t>规格</w:t>
      </w:r>
      <w:r w:rsidR="00F7673C" w:rsidRPr="00976AE6">
        <w:rPr>
          <w:rFonts w:asciiTheme="minorEastAsia" w:hAnsiTheme="minorEastAsia" w:hint="eastAsia"/>
          <w:sz w:val="24"/>
          <w:szCs w:val="24"/>
        </w:rPr>
        <w:t>，血浆中的</w:t>
      </w:r>
      <w:r w:rsidR="00976AE6" w:rsidRPr="00976AE6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976AE6" w:rsidRPr="00976AE6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976AE6" w:rsidRPr="00976AE6">
        <w:rPr>
          <w:rFonts w:asciiTheme="minorEastAsia" w:hAnsiTheme="minorEastAsia" w:hint="eastAsia"/>
          <w:sz w:val="24"/>
          <w:szCs w:val="24"/>
        </w:rPr>
        <w:t>羟氨</w:t>
      </w:r>
      <w:proofErr w:type="gramStart"/>
      <w:r w:rsidR="00976AE6" w:rsidRPr="00976AE6">
        <w:rPr>
          <w:rFonts w:asciiTheme="minorEastAsia" w:hAnsiTheme="minorEastAsia" w:hint="eastAsia"/>
          <w:sz w:val="24"/>
          <w:szCs w:val="24"/>
        </w:rPr>
        <w:t>苄</w:t>
      </w:r>
      <w:proofErr w:type="gramEnd"/>
      <w:r w:rsidR="00587924" w:rsidRPr="00976AE6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2158"/>
        <w:gridCol w:w="1097"/>
        <w:gridCol w:w="1097"/>
        <w:gridCol w:w="1440"/>
        <w:gridCol w:w="1434"/>
      </w:tblGrid>
      <w:tr w:rsidR="00641826" w:rsidRPr="00976AE6" w:rsidTr="003A1966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641826" w:rsidRPr="00976AE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76AE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76AE6" w:rsidRDefault="0064182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460523" w:rsidRPr="00976AE6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976AE6" w:rsidRPr="00976AE6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01" w:type="pct"/>
            <w:vMerge w:val="restart"/>
            <w:vAlign w:val="center"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90" w:type="pct"/>
            <w:gridSpan w:val="3"/>
            <w:vAlign w:val="center"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4" w:type="pct"/>
            <w:vMerge w:val="restart"/>
            <w:vAlign w:val="center"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EA459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EA459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EA459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641826" w:rsidRPr="00976AE6" w:rsidTr="003A1966">
        <w:trPr>
          <w:trHeight w:val="20"/>
          <w:jc w:val="center"/>
        </w:trPr>
        <w:tc>
          <w:tcPr>
            <w:tcW w:w="645" w:type="pct"/>
            <w:vMerge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01" w:type="pct"/>
            <w:vMerge/>
            <w:vAlign w:val="center"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1" w:type="pct"/>
            <w:vAlign w:val="center"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1" w:type="pct"/>
            <w:vAlign w:val="center"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868" w:type="pct"/>
            <w:vAlign w:val="center"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4" w:type="pct"/>
            <w:vMerge/>
            <w:vAlign w:val="center"/>
          </w:tcPr>
          <w:p w:rsidR="00641826" w:rsidRPr="00976AE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76AE6" w:rsidRPr="00976AE6" w:rsidTr="00785DEC">
        <w:trPr>
          <w:trHeight w:val="20"/>
          <w:jc w:val="center"/>
        </w:trPr>
        <w:tc>
          <w:tcPr>
            <w:tcW w:w="645" w:type="pct"/>
            <w:vMerge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01" w:type="pct"/>
            <w:vAlign w:val="center"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62331.43 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61319.23 </w:t>
            </w:r>
          </w:p>
        </w:tc>
        <w:tc>
          <w:tcPr>
            <w:tcW w:w="868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101.65 </w:t>
            </w:r>
          </w:p>
        </w:tc>
        <w:tc>
          <w:tcPr>
            <w:tcW w:w="864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99.21~104.15 </w:t>
            </w:r>
          </w:p>
        </w:tc>
      </w:tr>
      <w:tr w:rsidR="00976AE6" w:rsidRPr="00976AE6" w:rsidTr="00785DEC">
        <w:trPr>
          <w:trHeight w:val="20"/>
          <w:jc w:val="center"/>
        </w:trPr>
        <w:tc>
          <w:tcPr>
            <w:tcW w:w="645" w:type="pct"/>
            <w:vMerge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01" w:type="pct"/>
            <w:vAlign w:val="center"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63367.26 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62360.09 </w:t>
            </w:r>
          </w:p>
        </w:tc>
        <w:tc>
          <w:tcPr>
            <w:tcW w:w="868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101.62 </w:t>
            </w:r>
          </w:p>
        </w:tc>
        <w:tc>
          <w:tcPr>
            <w:tcW w:w="864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</w:pPr>
            <w:r w:rsidRPr="00976AE6">
              <w:t xml:space="preserve">99.18~104.11 </w:t>
            </w:r>
          </w:p>
        </w:tc>
      </w:tr>
      <w:tr w:rsidR="00976AE6" w:rsidRPr="00976AE6" w:rsidTr="00216BB0">
        <w:trPr>
          <w:trHeight w:val="20"/>
          <w:jc w:val="center"/>
        </w:trPr>
        <w:tc>
          <w:tcPr>
            <w:tcW w:w="645" w:type="pct"/>
            <w:vMerge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01" w:type="pct"/>
            <w:vAlign w:val="center"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1" w:type="pct"/>
            <w:vAlign w:val="center"/>
          </w:tcPr>
          <w:p w:rsidR="00976AE6" w:rsidRPr="00976AE6" w:rsidRDefault="00976AE6" w:rsidP="00976AE6">
            <w:pPr>
              <w:jc w:val="center"/>
              <w:rPr>
                <w:color w:val="000000"/>
                <w:szCs w:val="21"/>
              </w:rPr>
            </w:pPr>
            <w:r w:rsidRPr="00976AE6">
              <w:t>17732.59</w:t>
            </w:r>
          </w:p>
        </w:tc>
        <w:tc>
          <w:tcPr>
            <w:tcW w:w="661" w:type="pct"/>
            <w:vAlign w:val="center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17343.91 </w:t>
            </w:r>
          </w:p>
        </w:tc>
        <w:tc>
          <w:tcPr>
            <w:tcW w:w="868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102.24 </w:t>
            </w:r>
          </w:p>
        </w:tc>
        <w:tc>
          <w:tcPr>
            <w:tcW w:w="864" w:type="pct"/>
          </w:tcPr>
          <w:p w:rsidR="00976AE6" w:rsidRPr="00976AE6" w:rsidRDefault="00411DB9" w:rsidP="00976AE6">
            <w:pPr>
              <w:widowControl/>
              <w:autoSpaceDE w:val="0"/>
              <w:autoSpaceDN w:val="0"/>
              <w:adjustRightInd w:val="0"/>
              <w:jc w:val="center"/>
            </w:pPr>
            <w:r>
              <w:t>96.38~108.46</w:t>
            </w:r>
          </w:p>
        </w:tc>
      </w:tr>
      <w:tr w:rsidR="00460523" w:rsidRPr="00976AE6" w:rsidTr="003A1966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460523" w:rsidRPr="00976AE6" w:rsidRDefault="00460523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460523" w:rsidRPr="00976AE6" w:rsidRDefault="00460523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976AE6" w:rsidRPr="00976AE6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01" w:type="pct"/>
            <w:vMerge w:val="restart"/>
            <w:vAlign w:val="center"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90" w:type="pct"/>
            <w:gridSpan w:val="3"/>
            <w:vAlign w:val="center"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4" w:type="pct"/>
            <w:vMerge w:val="restart"/>
            <w:vAlign w:val="center"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EA459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EA459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EA4595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460523" w:rsidRPr="00976AE6" w:rsidTr="003A1966">
        <w:trPr>
          <w:trHeight w:val="20"/>
          <w:jc w:val="center"/>
        </w:trPr>
        <w:tc>
          <w:tcPr>
            <w:tcW w:w="645" w:type="pct"/>
            <w:vMerge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01" w:type="pct"/>
            <w:vMerge/>
            <w:vAlign w:val="center"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1" w:type="pct"/>
            <w:vAlign w:val="center"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1" w:type="pct"/>
            <w:vAlign w:val="center"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868" w:type="pct"/>
            <w:vAlign w:val="center"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4" w:type="pct"/>
            <w:vMerge/>
            <w:vAlign w:val="center"/>
          </w:tcPr>
          <w:p w:rsidR="00460523" w:rsidRPr="00976AE6" w:rsidRDefault="00460523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976AE6" w:rsidRPr="00976AE6" w:rsidTr="001912A1">
        <w:trPr>
          <w:trHeight w:val="20"/>
          <w:jc w:val="center"/>
        </w:trPr>
        <w:tc>
          <w:tcPr>
            <w:tcW w:w="645" w:type="pct"/>
            <w:vMerge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01" w:type="pct"/>
            <w:vAlign w:val="center"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 xml:space="preserve">55854.94 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56011.04</w:t>
            </w:r>
          </w:p>
        </w:tc>
        <w:tc>
          <w:tcPr>
            <w:tcW w:w="868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99.72</w:t>
            </w:r>
          </w:p>
        </w:tc>
        <w:tc>
          <w:tcPr>
            <w:tcW w:w="864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97.42~102.08</w:t>
            </w:r>
          </w:p>
        </w:tc>
      </w:tr>
      <w:tr w:rsidR="00976AE6" w:rsidRPr="00976AE6" w:rsidTr="001912A1">
        <w:trPr>
          <w:trHeight w:val="20"/>
          <w:jc w:val="center"/>
        </w:trPr>
        <w:tc>
          <w:tcPr>
            <w:tcW w:w="645" w:type="pct"/>
            <w:vMerge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01" w:type="pct"/>
            <w:vAlign w:val="center"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57267.65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57341.12</w:t>
            </w:r>
          </w:p>
        </w:tc>
        <w:tc>
          <w:tcPr>
            <w:tcW w:w="868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99.87</w:t>
            </w:r>
          </w:p>
        </w:tc>
        <w:tc>
          <w:tcPr>
            <w:tcW w:w="864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97.59~102.21</w:t>
            </w:r>
          </w:p>
        </w:tc>
      </w:tr>
      <w:tr w:rsidR="00976AE6" w:rsidRPr="00976AE6" w:rsidTr="00A76D80">
        <w:trPr>
          <w:trHeight w:val="20"/>
          <w:jc w:val="center"/>
        </w:trPr>
        <w:tc>
          <w:tcPr>
            <w:tcW w:w="645" w:type="pct"/>
            <w:vMerge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01" w:type="pct"/>
            <w:vAlign w:val="center"/>
          </w:tcPr>
          <w:p w:rsidR="00976AE6" w:rsidRPr="00976AE6" w:rsidRDefault="00976AE6" w:rsidP="00976AE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976AE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1" w:type="pct"/>
            <w:vAlign w:val="center"/>
          </w:tcPr>
          <w:p w:rsidR="00976AE6" w:rsidRPr="00976AE6" w:rsidRDefault="00976AE6" w:rsidP="00976AE6">
            <w:pPr>
              <w:jc w:val="center"/>
              <w:rPr>
                <w:color w:val="000000"/>
              </w:rPr>
            </w:pPr>
            <w:r w:rsidRPr="00976AE6">
              <w:t>15097.61</w:t>
            </w:r>
          </w:p>
        </w:tc>
        <w:tc>
          <w:tcPr>
            <w:tcW w:w="661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15292.35</w:t>
            </w:r>
          </w:p>
        </w:tc>
        <w:tc>
          <w:tcPr>
            <w:tcW w:w="868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98.73</w:t>
            </w:r>
          </w:p>
        </w:tc>
        <w:tc>
          <w:tcPr>
            <w:tcW w:w="864" w:type="pct"/>
          </w:tcPr>
          <w:p w:rsidR="00976AE6" w:rsidRPr="00976AE6" w:rsidRDefault="00976AE6" w:rsidP="00976AE6">
            <w:pPr>
              <w:widowControl/>
              <w:autoSpaceDE w:val="0"/>
              <w:autoSpaceDN w:val="0"/>
              <w:adjustRightInd w:val="0"/>
              <w:jc w:val="center"/>
            </w:pPr>
            <w:r w:rsidRPr="00976AE6">
              <w:t>93.84~103.87</w:t>
            </w:r>
          </w:p>
        </w:tc>
      </w:tr>
    </w:tbl>
    <w:p w:rsidR="00B11091" w:rsidRPr="00976AE6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976AE6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1445F6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445F6" w:rsidRPr="001445F6">
        <w:rPr>
          <w:rFonts w:asciiTheme="minorEastAsia" w:hAnsiTheme="minorEastAsia" w:hint="eastAsia"/>
          <w:kern w:val="0"/>
          <w:sz w:val="24"/>
          <w:szCs w:val="24"/>
        </w:rPr>
        <w:t>同意</w:t>
      </w:r>
      <w:r w:rsidR="001445F6" w:rsidRPr="001445F6">
        <w:rPr>
          <w:rFonts w:ascii="Times New Roman" w:hAnsi="Times New Roman" w:cs="Times New Roman" w:hint="eastAsia"/>
          <w:sz w:val="24"/>
          <w:szCs w:val="24"/>
        </w:rPr>
        <w:t>上</w:t>
      </w:r>
      <w:r w:rsidR="001445F6" w:rsidRPr="001445F6">
        <w:rPr>
          <w:rFonts w:ascii="Times New Roman" w:hAnsi="Times New Roman" w:cs="Times New Roman"/>
          <w:sz w:val="24"/>
          <w:szCs w:val="24"/>
        </w:rPr>
        <w:t>海金城素智药业有限公司</w:t>
      </w:r>
      <w:r w:rsidR="009958B1" w:rsidRPr="001445F6">
        <w:rPr>
          <w:rFonts w:ascii="Times New Roman" w:hAnsi="Times New Roman" w:cs="Times New Roman"/>
          <w:sz w:val="24"/>
          <w:szCs w:val="24"/>
        </w:rPr>
        <w:t>生产的</w:t>
      </w:r>
      <w:r w:rsidR="001445F6" w:rsidRPr="001445F6">
        <w:rPr>
          <w:rFonts w:ascii="Times New Roman" w:hAnsi="Times New Roman" w:cs="Times New Roman"/>
          <w:sz w:val="24"/>
          <w:szCs w:val="24"/>
        </w:rPr>
        <w:t>头</w:t>
      </w:r>
      <w:proofErr w:type="gramStart"/>
      <w:r w:rsidR="001445F6" w:rsidRPr="001445F6">
        <w:rPr>
          <w:rFonts w:ascii="Times New Roman" w:hAnsi="Times New Roman" w:cs="Times New Roman"/>
          <w:sz w:val="24"/>
          <w:szCs w:val="24"/>
        </w:rPr>
        <w:t>孢</w:t>
      </w:r>
      <w:proofErr w:type="gramEnd"/>
      <w:r w:rsidR="001445F6" w:rsidRPr="001445F6">
        <w:rPr>
          <w:rFonts w:ascii="Times New Roman" w:hAnsi="Times New Roman" w:cs="Times New Roman"/>
          <w:sz w:val="24"/>
          <w:szCs w:val="24"/>
        </w:rPr>
        <w:t>羟氨</w:t>
      </w:r>
      <w:proofErr w:type="gramStart"/>
      <w:r w:rsidR="001445F6" w:rsidRPr="001445F6">
        <w:rPr>
          <w:rFonts w:ascii="Times New Roman" w:hAnsi="Times New Roman" w:cs="Times New Roman"/>
          <w:sz w:val="24"/>
          <w:szCs w:val="24"/>
        </w:rPr>
        <w:t>苄</w:t>
      </w:r>
      <w:proofErr w:type="gramEnd"/>
      <w:r w:rsidR="001445F6" w:rsidRPr="001445F6">
        <w:rPr>
          <w:rFonts w:ascii="Times New Roman" w:hAnsi="Times New Roman" w:cs="Times New Roman"/>
          <w:sz w:val="24"/>
          <w:szCs w:val="24"/>
        </w:rPr>
        <w:t>胶囊（规格：</w:t>
      </w:r>
      <w:r w:rsidR="001445F6" w:rsidRPr="001445F6">
        <w:rPr>
          <w:rFonts w:ascii="Times New Roman" w:hAnsi="Times New Roman" w:cs="Times New Roman"/>
          <w:sz w:val="24"/>
          <w:szCs w:val="24"/>
        </w:rPr>
        <w:t>0.5g</w:t>
      </w:r>
      <w:r w:rsidR="001445F6" w:rsidRPr="001445F6">
        <w:rPr>
          <w:rFonts w:ascii="Times New Roman" w:hAnsi="Times New Roman" w:cs="Times New Roman"/>
          <w:sz w:val="24"/>
          <w:szCs w:val="24"/>
        </w:rPr>
        <w:t>）</w:t>
      </w:r>
      <w:r w:rsidR="00E02597" w:rsidRPr="001445F6">
        <w:rPr>
          <w:rFonts w:ascii="Times New Roman" w:hAnsi="Times New Roman" w:cs="Times New Roman"/>
          <w:sz w:val="24"/>
          <w:szCs w:val="24"/>
        </w:rPr>
        <w:t>通过</w:t>
      </w:r>
      <w:r w:rsidR="00825632" w:rsidRPr="001445F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770" w:rsidRDefault="005A5770" w:rsidP="00D45C81">
      <w:r>
        <w:separator/>
      </w:r>
    </w:p>
  </w:endnote>
  <w:endnote w:type="continuationSeparator" w:id="0">
    <w:p w:rsidR="005A5770" w:rsidRDefault="005A577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C77FD" w:rsidRPr="002C77F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770" w:rsidRDefault="005A5770" w:rsidP="00D45C81">
      <w:r>
        <w:separator/>
      </w:r>
    </w:p>
  </w:footnote>
  <w:footnote w:type="continuationSeparator" w:id="0">
    <w:p w:rsidR="005A5770" w:rsidRDefault="005A577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31F0B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36E7"/>
    <w:rsid w:val="00117F5E"/>
    <w:rsid w:val="00130DB7"/>
    <w:rsid w:val="00142C4E"/>
    <w:rsid w:val="001445F6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7F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1DB9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4F11D3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5770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58F6"/>
    <w:rsid w:val="00970EC0"/>
    <w:rsid w:val="009710C3"/>
    <w:rsid w:val="00971B50"/>
    <w:rsid w:val="00974068"/>
    <w:rsid w:val="00976AE6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D96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92A88"/>
    <w:rsid w:val="00E94319"/>
    <w:rsid w:val="00EA4595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2914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6ECA-A650-4027-B8DB-353A3B0DB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11</cp:revision>
  <dcterms:created xsi:type="dcterms:W3CDTF">2020-01-07T06:08:00Z</dcterms:created>
  <dcterms:modified xsi:type="dcterms:W3CDTF">2022-07-21T00:50:00Z</dcterms:modified>
</cp:coreProperties>
</file>