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DC5" w:rsidRPr="00A37661" w:rsidRDefault="001D2DC5" w:rsidP="006B4E40">
      <w:pPr>
        <w:widowControl/>
        <w:jc w:val="center"/>
        <w:rPr>
          <w:rFonts w:ascii="Times New Roman" w:eastAsia="方正小标宋简体" w:hAnsi="Times New Roman" w:cs="Times New Roman"/>
          <w:sz w:val="32"/>
          <w:szCs w:val="30"/>
        </w:rPr>
      </w:pPr>
      <w:r w:rsidRPr="00A37661">
        <w:rPr>
          <w:rFonts w:ascii="Times New Roman" w:eastAsia="方正小标宋简体" w:hAnsi="Times New Roman" w:cs="Times New Roman" w:hint="eastAsia"/>
          <w:sz w:val="32"/>
          <w:szCs w:val="30"/>
        </w:rPr>
        <w:t>一致性评价企业研究报告及生物等效性试验数据信息公开</w:t>
      </w:r>
    </w:p>
    <w:p w:rsidR="006B4E40" w:rsidRPr="00A37661" w:rsidRDefault="006B4E40" w:rsidP="006B4E40">
      <w:pPr>
        <w:widowControl/>
        <w:jc w:val="center"/>
        <w:rPr>
          <w:rFonts w:ascii="Times New Roman" w:eastAsia="宋体" w:hAnsi="Times New Roman" w:cs="Times New Roman"/>
          <w:sz w:val="24"/>
          <w:szCs w:val="24"/>
          <w:u w:val="single"/>
        </w:rPr>
      </w:pPr>
    </w:p>
    <w:p w:rsidR="001D2DC5" w:rsidRPr="00A37661" w:rsidRDefault="001D2DC5" w:rsidP="00E6792F">
      <w:pPr>
        <w:spacing w:afterLines="50" w:after="156" w:line="360" w:lineRule="auto"/>
        <w:ind w:firstLineChars="200" w:firstLine="480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A37661">
        <w:rPr>
          <w:rFonts w:ascii="Times New Roman" w:eastAsia="黑体" w:hAnsi="Times New Roman" w:cs="Times New Roman"/>
          <w:sz w:val="24"/>
          <w:szCs w:val="24"/>
        </w:rPr>
        <w:t>1.</w:t>
      </w:r>
      <w:r w:rsidRPr="00A37661">
        <w:rPr>
          <w:rFonts w:ascii="Times New Roman" w:eastAsia="黑体" w:hAnsi="Times New Roman" w:cs="Times New Roman" w:hint="eastAsia"/>
          <w:sz w:val="24"/>
          <w:szCs w:val="24"/>
        </w:rPr>
        <w:t>基本情况汇总</w:t>
      </w:r>
      <w:r w:rsidRPr="00A37661">
        <w:rPr>
          <w:rFonts w:ascii="Times New Roman" w:eastAsia="黑体" w:hAnsi="Times New Roman" w:cs="Times New Roman"/>
          <w:sz w:val="24"/>
          <w:szCs w:val="24"/>
        </w:rPr>
        <w:t>表</w:t>
      </w:r>
    </w:p>
    <w:tbl>
      <w:tblPr>
        <w:tblW w:w="818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34"/>
        <w:gridCol w:w="5051"/>
      </w:tblGrid>
      <w:tr w:rsidR="00A37661" w:rsidRPr="00A37661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A37661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7661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051" w:type="dxa"/>
            <w:vAlign w:val="center"/>
          </w:tcPr>
          <w:p w:rsidR="001D2DC5" w:rsidRPr="00A37661" w:rsidRDefault="000D6F3A" w:rsidP="007631A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766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盐酸特拉</w:t>
            </w:r>
            <w:proofErr w:type="gramStart"/>
            <w:r w:rsidRPr="00A3766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唑嗪</w:t>
            </w:r>
            <w:proofErr w:type="gramEnd"/>
            <w:r w:rsidRPr="00A3766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</w:p>
        </w:tc>
      </w:tr>
      <w:tr w:rsidR="00A37661" w:rsidRPr="00A37661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A37661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7661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051" w:type="dxa"/>
            <w:vAlign w:val="center"/>
          </w:tcPr>
          <w:p w:rsidR="001D2DC5" w:rsidRPr="00A37661" w:rsidRDefault="00A37661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1250E">
              <w:rPr>
                <w:rFonts w:ascii="Times New Roman" w:eastAsia="宋体" w:hAnsi="Times New Roman" w:cs="Times New Roman"/>
                <w:sz w:val="24"/>
                <w:szCs w:val="21"/>
              </w:rPr>
              <w:t>Terazosin Hydrochloride Capsules</w:t>
            </w:r>
          </w:p>
        </w:tc>
      </w:tr>
      <w:tr w:rsidR="00A37661" w:rsidRPr="00A37661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A37661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7661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051" w:type="dxa"/>
            <w:vAlign w:val="center"/>
          </w:tcPr>
          <w:p w:rsidR="001D2DC5" w:rsidRPr="00A37661" w:rsidRDefault="00A37661" w:rsidP="007631A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766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1D2DC5" w:rsidRPr="00A37661">
              <w:rPr>
                <w:rFonts w:ascii="Times New Roman" w:eastAsia="宋体" w:hAnsi="Times New Roman" w:cs="Times New Roman"/>
                <w:sz w:val="24"/>
                <w:szCs w:val="24"/>
              </w:rPr>
              <w:t>剂；</w:t>
            </w:r>
            <w:r w:rsidRPr="0001250E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按</w:t>
            </w:r>
            <w:r w:rsidRPr="0001250E">
              <w:rPr>
                <w:rFonts w:ascii="Times New Roman" w:eastAsia="宋体" w:hAnsi="Times New Roman" w:cs="Times New Roman"/>
                <w:sz w:val="24"/>
                <w:szCs w:val="21"/>
              </w:rPr>
              <w:t>C</w:t>
            </w:r>
            <w:r w:rsidRPr="0001250E">
              <w:rPr>
                <w:rFonts w:ascii="Times New Roman" w:eastAsia="宋体" w:hAnsi="Times New Roman" w:cs="Times New Roman"/>
                <w:sz w:val="24"/>
                <w:szCs w:val="21"/>
                <w:vertAlign w:val="subscript"/>
              </w:rPr>
              <w:t>19</w:t>
            </w:r>
            <w:r w:rsidRPr="0001250E">
              <w:rPr>
                <w:rFonts w:ascii="Times New Roman" w:eastAsia="宋体" w:hAnsi="Times New Roman" w:cs="Times New Roman"/>
                <w:sz w:val="24"/>
                <w:szCs w:val="21"/>
              </w:rPr>
              <w:t>H</w:t>
            </w:r>
            <w:r w:rsidRPr="0001250E">
              <w:rPr>
                <w:rFonts w:ascii="Times New Roman" w:eastAsia="宋体" w:hAnsi="Times New Roman" w:cs="Times New Roman"/>
                <w:sz w:val="24"/>
                <w:szCs w:val="21"/>
                <w:vertAlign w:val="subscript"/>
              </w:rPr>
              <w:t>25</w:t>
            </w:r>
            <w:r w:rsidRPr="0001250E">
              <w:rPr>
                <w:rFonts w:ascii="Times New Roman" w:eastAsia="宋体" w:hAnsi="Times New Roman" w:cs="Times New Roman"/>
                <w:sz w:val="24"/>
                <w:szCs w:val="21"/>
              </w:rPr>
              <w:t>N</w:t>
            </w:r>
            <w:r w:rsidRPr="0001250E">
              <w:rPr>
                <w:rFonts w:ascii="Times New Roman" w:eastAsia="宋体" w:hAnsi="Times New Roman" w:cs="Times New Roman"/>
                <w:sz w:val="24"/>
                <w:szCs w:val="21"/>
                <w:vertAlign w:val="subscript"/>
              </w:rPr>
              <w:t>5</w:t>
            </w:r>
            <w:r w:rsidRPr="0001250E">
              <w:rPr>
                <w:rFonts w:ascii="Times New Roman" w:eastAsia="宋体" w:hAnsi="Times New Roman" w:cs="Times New Roman"/>
                <w:sz w:val="24"/>
                <w:szCs w:val="21"/>
              </w:rPr>
              <w:t>O</w:t>
            </w:r>
            <w:r w:rsidRPr="0001250E">
              <w:rPr>
                <w:rFonts w:ascii="Times New Roman" w:eastAsia="宋体" w:hAnsi="Times New Roman" w:cs="Times New Roman"/>
                <w:sz w:val="24"/>
                <w:szCs w:val="21"/>
                <w:vertAlign w:val="subscript"/>
              </w:rPr>
              <w:t>4</w:t>
            </w:r>
            <w:r w:rsidRPr="0001250E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计</w:t>
            </w:r>
            <w:r w:rsidRPr="0001250E">
              <w:rPr>
                <w:rFonts w:ascii="Times New Roman" w:eastAsia="宋体" w:hAnsi="Times New Roman" w:cs="Times New Roman"/>
                <w:sz w:val="24"/>
                <w:szCs w:val="21"/>
              </w:rPr>
              <w:t>2mg</w:t>
            </w:r>
          </w:p>
        </w:tc>
      </w:tr>
      <w:tr w:rsidR="00A37661" w:rsidRPr="00A37661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A37661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7661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051" w:type="dxa"/>
            <w:vAlign w:val="center"/>
          </w:tcPr>
          <w:p w:rsidR="001D2DC5" w:rsidRPr="00A37661" w:rsidRDefault="000D6F3A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1250E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重庆华森制药股份有限公司</w:t>
            </w:r>
          </w:p>
        </w:tc>
      </w:tr>
      <w:tr w:rsidR="00A37661" w:rsidRPr="00A37661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A37661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7661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051" w:type="dxa"/>
            <w:vAlign w:val="center"/>
          </w:tcPr>
          <w:p w:rsidR="001D2DC5" w:rsidRPr="00A37661" w:rsidRDefault="00A37661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1250E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重庆市荣昌区工业园区</w:t>
            </w:r>
          </w:p>
        </w:tc>
      </w:tr>
      <w:tr w:rsidR="00A37661" w:rsidRPr="00A37661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A37661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7661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051" w:type="dxa"/>
            <w:vAlign w:val="center"/>
          </w:tcPr>
          <w:p w:rsidR="001D2DC5" w:rsidRPr="00A37661" w:rsidRDefault="000D6F3A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1250E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重庆华森制药股份有限公司</w:t>
            </w:r>
          </w:p>
        </w:tc>
      </w:tr>
      <w:tr w:rsidR="00A37661" w:rsidRPr="00A37661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A37661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7661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5051" w:type="dxa"/>
            <w:vAlign w:val="center"/>
          </w:tcPr>
          <w:p w:rsidR="001D2DC5" w:rsidRPr="00A37661" w:rsidRDefault="00A37661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1250E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国药准字</w:t>
            </w:r>
            <w:r w:rsidRPr="0001250E">
              <w:rPr>
                <w:rFonts w:ascii="Times New Roman" w:eastAsia="宋体" w:hAnsi="Times New Roman" w:cs="Times New Roman"/>
                <w:sz w:val="24"/>
                <w:szCs w:val="21"/>
              </w:rPr>
              <w:t>H10980127</w:t>
            </w:r>
          </w:p>
        </w:tc>
      </w:tr>
      <w:tr w:rsidR="00A37661" w:rsidRPr="00A37661" w:rsidTr="00E6792F">
        <w:trPr>
          <w:trHeight w:val="515"/>
          <w:jc w:val="center"/>
        </w:trPr>
        <w:tc>
          <w:tcPr>
            <w:tcW w:w="3134" w:type="dxa"/>
            <w:vAlign w:val="center"/>
          </w:tcPr>
          <w:p w:rsidR="001D2DC5" w:rsidRPr="00A37661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7661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5051" w:type="dxa"/>
            <w:vAlign w:val="center"/>
          </w:tcPr>
          <w:p w:rsidR="001D2DC5" w:rsidRPr="00A37661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7661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37661" w:rsidRPr="00A37661" w:rsidTr="00E6792F">
        <w:trPr>
          <w:trHeight w:val="515"/>
          <w:jc w:val="center"/>
        </w:trPr>
        <w:tc>
          <w:tcPr>
            <w:tcW w:w="3134" w:type="dxa"/>
            <w:vAlign w:val="center"/>
          </w:tcPr>
          <w:p w:rsidR="001D2DC5" w:rsidRPr="00A37661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7661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051" w:type="dxa"/>
            <w:vAlign w:val="center"/>
          </w:tcPr>
          <w:p w:rsidR="001D2DC5" w:rsidRPr="00A37661" w:rsidRDefault="007631AE" w:rsidP="006B4E40">
            <w:pPr>
              <w:rPr>
                <w:rFonts w:ascii="Times New Roman" w:eastAsia="宋体" w:hAnsi="Times New Roman" w:cs="Times New Roman"/>
                <w:sz w:val="24"/>
                <w:szCs w:val="24"/>
                <w:u w:val="single"/>
              </w:rPr>
            </w:pPr>
            <w:r w:rsidRPr="00A37661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1D2DC5" w:rsidRPr="00A37661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1D2DC5" w:rsidRPr="00A37661" w:rsidRDefault="007631AE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766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1D2DC5" w:rsidRPr="00A37661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1D2DC5" w:rsidRPr="00A37661" w:rsidRDefault="001D2DC5" w:rsidP="006B4E40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A3766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A37661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37661" w:rsidRPr="00A37661" w:rsidTr="00E6792F">
        <w:trPr>
          <w:trHeight w:val="515"/>
          <w:jc w:val="center"/>
        </w:trPr>
        <w:tc>
          <w:tcPr>
            <w:tcW w:w="3134" w:type="dxa"/>
            <w:vAlign w:val="center"/>
          </w:tcPr>
          <w:p w:rsidR="001D2DC5" w:rsidRPr="00A37661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1"/>
              </w:rPr>
            </w:pPr>
            <w:r w:rsidRPr="00A37661">
              <w:rPr>
                <w:rFonts w:ascii="Times New Roman" w:eastAsia="宋体" w:hAnsi="Times New Roman" w:cs="Times New Roman"/>
                <w:sz w:val="24"/>
                <w:szCs w:val="21"/>
              </w:rPr>
              <w:t>BE</w:t>
            </w:r>
            <w:r w:rsidRPr="00A37661">
              <w:rPr>
                <w:rFonts w:ascii="Times New Roman" w:eastAsia="宋体" w:hAnsi="Times New Roman" w:cs="Times New Roman"/>
                <w:sz w:val="24"/>
                <w:szCs w:val="21"/>
              </w:rPr>
              <w:t>供试样品批号</w:t>
            </w:r>
          </w:p>
        </w:tc>
        <w:tc>
          <w:tcPr>
            <w:tcW w:w="5051" w:type="dxa"/>
            <w:vAlign w:val="center"/>
          </w:tcPr>
          <w:p w:rsidR="001D2DC5" w:rsidRPr="00A37661" w:rsidRDefault="00A37661" w:rsidP="006B4E40">
            <w:pPr>
              <w:rPr>
                <w:rFonts w:ascii="Times New Roman" w:eastAsia="宋体" w:hAnsi="Times New Roman" w:cs="Times New Roman"/>
                <w:sz w:val="24"/>
                <w:szCs w:val="21"/>
              </w:rPr>
            </w:pPr>
            <w:r w:rsidRPr="00A37661">
              <w:rPr>
                <w:rFonts w:ascii="Times New Roman" w:eastAsia="宋体" w:hAnsi="Times New Roman" w:cs="Times New Roman"/>
                <w:sz w:val="24"/>
                <w:szCs w:val="21"/>
              </w:rPr>
              <w:t>2001002</w:t>
            </w:r>
          </w:p>
        </w:tc>
      </w:tr>
      <w:tr w:rsidR="000D6F3A" w:rsidRPr="000D6F3A" w:rsidTr="00E6792F">
        <w:trPr>
          <w:trHeight w:val="515"/>
          <w:jc w:val="center"/>
        </w:trPr>
        <w:tc>
          <w:tcPr>
            <w:tcW w:w="3134" w:type="dxa"/>
            <w:vAlign w:val="center"/>
          </w:tcPr>
          <w:p w:rsidR="001D2DC5" w:rsidRPr="0036766E" w:rsidRDefault="001D2DC5" w:rsidP="001D2DC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0" w:name="_GoBack" w:colFirst="0" w:colLast="1"/>
            <w:r w:rsidRPr="0036766E">
              <w:rPr>
                <w:rFonts w:ascii="宋体" w:eastAsia="宋体" w:hAnsi="宋体" w:cs="Times New Roman"/>
                <w:sz w:val="24"/>
                <w:szCs w:val="24"/>
              </w:rPr>
              <w:t>检验机构</w:t>
            </w:r>
          </w:p>
        </w:tc>
        <w:tc>
          <w:tcPr>
            <w:tcW w:w="5051" w:type="dxa"/>
            <w:vAlign w:val="center"/>
          </w:tcPr>
          <w:p w:rsidR="001D2DC5" w:rsidRPr="0036766E" w:rsidRDefault="0036766E" w:rsidP="006B4E40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36766E">
              <w:rPr>
                <w:rFonts w:ascii="宋体" w:eastAsia="宋体" w:hAnsi="宋体" w:cs="Times New Roman" w:hint="eastAsia"/>
                <w:sz w:val="24"/>
                <w:szCs w:val="24"/>
              </w:rPr>
              <w:t>重庆华森制药股份有限公司</w:t>
            </w:r>
          </w:p>
        </w:tc>
      </w:tr>
      <w:bookmarkEnd w:id="0"/>
      <w:tr w:rsidR="000D6F3A" w:rsidRPr="000D6F3A" w:rsidTr="00E6792F">
        <w:trPr>
          <w:trHeight w:val="515"/>
          <w:jc w:val="center"/>
        </w:trPr>
        <w:tc>
          <w:tcPr>
            <w:tcW w:w="3134" w:type="dxa"/>
            <w:vAlign w:val="center"/>
          </w:tcPr>
          <w:p w:rsidR="001D2DC5" w:rsidRPr="00A37661" w:rsidRDefault="001D2DC5" w:rsidP="001D2DC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37661">
              <w:rPr>
                <w:rFonts w:ascii="宋体" w:eastAsia="宋体" w:hAnsi="宋体" w:cs="Times New Roman"/>
                <w:sz w:val="24"/>
                <w:szCs w:val="24"/>
              </w:rPr>
              <w:t>检验结果</w:t>
            </w:r>
          </w:p>
        </w:tc>
        <w:tc>
          <w:tcPr>
            <w:tcW w:w="5051" w:type="dxa"/>
            <w:vAlign w:val="center"/>
          </w:tcPr>
          <w:p w:rsidR="001D2DC5" w:rsidRPr="00A37661" w:rsidRDefault="001D2DC5" w:rsidP="006B4E40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A37661">
              <w:rPr>
                <w:rFonts w:ascii="宋体" w:eastAsia="宋体" w:hAnsi="宋体" w:cs="Times New Roman"/>
                <w:sz w:val="24"/>
                <w:szCs w:val="24"/>
              </w:rPr>
              <w:t>符合要求</w:t>
            </w:r>
          </w:p>
        </w:tc>
      </w:tr>
      <w:tr w:rsidR="000D6F3A" w:rsidRPr="000D6F3A" w:rsidTr="00E6792F">
        <w:trPr>
          <w:trHeight w:val="782"/>
          <w:jc w:val="center"/>
        </w:trPr>
        <w:tc>
          <w:tcPr>
            <w:tcW w:w="3134" w:type="dxa"/>
            <w:vAlign w:val="center"/>
          </w:tcPr>
          <w:p w:rsidR="001D2DC5" w:rsidRPr="00A37661" w:rsidRDefault="001D2DC5" w:rsidP="001D2DC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37661">
              <w:rPr>
                <w:rFonts w:ascii="宋体" w:eastAsia="宋体" w:hAnsi="宋体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5051" w:type="dxa"/>
            <w:vAlign w:val="center"/>
          </w:tcPr>
          <w:p w:rsidR="001D2DC5" w:rsidRPr="00A37661" w:rsidRDefault="001D2DC5" w:rsidP="006B4E40">
            <w:pPr>
              <w:rPr>
                <w:rFonts w:ascii="宋体" w:eastAsia="宋体" w:hAnsi="宋体" w:cs="Times New Roman"/>
                <w:sz w:val="24"/>
                <w:szCs w:val="24"/>
                <w:u w:val="single"/>
              </w:rPr>
            </w:pPr>
            <w:r w:rsidRPr="00A37661">
              <w:rPr>
                <w:rFonts w:ascii="宋体" w:eastAsia="宋体" w:hAnsi="宋体" w:cs="Times New Roman"/>
                <w:sz w:val="24"/>
                <w:szCs w:val="24"/>
              </w:rPr>
              <w:t>■PK终点生物等效性研究</w:t>
            </w:r>
          </w:p>
          <w:p w:rsidR="001D2DC5" w:rsidRPr="00A37661" w:rsidRDefault="001D2DC5" w:rsidP="006B4E40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A37661">
              <w:rPr>
                <w:rFonts w:ascii="宋体" w:eastAsia="宋体" w:hAnsi="宋体" w:cs="Times New Roman"/>
                <w:sz w:val="24"/>
                <w:szCs w:val="24"/>
              </w:rPr>
              <w:t>□PD终点生物等效性研究</w:t>
            </w:r>
          </w:p>
          <w:p w:rsidR="001D2DC5" w:rsidRPr="00A37661" w:rsidRDefault="001D2DC5" w:rsidP="006B4E40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A37661">
              <w:rPr>
                <w:rFonts w:ascii="宋体" w:eastAsia="宋体" w:hAnsi="宋体" w:cs="Times New Roman"/>
                <w:sz w:val="24"/>
                <w:szCs w:val="24"/>
              </w:rPr>
              <w:t>□临床研究</w:t>
            </w:r>
          </w:p>
          <w:p w:rsidR="001D2DC5" w:rsidRPr="00A37661" w:rsidRDefault="001D2DC5" w:rsidP="006B4E40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A37661">
              <w:rPr>
                <w:rFonts w:ascii="宋体" w:eastAsia="宋体" w:hAnsi="宋体" w:cs="Times New Roman"/>
                <w:sz w:val="24"/>
                <w:szCs w:val="24"/>
              </w:rPr>
              <w:t>□其它</w:t>
            </w:r>
          </w:p>
        </w:tc>
      </w:tr>
      <w:tr w:rsidR="000D6F3A" w:rsidRPr="000D6F3A" w:rsidTr="00E6792F">
        <w:trPr>
          <w:trHeight w:val="506"/>
          <w:jc w:val="center"/>
        </w:trPr>
        <w:tc>
          <w:tcPr>
            <w:tcW w:w="3134" w:type="dxa"/>
            <w:vAlign w:val="center"/>
          </w:tcPr>
          <w:p w:rsidR="001D2DC5" w:rsidRPr="00A37661" w:rsidRDefault="001D2DC5" w:rsidP="001D2DC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37661">
              <w:rPr>
                <w:rFonts w:ascii="宋体" w:eastAsia="宋体" w:hAnsi="宋体" w:cs="Times New Roman"/>
                <w:sz w:val="24"/>
                <w:szCs w:val="24"/>
              </w:rPr>
              <w:t>BE备案号/临床试验批件号</w:t>
            </w:r>
          </w:p>
        </w:tc>
        <w:tc>
          <w:tcPr>
            <w:tcW w:w="5051" w:type="dxa"/>
            <w:vAlign w:val="center"/>
          </w:tcPr>
          <w:p w:rsidR="001D2DC5" w:rsidRPr="00A37661" w:rsidRDefault="00A37661" w:rsidP="006B4E40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A37661">
              <w:rPr>
                <w:rFonts w:ascii="宋体" w:eastAsia="宋体" w:hAnsi="宋体" w:cs="Times New Roman"/>
                <w:sz w:val="24"/>
                <w:szCs w:val="24"/>
              </w:rPr>
              <w:t>B202000043-01</w:t>
            </w:r>
            <w:r w:rsidRPr="00A37661">
              <w:rPr>
                <w:rFonts w:ascii="宋体" w:eastAsia="宋体" w:hAnsi="宋体" w:cs="Times New Roman" w:hint="eastAsia"/>
                <w:sz w:val="24"/>
                <w:szCs w:val="24"/>
              </w:rPr>
              <w:t>、</w:t>
            </w:r>
            <w:r w:rsidRPr="00A37661">
              <w:rPr>
                <w:rFonts w:ascii="宋体" w:eastAsia="宋体" w:hAnsi="宋体" w:cs="Times New Roman"/>
                <w:sz w:val="24"/>
                <w:szCs w:val="24"/>
              </w:rPr>
              <w:t>B202000043-02</w:t>
            </w:r>
          </w:p>
        </w:tc>
      </w:tr>
      <w:tr w:rsidR="000D6F3A" w:rsidRPr="000D6F3A" w:rsidTr="00E6792F">
        <w:trPr>
          <w:trHeight w:val="477"/>
          <w:jc w:val="center"/>
        </w:trPr>
        <w:tc>
          <w:tcPr>
            <w:tcW w:w="3134" w:type="dxa"/>
            <w:vAlign w:val="center"/>
          </w:tcPr>
          <w:p w:rsidR="001D2DC5" w:rsidRPr="00A37661" w:rsidRDefault="001D2DC5" w:rsidP="001D2DC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37661">
              <w:rPr>
                <w:rFonts w:ascii="宋体" w:eastAsia="宋体" w:hAnsi="宋体" w:cs="Times New Roman"/>
                <w:sz w:val="24"/>
                <w:szCs w:val="24"/>
              </w:rPr>
              <w:t>临床研究机构</w:t>
            </w:r>
          </w:p>
        </w:tc>
        <w:tc>
          <w:tcPr>
            <w:tcW w:w="5051" w:type="dxa"/>
            <w:vAlign w:val="center"/>
          </w:tcPr>
          <w:p w:rsidR="001D2DC5" w:rsidRPr="00A37661" w:rsidRDefault="00A37661" w:rsidP="006B4E40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A37661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德阳市人民医院</w:t>
            </w:r>
          </w:p>
        </w:tc>
      </w:tr>
      <w:tr w:rsidR="000D6F3A" w:rsidRPr="000D6F3A" w:rsidTr="00E6792F">
        <w:trPr>
          <w:trHeight w:val="422"/>
          <w:jc w:val="center"/>
        </w:trPr>
        <w:tc>
          <w:tcPr>
            <w:tcW w:w="3134" w:type="dxa"/>
            <w:vAlign w:val="center"/>
          </w:tcPr>
          <w:p w:rsidR="001D2DC5" w:rsidRPr="00A37661" w:rsidRDefault="001D2DC5" w:rsidP="001D2DC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37661">
              <w:rPr>
                <w:rFonts w:ascii="宋体" w:eastAsia="宋体" w:hAnsi="宋体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5051" w:type="dxa"/>
            <w:vAlign w:val="center"/>
          </w:tcPr>
          <w:p w:rsidR="001D2DC5" w:rsidRPr="00A37661" w:rsidRDefault="00A37661" w:rsidP="006B4E40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A37661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上海博佳医药科技有限公司</w:t>
            </w:r>
          </w:p>
        </w:tc>
      </w:tr>
      <w:tr w:rsidR="000D6F3A" w:rsidRPr="000D6F3A" w:rsidTr="00E6792F">
        <w:trPr>
          <w:trHeight w:val="497"/>
          <w:jc w:val="center"/>
        </w:trPr>
        <w:tc>
          <w:tcPr>
            <w:tcW w:w="3134" w:type="dxa"/>
            <w:vAlign w:val="center"/>
          </w:tcPr>
          <w:p w:rsidR="001D2DC5" w:rsidRPr="00A37661" w:rsidRDefault="001D2DC5" w:rsidP="001D2DC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37661">
              <w:rPr>
                <w:rFonts w:ascii="宋体" w:eastAsia="宋体" w:hAnsi="宋体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5051" w:type="dxa"/>
            <w:vAlign w:val="center"/>
          </w:tcPr>
          <w:p w:rsidR="001D2DC5" w:rsidRPr="00A37661" w:rsidRDefault="00A37661" w:rsidP="006B4E40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A37661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武汉宏韧生物医药科技有限公司</w:t>
            </w:r>
          </w:p>
        </w:tc>
      </w:tr>
      <w:tr w:rsidR="000D6F3A" w:rsidRPr="000D6F3A" w:rsidTr="00E6792F">
        <w:trPr>
          <w:trHeight w:val="470"/>
          <w:jc w:val="center"/>
        </w:trPr>
        <w:tc>
          <w:tcPr>
            <w:tcW w:w="3134" w:type="dxa"/>
            <w:vAlign w:val="center"/>
          </w:tcPr>
          <w:p w:rsidR="001D2DC5" w:rsidRPr="000D6F3A" w:rsidRDefault="001D2DC5" w:rsidP="001D2DC5">
            <w:pPr>
              <w:jc w:val="right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D6F3A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试验设计</w:t>
            </w:r>
          </w:p>
        </w:tc>
        <w:tc>
          <w:tcPr>
            <w:tcW w:w="5051" w:type="dxa"/>
            <w:vAlign w:val="center"/>
          </w:tcPr>
          <w:p w:rsidR="001D2DC5" w:rsidRPr="000D6F3A" w:rsidRDefault="00A37661" w:rsidP="00A37661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A37661">
              <w:rPr>
                <w:rFonts w:ascii="Times New Roman" w:eastAsia="宋体" w:hAnsi="Times New Roman" w:cs="Times New Roman" w:hint="eastAsia"/>
                <w:bCs/>
                <w:color w:val="FF0000"/>
                <w:sz w:val="24"/>
                <w:szCs w:val="24"/>
              </w:rPr>
              <w:t>随机、开放、空腹及餐后、单剂量、两周期、双交叉</w:t>
            </w:r>
            <w:r>
              <w:rPr>
                <w:rFonts w:ascii="Times New Roman" w:eastAsia="宋体" w:hAnsi="Times New Roman" w:cs="Times New Roman" w:hint="eastAsia"/>
                <w:bCs/>
                <w:color w:val="FF0000"/>
                <w:sz w:val="24"/>
                <w:szCs w:val="24"/>
              </w:rPr>
              <w:t>、</w:t>
            </w:r>
            <w:r>
              <w:rPr>
                <w:rFonts w:ascii="Times New Roman" w:eastAsia="宋体" w:hAnsi="Times New Roman" w:cs="Times New Roman"/>
                <w:bCs/>
                <w:color w:val="FF0000"/>
                <w:sz w:val="24"/>
                <w:szCs w:val="24"/>
              </w:rPr>
              <w:t>空腹及餐后</w:t>
            </w:r>
            <w:r w:rsidRPr="00A37661">
              <w:rPr>
                <w:rFonts w:ascii="Times New Roman" w:eastAsia="宋体" w:hAnsi="Times New Roman" w:cs="Times New Roman" w:hint="eastAsia"/>
                <w:bCs/>
                <w:color w:val="FF0000"/>
                <w:sz w:val="24"/>
                <w:szCs w:val="24"/>
              </w:rPr>
              <w:t>试验</w:t>
            </w:r>
          </w:p>
        </w:tc>
      </w:tr>
      <w:tr w:rsidR="000D6F3A" w:rsidRPr="000D6F3A" w:rsidTr="00E6792F">
        <w:trPr>
          <w:trHeight w:val="475"/>
          <w:jc w:val="center"/>
        </w:trPr>
        <w:tc>
          <w:tcPr>
            <w:tcW w:w="3134" w:type="dxa"/>
            <w:vAlign w:val="center"/>
          </w:tcPr>
          <w:p w:rsidR="001D2DC5" w:rsidRPr="00A37661" w:rsidRDefault="001D2DC5" w:rsidP="001D2DC5">
            <w:pP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A37661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检测物质</w:t>
            </w:r>
          </w:p>
        </w:tc>
        <w:tc>
          <w:tcPr>
            <w:tcW w:w="5051" w:type="dxa"/>
            <w:vAlign w:val="center"/>
          </w:tcPr>
          <w:p w:rsidR="001D2DC5" w:rsidRPr="00A37661" w:rsidRDefault="00BA4A0E" w:rsidP="00BA4A0E">
            <w:pPr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A37661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血浆中</w:t>
            </w:r>
            <w:r w:rsidR="00A37661" w:rsidRPr="00A37661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特拉</w:t>
            </w:r>
            <w:proofErr w:type="gramStart"/>
            <w:r w:rsidR="00A37661" w:rsidRPr="00A37661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唑嗪</w:t>
            </w:r>
            <w:proofErr w:type="gramEnd"/>
          </w:p>
        </w:tc>
      </w:tr>
      <w:tr w:rsidR="000D6F3A" w:rsidRPr="000D6F3A" w:rsidTr="00E6792F">
        <w:trPr>
          <w:trHeight w:val="466"/>
          <w:jc w:val="center"/>
        </w:trPr>
        <w:tc>
          <w:tcPr>
            <w:tcW w:w="3134" w:type="dxa"/>
            <w:vAlign w:val="center"/>
          </w:tcPr>
          <w:p w:rsidR="001D2DC5" w:rsidRPr="00A37661" w:rsidRDefault="001D2DC5" w:rsidP="001D2DC5">
            <w:pP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A37661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检测方法</w:t>
            </w:r>
          </w:p>
        </w:tc>
        <w:tc>
          <w:tcPr>
            <w:tcW w:w="5051" w:type="dxa"/>
            <w:vAlign w:val="center"/>
          </w:tcPr>
          <w:p w:rsidR="001D2DC5" w:rsidRPr="00A37661" w:rsidRDefault="001D2DC5" w:rsidP="006B4E40">
            <w:pPr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A37661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UPLC-MS/MS法</w:t>
            </w:r>
          </w:p>
        </w:tc>
      </w:tr>
      <w:tr w:rsidR="000D6F3A" w:rsidRPr="000D6F3A" w:rsidTr="00E6792F">
        <w:trPr>
          <w:trHeight w:val="486"/>
          <w:jc w:val="center"/>
        </w:trPr>
        <w:tc>
          <w:tcPr>
            <w:tcW w:w="3134" w:type="dxa"/>
            <w:vAlign w:val="center"/>
          </w:tcPr>
          <w:p w:rsidR="001D2DC5" w:rsidRPr="00A37661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37661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051" w:type="dxa"/>
            <w:vAlign w:val="center"/>
          </w:tcPr>
          <w:p w:rsidR="001D2DC5" w:rsidRPr="00A37661" w:rsidRDefault="006F0C3B" w:rsidP="006B4E40">
            <w:pPr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37661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:rsidR="001D2DC5" w:rsidRPr="00A37661" w:rsidRDefault="001D2DC5" w:rsidP="001669A3">
      <w:pPr>
        <w:spacing w:beforeLines="100" w:before="312" w:afterLines="50" w:after="156" w:line="360" w:lineRule="auto"/>
        <w:ind w:firstLineChars="200" w:firstLine="480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A37661">
        <w:rPr>
          <w:rFonts w:ascii="Times New Roman" w:eastAsia="黑体" w:hAnsi="Times New Roman" w:cs="Times New Roman"/>
          <w:sz w:val="24"/>
          <w:szCs w:val="24"/>
        </w:rPr>
        <w:lastRenderedPageBreak/>
        <w:t>2.</w:t>
      </w:r>
      <w:r w:rsidRPr="00A37661">
        <w:rPr>
          <w:rFonts w:ascii="Times New Roman" w:eastAsia="黑体" w:hAnsi="Times New Roman" w:cs="Times New Roman" w:hint="eastAsia"/>
          <w:sz w:val="24"/>
          <w:szCs w:val="24"/>
        </w:rPr>
        <w:t>生物等效性研究结果</w:t>
      </w:r>
    </w:p>
    <w:p w:rsidR="001D2DC5" w:rsidRPr="00A37661" w:rsidRDefault="001D2DC5" w:rsidP="00694247">
      <w:pPr>
        <w:spacing w:beforeLines="50" w:before="156" w:line="36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</w:pPr>
      <w:r w:rsidRPr="00A37661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A37661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="00A37661" w:rsidRPr="0001250E">
        <w:rPr>
          <w:rFonts w:ascii="Times New Roman" w:eastAsia="宋体" w:hAnsi="Times New Roman" w:cs="Times New Roman" w:hint="eastAsia"/>
          <w:sz w:val="24"/>
          <w:szCs w:val="21"/>
        </w:rPr>
        <w:t>盐酸特拉</w:t>
      </w:r>
      <w:proofErr w:type="gramStart"/>
      <w:r w:rsidR="00A37661" w:rsidRPr="0001250E">
        <w:rPr>
          <w:rFonts w:ascii="Times New Roman" w:eastAsia="宋体" w:hAnsi="Times New Roman" w:cs="Times New Roman" w:hint="eastAsia"/>
          <w:sz w:val="24"/>
          <w:szCs w:val="21"/>
        </w:rPr>
        <w:t>唑嗪</w:t>
      </w:r>
      <w:proofErr w:type="gramEnd"/>
      <w:r w:rsidR="00A37661" w:rsidRPr="0001250E">
        <w:rPr>
          <w:rFonts w:ascii="Times New Roman" w:eastAsia="宋体" w:hAnsi="Times New Roman" w:cs="Times New Roman" w:hint="eastAsia"/>
          <w:sz w:val="24"/>
          <w:szCs w:val="21"/>
        </w:rPr>
        <w:t>胶囊</w:t>
      </w:r>
      <w:r w:rsidRPr="00A37661">
        <w:rPr>
          <w:rFonts w:ascii="Times New Roman" w:eastAsia="宋体" w:hAnsi="Times New Roman" w:cs="Times New Roman"/>
          <w:sz w:val="24"/>
          <w:szCs w:val="24"/>
        </w:rPr>
        <w:t>（</w:t>
      </w:r>
      <w:r w:rsidR="00A37661" w:rsidRPr="00A37661">
        <w:rPr>
          <w:rFonts w:ascii="Times New Roman" w:eastAsia="宋体" w:hAnsi="Times New Roman" w:cs="Times New Roman"/>
          <w:sz w:val="24"/>
          <w:szCs w:val="24"/>
        </w:rPr>
        <w:t>2</w:t>
      </w:r>
      <w:r w:rsidR="00BA4A0E" w:rsidRPr="00A37661">
        <w:rPr>
          <w:rFonts w:ascii="Times New Roman" w:eastAsia="宋体" w:hAnsi="Times New Roman" w:cs="Times New Roman"/>
          <w:sz w:val="24"/>
          <w:szCs w:val="24"/>
        </w:rPr>
        <w:t>mg</w:t>
      </w:r>
      <w:r w:rsidRPr="00A37661">
        <w:rPr>
          <w:rFonts w:ascii="Times New Roman" w:eastAsia="宋体" w:hAnsi="Times New Roman" w:cs="Times New Roman"/>
          <w:sz w:val="24"/>
          <w:szCs w:val="24"/>
        </w:rPr>
        <w:t>）</w:t>
      </w:r>
      <w:r w:rsidRPr="00A37661">
        <w:rPr>
          <w:rFonts w:ascii="Times New Roman" w:eastAsia="宋体" w:hAnsi="Times New Roman" w:cs="Times New Roman" w:hint="eastAsia"/>
          <w:sz w:val="24"/>
          <w:szCs w:val="24"/>
        </w:rPr>
        <w:t>体内</w:t>
      </w:r>
      <w:r w:rsidR="00A37661" w:rsidRPr="0001250E">
        <w:rPr>
          <w:rFonts w:ascii="Times New Roman" w:eastAsia="宋体" w:hAnsi="Times New Roman" w:cs="Times New Roman" w:hint="eastAsia"/>
          <w:sz w:val="24"/>
          <w:szCs w:val="21"/>
        </w:rPr>
        <w:t>特拉</w:t>
      </w:r>
      <w:proofErr w:type="gramStart"/>
      <w:r w:rsidR="00A37661" w:rsidRPr="0001250E">
        <w:rPr>
          <w:rFonts w:ascii="Times New Roman" w:eastAsia="宋体" w:hAnsi="Times New Roman" w:cs="Times New Roman" w:hint="eastAsia"/>
          <w:sz w:val="24"/>
          <w:szCs w:val="21"/>
        </w:rPr>
        <w:t>唑嗪</w:t>
      </w:r>
      <w:proofErr w:type="gramEnd"/>
      <w:r w:rsidRPr="00A37661">
        <w:rPr>
          <w:rFonts w:ascii="Times New Roman" w:eastAsia="宋体" w:hAnsi="Times New Roman" w:cs="Times New Roman" w:hint="eastAsia"/>
          <w:sz w:val="24"/>
          <w:szCs w:val="24"/>
        </w:rPr>
        <w:t>平均</w:t>
      </w:r>
      <w:r w:rsidRPr="00A37661">
        <w:rPr>
          <w:rFonts w:ascii="Times New Roman" w:eastAsia="宋体" w:hAnsi="Times New Roman" w:cs="Times New Roman"/>
          <w:sz w:val="24"/>
          <w:szCs w:val="24"/>
        </w:rPr>
        <w:t>生物等效性</w:t>
      </w:r>
      <w:r w:rsidRPr="00A37661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Pr="00A37661">
        <w:rPr>
          <w:rFonts w:ascii="Times New Roman" w:eastAsia="宋体" w:hAnsi="Times New Roman" w:cs="Times New Roman"/>
          <w:sz w:val="24"/>
          <w:szCs w:val="24"/>
        </w:rPr>
        <w:t>结果</w:t>
      </w:r>
    </w:p>
    <w:tbl>
      <w:tblPr>
        <w:tblStyle w:val="a7"/>
        <w:tblW w:w="9464" w:type="dxa"/>
        <w:jc w:val="center"/>
        <w:tblLook w:val="04A0" w:firstRow="1" w:lastRow="0" w:firstColumn="1" w:lastColumn="0" w:noHBand="0" w:noVBand="1"/>
      </w:tblPr>
      <w:tblGrid>
        <w:gridCol w:w="1392"/>
        <w:gridCol w:w="2377"/>
        <w:gridCol w:w="1236"/>
        <w:gridCol w:w="1236"/>
        <w:gridCol w:w="1270"/>
        <w:gridCol w:w="1953"/>
      </w:tblGrid>
      <w:tr w:rsidR="004712B6" w:rsidRPr="004712B6" w:rsidTr="00A37661">
        <w:trPr>
          <w:trHeight w:val="405"/>
          <w:jc w:val="center"/>
        </w:trPr>
        <w:tc>
          <w:tcPr>
            <w:tcW w:w="735" w:type="pct"/>
            <w:vMerge w:val="restart"/>
            <w:vAlign w:val="center"/>
          </w:tcPr>
          <w:p w:rsidR="001D2DC5" w:rsidRPr="004712B6" w:rsidRDefault="001D2DC5" w:rsidP="006B4E40">
            <w:pPr>
              <w:jc w:val="center"/>
              <w:rPr>
                <w:sz w:val="24"/>
                <w:szCs w:val="24"/>
              </w:rPr>
            </w:pPr>
            <w:r w:rsidRPr="004712B6">
              <w:rPr>
                <w:sz w:val="24"/>
                <w:szCs w:val="24"/>
              </w:rPr>
              <w:t>空腹</w:t>
            </w:r>
            <w:r w:rsidRPr="004712B6">
              <w:rPr>
                <w:sz w:val="24"/>
                <w:szCs w:val="24"/>
              </w:rPr>
              <w:t>BE</w:t>
            </w:r>
          </w:p>
          <w:p w:rsidR="00BA4A0E" w:rsidRPr="004712B6" w:rsidRDefault="001D2DC5" w:rsidP="00BA4A0E">
            <w:pPr>
              <w:jc w:val="center"/>
              <w:rPr>
                <w:sz w:val="24"/>
                <w:szCs w:val="24"/>
              </w:rPr>
            </w:pPr>
            <w:r w:rsidRPr="004712B6">
              <w:rPr>
                <w:sz w:val="24"/>
                <w:szCs w:val="24"/>
              </w:rPr>
              <w:t>（</w:t>
            </w:r>
            <w:r w:rsidR="00BA4A0E" w:rsidRPr="004712B6">
              <w:rPr>
                <w:sz w:val="24"/>
                <w:szCs w:val="24"/>
              </w:rPr>
              <w:t>受试制剂</w:t>
            </w:r>
            <w:r w:rsidR="00BA4A0E" w:rsidRPr="004712B6">
              <w:rPr>
                <w:sz w:val="24"/>
                <w:szCs w:val="24"/>
              </w:rPr>
              <w:t>N=</w:t>
            </w:r>
            <w:r w:rsidR="00A37661" w:rsidRPr="004712B6">
              <w:rPr>
                <w:sz w:val="24"/>
                <w:szCs w:val="24"/>
              </w:rPr>
              <w:t>24</w:t>
            </w:r>
            <w:r w:rsidR="00BA4A0E" w:rsidRPr="004712B6">
              <w:rPr>
                <w:sz w:val="24"/>
                <w:szCs w:val="24"/>
              </w:rPr>
              <w:t>，参比制剂</w:t>
            </w:r>
          </w:p>
          <w:p w:rsidR="001D2DC5" w:rsidRPr="004712B6" w:rsidRDefault="00BA4A0E" w:rsidP="00A37661">
            <w:pPr>
              <w:jc w:val="center"/>
              <w:rPr>
                <w:sz w:val="24"/>
                <w:szCs w:val="24"/>
              </w:rPr>
            </w:pPr>
            <w:r w:rsidRPr="004712B6">
              <w:rPr>
                <w:sz w:val="24"/>
                <w:szCs w:val="24"/>
              </w:rPr>
              <w:t>N=</w:t>
            </w:r>
            <w:r w:rsidR="00A37661" w:rsidRPr="004712B6">
              <w:rPr>
                <w:sz w:val="24"/>
                <w:szCs w:val="24"/>
              </w:rPr>
              <w:t>23</w:t>
            </w:r>
            <w:r w:rsidR="001D2DC5" w:rsidRPr="004712B6">
              <w:rPr>
                <w:sz w:val="24"/>
                <w:szCs w:val="24"/>
              </w:rPr>
              <w:t>）</w:t>
            </w:r>
          </w:p>
        </w:tc>
        <w:tc>
          <w:tcPr>
            <w:tcW w:w="1256" w:type="pct"/>
            <w:vMerge w:val="restart"/>
            <w:vAlign w:val="center"/>
          </w:tcPr>
          <w:p w:rsidR="001D2DC5" w:rsidRPr="004712B6" w:rsidRDefault="001D2DC5" w:rsidP="006B4E40">
            <w:pPr>
              <w:jc w:val="center"/>
              <w:rPr>
                <w:sz w:val="24"/>
                <w:szCs w:val="24"/>
              </w:rPr>
            </w:pPr>
            <w:r w:rsidRPr="004712B6">
              <w:rPr>
                <w:sz w:val="24"/>
                <w:szCs w:val="24"/>
              </w:rPr>
              <w:t>参数</w:t>
            </w:r>
          </w:p>
        </w:tc>
        <w:tc>
          <w:tcPr>
            <w:tcW w:w="1977" w:type="pct"/>
            <w:gridSpan w:val="3"/>
            <w:vAlign w:val="center"/>
          </w:tcPr>
          <w:p w:rsidR="001D2DC5" w:rsidRPr="004712B6" w:rsidRDefault="001D2DC5" w:rsidP="006B4E40">
            <w:pPr>
              <w:jc w:val="center"/>
              <w:rPr>
                <w:sz w:val="24"/>
                <w:szCs w:val="24"/>
              </w:rPr>
            </w:pPr>
            <w:r w:rsidRPr="004712B6">
              <w:rPr>
                <w:sz w:val="24"/>
                <w:szCs w:val="24"/>
              </w:rPr>
              <w:t>几何均值及比值</w:t>
            </w:r>
          </w:p>
        </w:tc>
        <w:tc>
          <w:tcPr>
            <w:tcW w:w="1032" w:type="pct"/>
            <w:vMerge w:val="restart"/>
            <w:vAlign w:val="center"/>
          </w:tcPr>
          <w:p w:rsidR="001D2DC5" w:rsidRPr="004712B6" w:rsidRDefault="001D2DC5" w:rsidP="006B4E40">
            <w:pPr>
              <w:jc w:val="center"/>
              <w:rPr>
                <w:sz w:val="24"/>
                <w:szCs w:val="24"/>
              </w:rPr>
            </w:pPr>
            <w:r w:rsidRPr="004712B6">
              <w:rPr>
                <w:sz w:val="24"/>
                <w:szCs w:val="24"/>
              </w:rPr>
              <w:t>90%CI</w:t>
            </w:r>
          </w:p>
        </w:tc>
      </w:tr>
      <w:tr w:rsidR="004712B6" w:rsidRPr="004712B6" w:rsidTr="00A37661">
        <w:trPr>
          <w:trHeight w:val="405"/>
          <w:jc w:val="center"/>
        </w:trPr>
        <w:tc>
          <w:tcPr>
            <w:tcW w:w="735" w:type="pct"/>
            <w:vMerge/>
            <w:vAlign w:val="center"/>
          </w:tcPr>
          <w:p w:rsidR="001D2DC5" w:rsidRPr="004712B6" w:rsidRDefault="001D2DC5" w:rsidP="006B4E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pct"/>
            <w:vMerge/>
            <w:vAlign w:val="center"/>
          </w:tcPr>
          <w:p w:rsidR="001D2DC5" w:rsidRPr="004712B6" w:rsidRDefault="001D2DC5" w:rsidP="006B4E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3" w:type="pct"/>
            <w:vAlign w:val="center"/>
          </w:tcPr>
          <w:p w:rsidR="001D2DC5" w:rsidRPr="004712B6" w:rsidRDefault="001D2DC5" w:rsidP="006B4E40">
            <w:pPr>
              <w:jc w:val="center"/>
              <w:rPr>
                <w:sz w:val="24"/>
                <w:szCs w:val="24"/>
              </w:rPr>
            </w:pPr>
            <w:r w:rsidRPr="004712B6">
              <w:rPr>
                <w:sz w:val="24"/>
                <w:szCs w:val="24"/>
              </w:rPr>
              <w:t>T</w:t>
            </w:r>
          </w:p>
        </w:tc>
        <w:tc>
          <w:tcPr>
            <w:tcW w:w="653" w:type="pct"/>
            <w:vAlign w:val="center"/>
          </w:tcPr>
          <w:p w:rsidR="001D2DC5" w:rsidRPr="004712B6" w:rsidRDefault="001D2DC5" w:rsidP="006B4E40">
            <w:pPr>
              <w:jc w:val="center"/>
              <w:rPr>
                <w:sz w:val="24"/>
                <w:szCs w:val="24"/>
              </w:rPr>
            </w:pPr>
            <w:r w:rsidRPr="004712B6">
              <w:rPr>
                <w:sz w:val="24"/>
                <w:szCs w:val="24"/>
              </w:rPr>
              <w:t>R</w:t>
            </w:r>
          </w:p>
        </w:tc>
        <w:tc>
          <w:tcPr>
            <w:tcW w:w="671" w:type="pct"/>
            <w:vAlign w:val="center"/>
          </w:tcPr>
          <w:p w:rsidR="001D2DC5" w:rsidRPr="004712B6" w:rsidRDefault="001D2DC5" w:rsidP="006B4E40">
            <w:pPr>
              <w:jc w:val="center"/>
              <w:rPr>
                <w:sz w:val="24"/>
                <w:szCs w:val="24"/>
              </w:rPr>
            </w:pPr>
            <w:r w:rsidRPr="004712B6">
              <w:rPr>
                <w:sz w:val="24"/>
                <w:szCs w:val="24"/>
              </w:rPr>
              <w:t>（</w:t>
            </w:r>
            <w:r w:rsidRPr="004712B6">
              <w:rPr>
                <w:sz w:val="24"/>
                <w:szCs w:val="24"/>
              </w:rPr>
              <w:t>T/R</w:t>
            </w:r>
            <w:r w:rsidRPr="004712B6">
              <w:rPr>
                <w:sz w:val="24"/>
                <w:szCs w:val="24"/>
              </w:rPr>
              <w:t>）</w:t>
            </w:r>
            <w:r w:rsidRPr="004712B6">
              <w:rPr>
                <w:sz w:val="24"/>
                <w:szCs w:val="24"/>
              </w:rPr>
              <w:t>%</w:t>
            </w:r>
          </w:p>
        </w:tc>
        <w:tc>
          <w:tcPr>
            <w:tcW w:w="1032" w:type="pct"/>
            <w:vMerge/>
            <w:vAlign w:val="center"/>
          </w:tcPr>
          <w:p w:rsidR="001D2DC5" w:rsidRPr="004712B6" w:rsidRDefault="001D2DC5" w:rsidP="006B4E40">
            <w:pPr>
              <w:jc w:val="center"/>
              <w:rPr>
                <w:sz w:val="24"/>
                <w:szCs w:val="24"/>
              </w:rPr>
            </w:pPr>
          </w:p>
        </w:tc>
      </w:tr>
      <w:tr w:rsidR="004712B6" w:rsidRPr="004712B6" w:rsidTr="00A37661">
        <w:trPr>
          <w:trHeight w:val="441"/>
          <w:jc w:val="center"/>
        </w:trPr>
        <w:tc>
          <w:tcPr>
            <w:tcW w:w="735" w:type="pct"/>
            <w:vMerge/>
            <w:vAlign w:val="center"/>
          </w:tcPr>
          <w:p w:rsidR="00A37661" w:rsidRPr="004712B6" w:rsidRDefault="00A37661" w:rsidP="00A376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pct"/>
            <w:vAlign w:val="center"/>
          </w:tcPr>
          <w:p w:rsidR="00A37661" w:rsidRPr="004712B6" w:rsidRDefault="00A37661" w:rsidP="00A37661">
            <w:pPr>
              <w:jc w:val="center"/>
              <w:rPr>
                <w:sz w:val="24"/>
                <w:szCs w:val="24"/>
              </w:rPr>
            </w:pPr>
            <w:r w:rsidRPr="004712B6">
              <w:rPr>
                <w:sz w:val="24"/>
                <w:szCs w:val="24"/>
              </w:rPr>
              <w:t>AUC</w:t>
            </w:r>
            <w:r w:rsidRPr="004712B6">
              <w:rPr>
                <w:sz w:val="24"/>
                <w:szCs w:val="24"/>
                <w:vertAlign w:val="subscript"/>
              </w:rPr>
              <w:t>0-t</w:t>
            </w:r>
            <w:r w:rsidRPr="004712B6">
              <w:rPr>
                <w:sz w:val="24"/>
                <w:szCs w:val="24"/>
              </w:rPr>
              <w:t>（</w:t>
            </w:r>
            <w:proofErr w:type="spellStart"/>
            <w:r w:rsidRPr="004712B6">
              <w:rPr>
                <w:kern w:val="2"/>
                <w:sz w:val="24"/>
                <w:szCs w:val="24"/>
              </w:rPr>
              <w:t>h·ng</w:t>
            </w:r>
            <w:proofErr w:type="spellEnd"/>
            <w:r w:rsidRPr="004712B6">
              <w:rPr>
                <w:kern w:val="2"/>
                <w:sz w:val="24"/>
                <w:szCs w:val="24"/>
              </w:rPr>
              <w:t>/mL</w:t>
            </w:r>
            <w:r w:rsidRPr="004712B6">
              <w:rPr>
                <w:sz w:val="24"/>
                <w:szCs w:val="24"/>
              </w:rPr>
              <w:t>）</w:t>
            </w:r>
          </w:p>
        </w:tc>
        <w:tc>
          <w:tcPr>
            <w:tcW w:w="653" w:type="pct"/>
            <w:vAlign w:val="center"/>
          </w:tcPr>
          <w:p w:rsidR="00A37661" w:rsidRPr="004712B6" w:rsidRDefault="00A37661" w:rsidP="00A37661">
            <w:pPr>
              <w:jc w:val="center"/>
              <w:rPr>
                <w:sz w:val="24"/>
                <w:szCs w:val="24"/>
              </w:rPr>
            </w:pPr>
            <w:r w:rsidRPr="004712B6">
              <w:rPr>
                <w:sz w:val="24"/>
                <w:szCs w:val="24"/>
              </w:rPr>
              <w:t>452.97</w:t>
            </w:r>
          </w:p>
        </w:tc>
        <w:tc>
          <w:tcPr>
            <w:tcW w:w="653" w:type="pct"/>
            <w:vAlign w:val="center"/>
          </w:tcPr>
          <w:p w:rsidR="00A37661" w:rsidRPr="004712B6" w:rsidRDefault="00A37661" w:rsidP="00A37661">
            <w:pPr>
              <w:jc w:val="center"/>
              <w:rPr>
                <w:sz w:val="24"/>
                <w:szCs w:val="24"/>
              </w:rPr>
            </w:pPr>
            <w:r w:rsidRPr="004712B6">
              <w:rPr>
                <w:sz w:val="24"/>
                <w:szCs w:val="24"/>
              </w:rPr>
              <w:t>470.18</w:t>
            </w:r>
          </w:p>
        </w:tc>
        <w:tc>
          <w:tcPr>
            <w:tcW w:w="671" w:type="pct"/>
            <w:vAlign w:val="center"/>
          </w:tcPr>
          <w:p w:rsidR="00A37661" w:rsidRPr="004712B6" w:rsidRDefault="00A37661" w:rsidP="00A37661">
            <w:pPr>
              <w:jc w:val="center"/>
              <w:rPr>
                <w:sz w:val="24"/>
                <w:szCs w:val="24"/>
              </w:rPr>
            </w:pPr>
            <w:r w:rsidRPr="004712B6">
              <w:rPr>
                <w:sz w:val="24"/>
                <w:szCs w:val="24"/>
              </w:rPr>
              <w:t>96.34</w:t>
            </w:r>
          </w:p>
        </w:tc>
        <w:tc>
          <w:tcPr>
            <w:tcW w:w="1032" w:type="pct"/>
            <w:vAlign w:val="center"/>
          </w:tcPr>
          <w:p w:rsidR="00A37661" w:rsidRPr="004712B6" w:rsidRDefault="00A37661" w:rsidP="00A37661">
            <w:pPr>
              <w:jc w:val="center"/>
              <w:rPr>
                <w:sz w:val="24"/>
                <w:szCs w:val="24"/>
              </w:rPr>
            </w:pPr>
            <w:r w:rsidRPr="004712B6">
              <w:rPr>
                <w:sz w:val="24"/>
                <w:szCs w:val="24"/>
              </w:rPr>
              <w:t>94.06~98.67</w:t>
            </w:r>
          </w:p>
        </w:tc>
      </w:tr>
      <w:tr w:rsidR="004712B6" w:rsidRPr="004712B6" w:rsidTr="00A37661">
        <w:trPr>
          <w:trHeight w:val="405"/>
          <w:jc w:val="center"/>
        </w:trPr>
        <w:tc>
          <w:tcPr>
            <w:tcW w:w="735" w:type="pct"/>
            <w:vMerge/>
            <w:vAlign w:val="center"/>
          </w:tcPr>
          <w:p w:rsidR="00A37661" w:rsidRPr="004712B6" w:rsidRDefault="00A37661" w:rsidP="00A376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pct"/>
            <w:vAlign w:val="center"/>
          </w:tcPr>
          <w:p w:rsidR="00A37661" w:rsidRPr="004712B6" w:rsidRDefault="00A37661" w:rsidP="00A37661">
            <w:pPr>
              <w:jc w:val="center"/>
              <w:rPr>
                <w:sz w:val="24"/>
                <w:szCs w:val="24"/>
              </w:rPr>
            </w:pPr>
            <w:r w:rsidRPr="004712B6">
              <w:rPr>
                <w:sz w:val="24"/>
                <w:szCs w:val="24"/>
              </w:rPr>
              <w:t>AUC</w:t>
            </w:r>
            <w:r w:rsidRPr="004712B6">
              <w:rPr>
                <w:sz w:val="24"/>
                <w:szCs w:val="24"/>
                <w:vertAlign w:val="subscript"/>
              </w:rPr>
              <w:t>0-∞</w:t>
            </w:r>
            <w:r w:rsidRPr="004712B6">
              <w:rPr>
                <w:sz w:val="24"/>
                <w:szCs w:val="24"/>
              </w:rPr>
              <w:t>（</w:t>
            </w:r>
            <w:proofErr w:type="spellStart"/>
            <w:r w:rsidRPr="004712B6">
              <w:rPr>
                <w:kern w:val="2"/>
                <w:sz w:val="24"/>
                <w:szCs w:val="24"/>
              </w:rPr>
              <w:t>h·ng</w:t>
            </w:r>
            <w:proofErr w:type="spellEnd"/>
            <w:r w:rsidRPr="004712B6">
              <w:rPr>
                <w:kern w:val="2"/>
                <w:sz w:val="24"/>
                <w:szCs w:val="24"/>
              </w:rPr>
              <w:t>/mL</w:t>
            </w:r>
            <w:r w:rsidRPr="004712B6">
              <w:rPr>
                <w:sz w:val="24"/>
                <w:szCs w:val="24"/>
              </w:rPr>
              <w:t>）</w:t>
            </w:r>
          </w:p>
        </w:tc>
        <w:tc>
          <w:tcPr>
            <w:tcW w:w="653" w:type="pct"/>
            <w:vAlign w:val="center"/>
          </w:tcPr>
          <w:p w:rsidR="00A37661" w:rsidRPr="004712B6" w:rsidRDefault="00A37661" w:rsidP="00A37661">
            <w:pPr>
              <w:jc w:val="center"/>
              <w:rPr>
                <w:sz w:val="24"/>
                <w:szCs w:val="24"/>
              </w:rPr>
            </w:pPr>
            <w:r w:rsidRPr="004712B6">
              <w:rPr>
                <w:sz w:val="24"/>
                <w:szCs w:val="24"/>
              </w:rPr>
              <w:t>468.99</w:t>
            </w:r>
          </w:p>
        </w:tc>
        <w:tc>
          <w:tcPr>
            <w:tcW w:w="653" w:type="pct"/>
            <w:vAlign w:val="center"/>
          </w:tcPr>
          <w:p w:rsidR="00A37661" w:rsidRPr="004712B6" w:rsidRDefault="00A37661" w:rsidP="00A37661">
            <w:pPr>
              <w:jc w:val="center"/>
              <w:rPr>
                <w:sz w:val="24"/>
                <w:szCs w:val="24"/>
              </w:rPr>
            </w:pPr>
            <w:r w:rsidRPr="004712B6">
              <w:rPr>
                <w:sz w:val="24"/>
                <w:szCs w:val="24"/>
              </w:rPr>
              <w:t>486.54</w:t>
            </w:r>
          </w:p>
        </w:tc>
        <w:tc>
          <w:tcPr>
            <w:tcW w:w="671" w:type="pct"/>
            <w:vAlign w:val="center"/>
          </w:tcPr>
          <w:p w:rsidR="00A37661" w:rsidRPr="004712B6" w:rsidRDefault="00A37661" w:rsidP="00A37661">
            <w:pPr>
              <w:jc w:val="center"/>
              <w:rPr>
                <w:sz w:val="24"/>
                <w:szCs w:val="24"/>
              </w:rPr>
            </w:pPr>
            <w:r w:rsidRPr="004712B6">
              <w:rPr>
                <w:sz w:val="24"/>
                <w:szCs w:val="24"/>
              </w:rPr>
              <w:t>96.39</w:t>
            </w:r>
          </w:p>
        </w:tc>
        <w:tc>
          <w:tcPr>
            <w:tcW w:w="1032" w:type="pct"/>
            <w:vAlign w:val="center"/>
          </w:tcPr>
          <w:p w:rsidR="00A37661" w:rsidRPr="004712B6" w:rsidRDefault="00A37661" w:rsidP="00A37661">
            <w:pPr>
              <w:jc w:val="center"/>
              <w:rPr>
                <w:sz w:val="24"/>
                <w:szCs w:val="24"/>
              </w:rPr>
            </w:pPr>
            <w:r w:rsidRPr="004712B6">
              <w:rPr>
                <w:sz w:val="24"/>
                <w:szCs w:val="24"/>
              </w:rPr>
              <w:t>93.92~98.93</w:t>
            </w:r>
          </w:p>
        </w:tc>
      </w:tr>
      <w:tr w:rsidR="004712B6" w:rsidRPr="004712B6" w:rsidTr="00A37661">
        <w:trPr>
          <w:trHeight w:val="406"/>
          <w:jc w:val="center"/>
        </w:trPr>
        <w:tc>
          <w:tcPr>
            <w:tcW w:w="735" w:type="pct"/>
            <w:vMerge/>
            <w:vAlign w:val="center"/>
          </w:tcPr>
          <w:p w:rsidR="00A37661" w:rsidRPr="004712B6" w:rsidRDefault="00A37661" w:rsidP="00A376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pct"/>
            <w:vAlign w:val="center"/>
          </w:tcPr>
          <w:p w:rsidR="00A37661" w:rsidRPr="004712B6" w:rsidRDefault="00A37661" w:rsidP="00A37661">
            <w:pPr>
              <w:jc w:val="center"/>
              <w:rPr>
                <w:sz w:val="24"/>
                <w:szCs w:val="24"/>
              </w:rPr>
            </w:pPr>
            <w:proofErr w:type="spellStart"/>
            <w:r w:rsidRPr="004712B6">
              <w:rPr>
                <w:sz w:val="24"/>
                <w:szCs w:val="24"/>
              </w:rPr>
              <w:t>C</w:t>
            </w:r>
            <w:r w:rsidRPr="004712B6">
              <w:rPr>
                <w:sz w:val="24"/>
                <w:szCs w:val="24"/>
                <w:vertAlign w:val="subscript"/>
              </w:rPr>
              <w:t>max</w:t>
            </w:r>
            <w:proofErr w:type="spellEnd"/>
            <w:r w:rsidRPr="004712B6">
              <w:rPr>
                <w:sz w:val="24"/>
                <w:szCs w:val="24"/>
              </w:rPr>
              <w:t>（</w:t>
            </w:r>
            <w:r w:rsidRPr="004712B6">
              <w:rPr>
                <w:kern w:val="2"/>
                <w:sz w:val="24"/>
                <w:szCs w:val="24"/>
              </w:rPr>
              <w:t>ng/mL</w:t>
            </w:r>
            <w:r w:rsidRPr="004712B6">
              <w:rPr>
                <w:sz w:val="24"/>
                <w:szCs w:val="24"/>
              </w:rPr>
              <w:t>）</w:t>
            </w:r>
          </w:p>
        </w:tc>
        <w:tc>
          <w:tcPr>
            <w:tcW w:w="653" w:type="pct"/>
            <w:vAlign w:val="center"/>
          </w:tcPr>
          <w:p w:rsidR="00A37661" w:rsidRPr="004712B6" w:rsidRDefault="00A37661" w:rsidP="00A37661">
            <w:pPr>
              <w:jc w:val="center"/>
              <w:rPr>
                <w:sz w:val="24"/>
                <w:szCs w:val="24"/>
              </w:rPr>
            </w:pPr>
            <w:r w:rsidRPr="004712B6">
              <w:rPr>
                <w:sz w:val="24"/>
                <w:szCs w:val="24"/>
              </w:rPr>
              <w:t>46.13</w:t>
            </w:r>
          </w:p>
        </w:tc>
        <w:tc>
          <w:tcPr>
            <w:tcW w:w="653" w:type="pct"/>
            <w:vAlign w:val="center"/>
          </w:tcPr>
          <w:p w:rsidR="00A37661" w:rsidRPr="004712B6" w:rsidRDefault="00A37661" w:rsidP="00A37661">
            <w:pPr>
              <w:jc w:val="center"/>
              <w:rPr>
                <w:sz w:val="24"/>
                <w:szCs w:val="24"/>
              </w:rPr>
            </w:pPr>
            <w:r w:rsidRPr="004712B6">
              <w:rPr>
                <w:sz w:val="24"/>
                <w:szCs w:val="24"/>
              </w:rPr>
              <w:t>50.14</w:t>
            </w:r>
          </w:p>
        </w:tc>
        <w:tc>
          <w:tcPr>
            <w:tcW w:w="671" w:type="pct"/>
            <w:vAlign w:val="center"/>
          </w:tcPr>
          <w:p w:rsidR="00A37661" w:rsidRPr="004712B6" w:rsidRDefault="00A37661" w:rsidP="00A37661">
            <w:pPr>
              <w:jc w:val="center"/>
              <w:rPr>
                <w:sz w:val="24"/>
                <w:szCs w:val="24"/>
              </w:rPr>
            </w:pPr>
            <w:r w:rsidRPr="004712B6">
              <w:rPr>
                <w:sz w:val="24"/>
                <w:szCs w:val="24"/>
              </w:rPr>
              <w:t>92.01</w:t>
            </w:r>
          </w:p>
        </w:tc>
        <w:tc>
          <w:tcPr>
            <w:tcW w:w="1032" w:type="pct"/>
            <w:vAlign w:val="center"/>
          </w:tcPr>
          <w:p w:rsidR="00A37661" w:rsidRPr="004712B6" w:rsidRDefault="00A37661" w:rsidP="00A37661">
            <w:pPr>
              <w:jc w:val="center"/>
              <w:rPr>
                <w:sz w:val="24"/>
                <w:szCs w:val="24"/>
              </w:rPr>
            </w:pPr>
            <w:r w:rsidRPr="004712B6">
              <w:rPr>
                <w:kern w:val="2"/>
                <w:sz w:val="24"/>
                <w:szCs w:val="24"/>
              </w:rPr>
              <w:t>85.24~99.32</w:t>
            </w:r>
          </w:p>
        </w:tc>
      </w:tr>
      <w:tr w:rsidR="004712B6" w:rsidRPr="004712B6" w:rsidTr="00A37661">
        <w:trPr>
          <w:trHeight w:val="405"/>
          <w:jc w:val="center"/>
        </w:trPr>
        <w:tc>
          <w:tcPr>
            <w:tcW w:w="735" w:type="pct"/>
            <w:vMerge w:val="restart"/>
            <w:vAlign w:val="center"/>
          </w:tcPr>
          <w:p w:rsidR="00A37661" w:rsidRPr="004712B6" w:rsidRDefault="001D2DC5" w:rsidP="00A37661">
            <w:pPr>
              <w:jc w:val="center"/>
              <w:rPr>
                <w:sz w:val="24"/>
                <w:szCs w:val="24"/>
              </w:rPr>
            </w:pPr>
            <w:r w:rsidRPr="004712B6">
              <w:rPr>
                <w:sz w:val="24"/>
                <w:szCs w:val="24"/>
              </w:rPr>
              <w:t>餐后</w:t>
            </w:r>
            <w:r w:rsidRPr="004712B6">
              <w:rPr>
                <w:sz w:val="24"/>
                <w:szCs w:val="24"/>
              </w:rPr>
              <w:t>BE</w:t>
            </w:r>
            <w:r w:rsidR="00A37661" w:rsidRPr="004712B6">
              <w:rPr>
                <w:sz w:val="24"/>
                <w:szCs w:val="24"/>
              </w:rPr>
              <w:t>（受试制剂</w:t>
            </w:r>
            <w:r w:rsidR="00A37661" w:rsidRPr="004712B6">
              <w:rPr>
                <w:sz w:val="24"/>
                <w:szCs w:val="24"/>
              </w:rPr>
              <w:t>N=24</w:t>
            </w:r>
            <w:r w:rsidR="00A37661" w:rsidRPr="004712B6">
              <w:rPr>
                <w:sz w:val="24"/>
                <w:szCs w:val="24"/>
              </w:rPr>
              <w:t>，参比制剂</w:t>
            </w:r>
          </w:p>
          <w:p w:rsidR="001D2DC5" w:rsidRPr="004712B6" w:rsidRDefault="00A37661" w:rsidP="00A37661">
            <w:pPr>
              <w:jc w:val="center"/>
              <w:rPr>
                <w:sz w:val="24"/>
                <w:szCs w:val="24"/>
              </w:rPr>
            </w:pPr>
            <w:r w:rsidRPr="004712B6">
              <w:rPr>
                <w:sz w:val="24"/>
                <w:szCs w:val="24"/>
              </w:rPr>
              <w:t>N=21</w:t>
            </w:r>
            <w:r w:rsidRPr="004712B6">
              <w:rPr>
                <w:sz w:val="24"/>
                <w:szCs w:val="24"/>
              </w:rPr>
              <w:t>）</w:t>
            </w:r>
          </w:p>
        </w:tc>
        <w:tc>
          <w:tcPr>
            <w:tcW w:w="1256" w:type="pct"/>
            <w:vMerge w:val="restart"/>
            <w:vAlign w:val="center"/>
          </w:tcPr>
          <w:p w:rsidR="001D2DC5" w:rsidRPr="004712B6" w:rsidRDefault="001D2DC5" w:rsidP="006B4E40">
            <w:pPr>
              <w:jc w:val="center"/>
              <w:rPr>
                <w:sz w:val="24"/>
                <w:szCs w:val="24"/>
              </w:rPr>
            </w:pPr>
            <w:r w:rsidRPr="004712B6">
              <w:rPr>
                <w:sz w:val="24"/>
                <w:szCs w:val="24"/>
              </w:rPr>
              <w:t>参数</w:t>
            </w:r>
          </w:p>
        </w:tc>
        <w:tc>
          <w:tcPr>
            <w:tcW w:w="1977" w:type="pct"/>
            <w:gridSpan w:val="3"/>
            <w:vAlign w:val="center"/>
          </w:tcPr>
          <w:p w:rsidR="001D2DC5" w:rsidRPr="004712B6" w:rsidRDefault="001D2DC5" w:rsidP="006B4E40">
            <w:pPr>
              <w:jc w:val="center"/>
              <w:rPr>
                <w:sz w:val="24"/>
                <w:szCs w:val="24"/>
              </w:rPr>
            </w:pPr>
            <w:r w:rsidRPr="004712B6">
              <w:rPr>
                <w:sz w:val="24"/>
                <w:szCs w:val="24"/>
              </w:rPr>
              <w:t>几何均值及比值</w:t>
            </w:r>
          </w:p>
        </w:tc>
        <w:tc>
          <w:tcPr>
            <w:tcW w:w="1032" w:type="pct"/>
            <w:vMerge w:val="restart"/>
            <w:vAlign w:val="center"/>
          </w:tcPr>
          <w:p w:rsidR="001D2DC5" w:rsidRPr="004712B6" w:rsidRDefault="001D2DC5" w:rsidP="006B4E40">
            <w:pPr>
              <w:jc w:val="center"/>
              <w:rPr>
                <w:sz w:val="24"/>
                <w:szCs w:val="24"/>
              </w:rPr>
            </w:pPr>
            <w:r w:rsidRPr="004712B6">
              <w:rPr>
                <w:sz w:val="24"/>
                <w:szCs w:val="24"/>
              </w:rPr>
              <w:t>90%CI</w:t>
            </w:r>
          </w:p>
        </w:tc>
      </w:tr>
      <w:tr w:rsidR="004712B6" w:rsidRPr="004712B6" w:rsidTr="00A37661">
        <w:trPr>
          <w:trHeight w:val="405"/>
          <w:jc w:val="center"/>
        </w:trPr>
        <w:tc>
          <w:tcPr>
            <w:tcW w:w="735" w:type="pct"/>
            <w:vMerge/>
            <w:vAlign w:val="center"/>
          </w:tcPr>
          <w:p w:rsidR="001D2DC5" w:rsidRPr="004712B6" w:rsidRDefault="001D2DC5" w:rsidP="006B4E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pct"/>
            <w:vMerge/>
            <w:vAlign w:val="center"/>
          </w:tcPr>
          <w:p w:rsidR="001D2DC5" w:rsidRPr="004712B6" w:rsidRDefault="001D2DC5" w:rsidP="006B4E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3" w:type="pct"/>
            <w:vAlign w:val="center"/>
          </w:tcPr>
          <w:p w:rsidR="001D2DC5" w:rsidRPr="004712B6" w:rsidRDefault="001D2DC5" w:rsidP="006B4E40">
            <w:pPr>
              <w:jc w:val="center"/>
              <w:rPr>
                <w:sz w:val="24"/>
                <w:szCs w:val="24"/>
              </w:rPr>
            </w:pPr>
            <w:r w:rsidRPr="004712B6">
              <w:rPr>
                <w:sz w:val="24"/>
                <w:szCs w:val="24"/>
              </w:rPr>
              <w:t>T</w:t>
            </w:r>
          </w:p>
        </w:tc>
        <w:tc>
          <w:tcPr>
            <w:tcW w:w="653" w:type="pct"/>
            <w:vAlign w:val="center"/>
          </w:tcPr>
          <w:p w:rsidR="001D2DC5" w:rsidRPr="004712B6" w:rsidRDefault="001D2DC5" w:rsidP="006B4E40">
            <w:pPr>
              <w:jc w:val="center"/>
              <w:rPr>
                <w:sz w:val="24"/>
                <w:szCs w:val="24"/>
              </w:rPr>
            </w:pPr>
            <w:r w:rsidRPr="004712B6">
              <w:rPr>
                <w:sz w:val="24"/>
                <w:szCs w:val="24"/>
              </w:rPr>
              <w:t>R</w:t>
            </w:r>
          </w:p>
        </w:tc>
        <w:tc>
          <w:tcPr>
            <w:tcW w:w="671" w:type="pct"/>
            <w:vAlign w:val="center"/>
          </w:tcPr>
          <w:p w:rsidR="001D2DC5" w:rsidRPr="004712B6" w:rsidRDefault="001D2DC5" w:rsidP="006B4E40">
            <w:pPr>
              <w:jc w:val="center"/>
              <w:rPr>
                <w:sz w:val="24"/>
                <w:szCs w:val="24"/>
              </w:rPr>
            </w:pPr>
            <w:r w:rsidRPr="004712B6">
              <w:rPr>
                <w:sz w:val="24"/>
                <w:szCs w:val="24"/>
              </w:rPr>
              <w:t>（</w:t>
            </w:r>
            <w:r w:rsidRPr="004712B6">
              <w:rPr>
                <w:sz w:val="24"/>
                <w:szCs w:val="24"/>
              </w:rPr>
              <w:t>T/R</w:t>
            </w:r>
            <w:r w:rsidRPr="004712B6">
              <w:rPr>
                <w:sz w:val="24"/>
                <w:szCs w:val="24"/>
              </w:rPr>
              <w:t>）</w:t>
            </w:r>
            <w:r w:rsidRPr="004712B6">
              <w:rPr>
                <w:sz w:val="24"/>
                <w:szCs w:val="24"/>
              </w:rPr>
              <w:t>%</w:t>
            </w:r>
          </w:p>
        </w:tc>
        <w:tc>
          <w:tcPr>
            <w:tcW w:w="1032" w:type="pct"/>
            <w:vMerge/>
            <w:vAlign w:val="center"/>
          </w:tcPr>
          <w:p w:rsidR="001D2DC5" w:rsidRPr="004712B6" w:rsidRDefault="001D2DC5" w:rsidP="006B4E40">
            <w:pPr>
              <w:jc w:val="center"/>
              <w:rPr>
                <w:sz w:val="24"/>
                <w:szCs w:val="24"/>
              </w:rPr>
            </w:pPr>
          </w:p>
        </w:tc>
      </w:tr>
      <w:tr w:rsidR="004712B6" w:rsidRPr="004712B6" w:rsidTr="004712B6">
        <w:trPr>
          <w:trHeight w:val="434"/>
          <w:jc w:val="center"/>
        </w:trPr>
        <w:tc>
          <w:tcPr>
            <w:tcW w:w="735" w:type="pct"/>
            <w:vMerge/>
            <w:vAlign w:val="center"/>
          </w:tcPr>
          <w:p w:rsidR="004712B6" w:rsidRPr="004712B6" w:rsidRDefault="004712B6" w:rsidP="004712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pct"/>
            <w:vAlign w:val="center"/>
          </w:tcPr>
          <w:p w:rsidR="004712B6" w:rsidRPr="004712B6" w:rsidRDefault="004712B6" w:rsidP="004712B6">
            <w:pPr>
              <w:jc w:val="center"/>
              <w:rPr>
                <w:sz w:val="24"/>
                <w:szCs w:val="24"/>
              </w:rPr>
            </w:pPr>
            <w:r w:rsidRPr="004712B6">
              <w:rPr>
                <w:sz w:val="24"/>
                <w:szCs w:val="24"/>
              </w:rPr>
              <w:t>AUC</w:t>
            </w:r>
            <w:r w:rsidRPr="004712B6">
              <w:rPr>
                <w:sz w:val="24"/>
                <w:szCs w:val="24"/>
                <w:vertAlign w:val="subscript"/>
              </w:rPr>
              <w:t>0-t</w:t>
            </w:r>
            <w:r w:rsidRPr="004712B6">
              <w:rPr>
                <w:sz w:val="24"/>
                <w:szCs w:val="24"/>
              </w:rPr>
              <w:t>（</w:t>
            </w:r>
            <w:proofErr w:type="spellStart"/>
            <w:r w:rsidRPr="004712B6">
              <w:rPr>
                <w:kern w:val="2"/>
                <w:sz w:val="24"/>
                <w:szCs w:val="24"/>
              </w:rPr>
              <w:t>h·ng</w:t>
            </w:r>
            <w:proofErr w:type="spellEnd"/>
            <w:r w:rsidRPr="004712B6">
              <w:rPr>
                <w:kern w:val="2"/>
                <w:sz w:val="24"/>
                <w:szCs w:val="24"/>
              </w:rPr>
              <w:t>/mL</w:t>
            </w:r>
            <w:r w:rsidRPr="004712B6">
              <w:rPr>
                <w:sz w:val="24"/>
                <w:szCs w:val="24"/>
              </w:rPr>
              <w:t>）</w:t>
            </w:r>
          </w:p>
        </w:tc>
        <w:tc>
          <w:tcPr>
            <w:tcW w:w="653" w:type="pct"/>
            <w:vAlign w:val="center"/>
          </w:tcPr>
          <w:p w:rsidR="004712B6" w:rsidRPr="004712B6" w:rsidRDefault="004712B6" w:rsidP="004712B6">
            <w:pPr>
              <w:jc w:val="center"/>
              <w:rPr>
                <w:sz w:val="24"/>
                <w:szCs w:val="24"/>
              </w:rPr>
            </w:pPr>
            <w:r w:rsidRPr="004712B6">
              <w:rPr>
                <w:sz w:val="24"/>
                <w:szCs w:val="24"/>
              </w:rPr>
              <w:t>475.91</w:t>
            </w:r>
          </w:p>
        </w:tc>
        <w:tc>
          <w:tcPr>
            <w:tcW w:w="653" w:type="pct"/>
            <w:vAlign w:val="center"/>
          </w:tcPr>
          <w:p w:rsidR="004712B6" w:rsidRPr="004712B6" w:rsidRDefault="004712B6" w:rsidP="004712B6">
            <w:pPr>
              <w:jc w:val="center"/>
              <w:rPr>
                <w:sz w:val="24"/>
                <w:szCs w:val="24"/>
              </w:rPr>
            </w:pPr>
            <w:r w:rsidRPr="004712B6">
              <w:rPr>
                <w:sz w:val="24"/>
                <w:szCs w:val="24"/>
              </w:rPr>
              <w:t>475.21</w:t>
            </w:r>
          </w:p>
        </w:tc>
        <w:tc>
          <w:tcPr>
            <w:tcW w:w="671" w:type="pct"/>
            <w:vAlign w:val="center"/>
          </w:tcPr>
          <w:p w:rsidR="004712B6" w:rsidRPr="004712B6" w:rsidRDefault="004712B6" w:rsidP="004712B6">
            <w:pPr>
              <w:jc w:val="center"/>
              <w:rPr>
                <w:sz w:val="24"/>
                <w:szCs w:val="24"/>
              </w:rPr>
            </w:pPr>
            <w:r w:rsidRPr="004712B6">
              <w:rPr>
                <w:sz w:val="24"/>
                <w:szCs w:val="24"/>
              </w:rPr>
              <w:t>100.15</w:t>
            </w:r>
          </w:p>
        </w:tc>
        <w:tc>
          <w:tcPr>
            <w:tcW w:w="1032" w:type="pct"/>
            <w:vAlign w:val="center"/>
          </w:tcPr>
          <w:p w:rsidR="004712B6" w:rsidRPr="004712B6" w:rsidRDefault="004712B6" w:rsidP="004712B6">
            <w:pPr>
              <w:jc w:val="center"/>
              <w:rPr>
                <w:sz w:val="24"/>
                <w:szCs w:val="24"/>
              </w:rPr>
            </w:pPr>
            <w:r w:rsidRPr="004712B6">
              <w:rPr>
                <w:sz w:val="24"/>
                <w:szCs w:val="24"/>
              </w:rPr>
              <w:t>97.53~102.83</w:t>
            </w:r>
          </w:p>
        </w:tc>
      </w:tr>
      <w:tr w:rsidR="004712B6" w:rsidRPr="004712B6" w:rsidTr="004712B6">
        <w:trPr>
          <w:trHeight w:val="464"/>
          <w:jc w:val="center"/>
        </w:trPr>
        <w:tc>
          <w:tcPr>
            <w:tcW w:w="735" w:type="pct"/>
            <w:vMerge/>
            <w:vAlign w:val="center"/>
          </w:tcPr>
          <w:p w:rsidR="004712B6" w:rsidRPr="004712B6" w:rsidRDefault="004712B6" w:rsidP="004712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pct"/>
            <w:vAlign w:val="center"/>
          </w:tcPr>
          <w:p w:rsidR="004712B6" w:rsidRPr="004712B6" w:rsidRDefault="004712B6" w:rsidP="004712B6">
            <w:pPr>
              <w:jc w:val="center"/>
              <w:rPr>
                <w:sz w:val="24"/>
                <w:szCs w:val="24"/>
              </w:rPr>
            </w:pPr>
            <w:r w:rsidRPr="004712B6">
              <w:rPr>
                <w:sz w:val="24"/>
                <w:szCs w:val="24"/>
              </w:rPr>
              <w:t>AUC</w:t>
            </w:r>
            <w:r w:rsidRPr="004712B6">
              <w:rPr>
                <w:sz w:val="24"/>
                <w:szCs w:val="24"/>
                <w:vertAlign w:val="subscript"/>
              </w:rPr>
              <w:t>0-∞</w:t>
            </w:r>
            <w:r w:rsidRPr="004712B6">
              <w:rPr>
                <w:sz w:val="24"/>
                <w:szCs w:val="24"/>
              </w:rPr>
              <w:t>（</w:t>
            </w:r>
            <w:proofErr w:type="spellStart"/>
            <w:r w:rsidRPr="004712B6">
              <w:rPr>
                <w:kern w:val="2"/>
                <w:sz w:val="24"/>
                <w:szCs w:val="24"/>
              </w:rPr>
              <w:t>h·ng</w:t>
            </w:r>
            <w:proofErr w:type="spellEnd"/>
            <w:r w:rsidRPr="004712B6">
              <w:rPr>
                <w:kern w:val="2"/>
                <w:sz w:val="24"/>
                <w:szCs w:val="24"/>
              </w:rPr>
              <w:t>/mL</w:t>
            </w:r>
            <w:r w:rsidRPr="004712B6">
              <w:rPr>
                <w:sz w:val="24"/>
                <w:szCs w:val="24"/>
              </w:rPr>
              <w:t>）</w:t>
            </w:r>
          </w:p>
        </w:tc>
        <w:tc>
          <w:tcPr>
            <w:tcW w:w="653" w:type="pct"/>
            <w:vAlign w:val="center"/>
          </w:tcPr>
          <w:p w:rsidR="004712B6" w:rsidRPr="004712B6" w:rsidRDefault="004712B6" w:rsidP="004712B6">
            <w:pPr>
              <w:jc w:val="center"/>
              <w:rPr>
                <w:sz w:val="24"/>
                <w:szCs w:val="24"/>
              </w:rPr>
            </w:pPr>
            <w:r w:rsidRPr="004712B6">
              <w:rPr>
                <w:sz w:val="24"/>
                <w:szCs w:val="24"/>
              </w:rPr>
              <w:t>492.60</w:t>
            </w:r>
          </w:p>
        </w:tc>
        <w:tc>
          <w:tcPr>
            <w:tcW w:w="653" w:type="pct"/>
            <w:vAlign w:val="center"/>
          </w:tcPr>
          <w:p w:rsidR="004712B6" w:rsidRPr="004712B6" w:rsidRDefault="004712B6" w:rsidP="004712B6">
            <w:pPr>
              <w:jc w:val="center"/>
              <w:rPr>
                <w:sz w:val="24"/>
                <w:szCs w:val="24"/>
              </w:rPr>
            </w:pPr>
            <w:r w:rsidRPr="004712B6">
              <w:rPr>
                <w:sz w:val="24"/>
                <w:szCs w:val="24"/>
              </w:rPr>
              <w:t>492.25</w:t>
            </w:r>
          </w:p>
        </w:tc>
        <w:tc>
          <w:tcPr>
            <w:tcW w:w="671" w:type="pct"/>
            <w:vAlign w:val="center"/>
          </w:tcPr>
          <w:p w:rsidR="004712B6" w:rsidRPr="004712B6" w:rsidRDefault="004712B6" w:rsidP="004712B6">
            <w:pPr>
              <w:jc w:val="center"/>
              <w:rPr>
                <w:sz w:val="24"/>
                <w:szCs w:val="24"/>
              </w:rPr>
            </w:pPr>
            <w:r w:rsidRPr="004712B6">
              <w:rPr>
                <w:sz w:val="24"/>
                <w:szCs w:val="24"/>
              </w:rPr>
              <w:t>100.07</w:t>
            </w:r>
          </w:p>
        </w:tc>
        <w:tc>
          <w:tcPr>
            <w:tcW w:w="1032" w:type="pct"/>
            <w:vAlign w:val="center"/>
          </w:tcPr>
          <w:p w:rsidR="004712B6" w:rsidRPr="004712B6" w:rsidRDefault="004712B6" w:rsidP="004712B6">
            <w:pPr>
              <w:jc w:val="center"/>
              <w:rPr>
                <w:sz w:val="24"/>
                <w:szCs w:val="24"/>
              </w:rPr>
            </w:pPr>
            <w:r w:rsidRPr="004712B6">
              <w:rPr>
                <w:sz w:val="24"/>
                <w:szCs w:val="24"/>
              </w:rPr>
              <w:t>97.61~102.59</w:t>
            </w:r>
          </w:p>
        </w:tc>
      </w:tr>
      <w:tr w:rsidR="004712B6" w:rsidRPr="004712B6" w:rsidTr="004712B6">
        <w:trPr>
          <w:trHeight w:val="493"/>
          <w:jc w:val="center"/>
        </w:trPr>
        <w:tc>
          <w:tcPr>
            <w:tcW w:w="735" w:type="pct"/>
            <w:vMerge/>
            <w:vAlign w:val="center"/>
          </w:tcPr>
          <w:p w:rsidR="004712B6" w:rsidRPr="004712B6" w:rsidRDefault="004712B6" w:rsidP="004712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pct"/>
            <w:vAlign w:val="center"/>
          </w:tcPr>
          <w:p w:rsidR="004712B6" w:rsidRPr="004712B6" w:rsidRDefault="004712B6" w:rsidP="004712B6">
            <w:pPr>
              <w:jc w:val="center"/>
              <w:rPr>
                <w:sz w:val="24"/>
                <w:szCs w:val="24"/>
              </w:rPr>
            </w:pPr>
            <w:proofErr w:type="spellStart"/>
            <w:r w:rsidRPr="004712B6">
              <w:rPr>
                <w:sz w:val="24"/>
                <w:szCs w:val="24"/>
              </w:rPr>
              <w:t>C</w:t>
            </w:r>
            <w:r w:rsidRPr="004712B6">
              <w:rPr>
                <w:sz w:val="24"/>
                <w:szCs w:val="24"/>
                <w:vertAlign w:val="subscript"/>
              </w:rPr>
              <w:t>max</w:t>
            </w:r>
            <w:proofErr w:type="spellEnd"/>
            <w:r w:rsidRPr="004712B6">
              <w:rPr>
                <w:sz w:val="24"/>
                <w:szCs w:val="24"/>
              </w:rPr>
              <w:t>（</w:t>
            </w:r>
            <w:r w:rsidRPr="004712B6">
              <w:rPr>
                <w:kern w:val="2"/>
                <w:sz w:val="24"/>
                <w:szCs w:val="24"/>
              </w:rPr>
              <w:t>ng/mL</w:t>
            </w:r>
            <w:r w:rsidRPr="004712B6">
              <w:rPr>
                <w:sz w:val="24"/>
                <w:szCs w:val="24"/>
              </w:rPr>
              <w:t>）</w:t>
            </w:r>
          </w:p>
        </w:tc>
        <w:tc>
          <w:tcPr>
            <w:tcW w:w="653" w:type="pct"/>
            <w:vAlign w:val="center"/>
          </w:tcPr>
          <w:p w:rsidR="004712B6" w:rsidRPr="004712B6" w:rsidRDefault="004712B6" w:rsidP="004712B6">
            <w:pPr>
              <w:jc w:val="center"/>
              <w:rPr>
                <w:sz w:val="24"/>
                <w:szCs w:val="24"/>
              </w:rPr>
            </w:pPr>
            <w:r w:rsidRPr="004712B6">
              <w:rPr>
                <w:sz w:val="24"/>
                <w:szCs w:val="24"/>
              </w:rPr>
              <w:t>38.10</w:t>
            </w:r>
          </w:p>
        </w:tc>
        <w:tc>
          <w:tcPr>
            <w:tcW w:w="653" w:type="pct"/>
            <w:vAlign w:val="center"/>
          </w:tcPr>
          <w:p w:rsidR="004712B6" w:rsidRPr="004712B6" w:rsidRDefault="004712B6" w:rsidP="004712B6">
            <w:pPr>
              <w:jc w:val="center"/>
              <w:rPr>
                <w:sz w:val="24"/>
                <w:szCs w:val="24"/>
              </w:rPr>
            </w:pPr>
            <w:r w:rsidRPr="004712B6">
              <w:rPr>
                <w:sz w:val="24"/>
                <w:szCs w:val="24"/>
              </w:rPr>
              <w:t>40.58</w:t>
            </w:r>
          </w:p>
        </w:tc>
        <w:tc>
          <w:tcPr>
            <w:tcW w:w="671" w:type="pct"/>
            <w:vAlign w:val="center"/>
          </w:tcPr>
          <w:p w:rsidR="004712B6" w:rsidRPr="004712B6" w:rsidRDefault="004712B6" w:rsidP="004712B6">
            <w:pPr>
              <w:jc w:val="center"/>
              <w:rPr>
                <w:sz w:val="24"/>
                <w:szCs w:val="24"/>
              </w:rPr>
            </w:pPr>
            <w:r w:rsidRPr="004712B6">
              <w:rPr>
                <w:sz w:val="24"/>
                <w:szCs w:val="24"/>
              </w:rPr>
              <w:t>93.88</w:t>
            </w:r>
          </w:p>
        </w:tc>
        <w:tc>
          <w:tcPr>
            <w:tcW w:w="1032" w:type="pct"/>
            <w:vAlign w:val="center"/>
          </w:tcPr>
          <w:p w:rsidR="004712B6" w:rsidRPr="004712B6" w:rsidRDefault="004712B6" w:rsidP="004712B6">
            <w:pPr>
              <w:jc w:val="center"/>
              <w:rPr>
                <w:sz w:val="24"/>
                <w:szCs w:val="24"/>
              </w:rPr>
            </w:pPr>
            <w:r w:rsidRPr="004712B6">
              <w:rPr>
                <w:sz w:val="24"/>
                <w:szCs w:val="24"/>
              </w:rPr>
              <w:t>89.28~98.72</w:t>
            </w:r>
          </w:p>
        </w:tc>
      </w:tr>
    </w:tbl>
    <w:p w:rsidR="001D2DC5" w:rsidRPr="004712B6" w:rsidRDefault="001D2DC5" w:rsidP="006B4E40">
      <w:pPr>
        <w:spacing w:line="360" w:lineRule="auto"/>
        <w:ind w:firstLineChars="200" w:firstLine="480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4712B6">
        <w:rPr>
          <w:rFonts w:ascii="Times New Roman" w:eastAsia="黑体" w:hAnsi="Times New Roman" w:cs="Times New Roman"/>
          <w:sz w:val="24"/>
          <w:szCs w:val="24"/>
        </w:rPr>
        <w:t>3.</w:t>
      </w:r>
      <w:r w:rsidRPr="004712B6">
        <w:rPr>
          <w:rFonts w:ascii="Times New Roman" w:eastAsia="黑体" w:hAnsi="Times New Roman" w:cs="Times New Roman" w:hint="eastAsia"/>
          <w:sz w:val="24"/>
          <w:szCs w:val="24"/>
        </w:rPr>
        <w:t>审评结论</w:t>
      </w:r>
    </w:p>
    <w:p w:rsidR="001D2DC5" w:rsidRPr="004712B6" w:rsidRDefault="001D2DC5" w:rsidP="006B4E4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712B6">
        <w:rPr>
          <w:rFonts w:ascii="Times New Roman" w:eastAsia="宋体" w:hAnsi="Times New Roman" w:cs="Times New Roman" w:hint="eastAsia"/>
          <w:sz w:val="24"/>
          <w:szCs w:val="24"/>
        </w:rPr>
        <w:t>建议</w:t>
      </w:r>
      <w:r w:rsidR="004712B6" w:rsidRPr="004712B6">
        <w:rPr>
          <w:rFonts w:ascii="Times New Roman" w:eastAsia="宋体" w:hAnsi="Times New Roman" w:cs="Times New Roman" w:hint="eastAsia"/>
          <w:sz w:val="24"/>
          <w:szCs w:val="24"/>
        </w:rPr>
        <w:t>重庆华森制药股份有限公司</w:t>
      </w:r>
      <w:r w:rsidR="00BA4A0E" w:rsidRPr="004712B6">
        <w:rPr>
          <w:rFonts w:ascii="Times New Roman" w:eastAsia="宋体" w:hAnsi="Times New Roman" w:cs="Times New Roman" w:hint="eastAsia"/>
          <w:sz w:val="24"/>
          <w:szCs w:val="24"/>
        </w:rPr>
        <w:t>生产的</w:t>
      </w:r>
      <w:r w:rsidR="004712B6" w:rsidRPr="004712B6">
        <w:rPr>
          <w:rFonts w:ascii="Times New Roman" w:eastAsia="宋体" w:hAnsi="Times New Roman" w:cs="Times New Roman" w:hint="eastAsia"/>
          <w:sz w:val="24"/>
          <w:szCs w:val="24"/>
        </w:rPr>
        <w:t>盐酸特拉</w:t>
      </w:r>
      <w:proofErr w:type="gramStart"/>
      <w:r w:rsidR="004712B6" w:rsidRPr="004712B6">
        <w:rPr>
          <w:rFonts w:ascii="Times New Roman" w:eastAsia="宋体" w:hAnsi="Times New Roman" w:cs="Times New Roman" w:hint="eastAsia"/>
          <w:sz w:val="24"/>
          <w:szCs w:val="24"/>
        </w:rPr>
        <w:t>唑嗪</w:t>
      </w:r>
      <w:proofErr w:type="gramEnd"/>
      <w:r w:rsidR="004712B6" w:rsidRPr="004712B6">
        <w:rPr>
          <w:rFonts w:ascii="Times New Roman" w:eastAsia="宋体" w:hAnsi="Times New Roman" w:cs="Times New Roman" w:hint="eastAsia"/>
          <w:sz w:val="24"/>
          <w:szCs w:val="24"/>
        </w:rPr>
        <w:t>胶囊</w:t>
      </w:r>
      <w:r w:rsidRPr="004712B6">
        <w:rPr>
          <w:rFonts w:ascii="Times New Roman" w:eastAsia="宋体" w:hAnsi="Times New Roman" w:cs="Times New Roman" w:hint="eastAsia"/>
          <w:sz w:val="24"/>
          <w:szCs w:val="24"/>
        </w:rPr>
        <w:t>通过仿制药质量与疗效一致性评价。</w:t>
      </w:r>
    </w:p>
    <w:p w:rsidR="001D2DC5" w:rsidRPr="000D6F3A" w:rsidRDefault="001D2DC5" w:rsidP="001D2DC5">
      <w:pPr>
        <w:widowControl/>
        <w:spacing w:line="36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:rsidR="001A7E3A" w:rsidRPr="000D6F3A" w:rsidRDefault="001A7E3A">
      <w:pPr>
        <w:rPr>
          <w:color w:val="FF0000"/>
        </w:rPr>
      </w:pPr>
    </w:p>
    <w:sectPr w:rsidR="001A7E3A" w:rsidRPr="000D6F3A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4B9" w:rsidRDefault="005B24B9" w:rsidP="001D2DC5">
      <w:r>
        <w:separator/>
      </w:r>
    </w:p>
  </w:endnote>
  <w:endnote w:type="continuationSeparator" w:id="0">
    <w:p w:rsidR="005B24B9" w:rsidRDefault="005B24B9" w:rsidP="001D2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218194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22443" w:rsidRPr="002E1777" w:rsidRDefault="00544098" w:rsidP="00544098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766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766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4B9" w:rsidRDefault="005B24B9" w:rsidP="001D2DC5">
      <w:r>
        <w:separator/>
      </w:r>
    </w:p>
  </w:footnote>
  <w:footnote w:type="continuationSeparator" w:id="0">
    <w:p w:rsidR="005B24B9" w:rsidRDefault="005B24B9" w:rsidP="001D2D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CE"/>
    <w:rsid w:val="0000654E"/>
    <w:rsid w:val="00025F95"/>
    <w:rsid w:val="000404A0"/>
    <w:rsid w:val="00087A3C"/>
    <w:rsid w:val="000D01A2"/>
    <w:rsid w:val="000D6F3A"/>
    <w:rsid w:val="000F5606"/>
    <w:rsid w:val="001524F4"/>
    <w:rsid w:val="001669A3"/>
    <w:rsid w:val="001737F8"/>
    <w:rsid w:val="001A7E3A"/>
    <w:rsid w:val="001C2A15"/>
    <w:rsid w:val="001C2A42"/>
    <w:rsid w:val="001D2DC5"/>
    <w:rsid w:val="001F2B5B"/>
    <w:rsid w:val="00216F8D"/>
    <w:rsid w:val="00246F34"/>
    <w:rsid w:val="002519B9"/>
    <w:rsid w:val="00255676"/>
    <w:rsid w:val="00276F00"/>
    <w:rsid w:val="00283E13"/>
    <w:rsid w:val="002A3F02"/>
    <w:rsid w:val="003362B9"/>
    <w:rsid w:val="003564CE"/>
    <w:rsid w:val="00361774"/>
    <w:rsid w:val="0036766E"/>
    <w:rsid w:val="003716B8"/>
    <w:rsid w:val="003735CE"/>
    <w:rsid w:val="003847FE"/>
    <w:rsid w:val="003A57A3"/>
    <w:rsid w:val="003B7B87"/>
    <w:rsid w:val="003F76F3"/>
    <w:rsid w:val="0041110A"/>
    <w:rsid w:val="004251EA"/>
    <w:rsid w:val="00430A88"/>
    <w:rsid w:val="0043776B"/>
    <w:rsid w:val="00466046"/>
    <w:rsid w:val="0046784F"/>
    <w:rsid w:val="00470EB2"/>
    <w:rsid w:val="004712B6"/>
    <w:rsid w:val="00485719"/>
    <w:rsid w:val="00490E7C"/>
    <w:rsid w:val="004A332F"/>
    <w:rsid w:val="004A3F70"/>
    <w:rsid w:val="004B2BE6"/>
    <w:rsid w:val="004C0B8D"/>
    <w:rsid w:val="004C436C"/>
    <w:rsid w:val="004E6D42"/>
    <w:rsid w:val="004F1C3E"/>
    <w:rsid w:val="004F66A5"/>
    <w:rsid w:val="00500560"/>
    <w:rsid w:val="00512BE9"/>
    <w:rsid w:val="005130D5"/>
    <w:rsid w:val="005265A0"/>
    <w:rsid w:val="00537264"/>
    <w:rsid w:val="00544098"/>
    <w:rsid w:val="00564948"/>
    <w:rsid w:val="0058485A"/>
    <w:rsid w:val="005B24B9"/>
    <w:rsid w:val="005C22A6"/>
    <w:rsid w:val="005E2F06"/>
    <w:rsid w:val="0060124C"/>
    <w:rsid w:val="00634F26"/>
    <w:rsid w:val="00645FAD"/>
    <w:rsid w:val="00653EF4"/>
    <w:rsid w:val="0066787F"/>
    <w:rsid w:val="00674D74"/>
    <w:rsid w:val="0068370A"/>
    <w:rsid w:val="00693B7C"/>
    <w:rsid w:val="00694247"/>
    <w:rsid w:val="006969B2"/>
    <w:rsid w:val="0069752D"/>
    <w:rsid w:val="006A25AD"/>
    <w:rsid w:val="006B4E40"/>
    <w:rsid w:val="006C057B"/>
    <w:rsid w:val="006C0771"/>
    <w:rsid w:val="006E6AB4"/>
    <w:rsid w:val="006F0C3B"/>
    <w:rsid w:val="00702BA0"/>
    <w:rsid w:val="00702C30"/>
    <w:rsid w:val="00712FA9"/>
    <w:rsid w:val="00716523"/>
    <w:rsid w:val="00734516"/>
    <w:rsid w:val="00753EA6"/>
    <w:rsid w:val="007631AE"/>
    <w:rsid w:val="007A4A4F"/>
    <w:rsid w:val="007D31CF"/>
    <w:rsid w:val="007E2FFC"/>
    <w:rsid w:val="007F4024"/>
    <w:rsid w:val="008024FA"/>
    <w:rsid w:val="00814D76"/>
    <w:rsid w:val="0082237B"/>
    <w:rsid w:val="00833F16"/>
    <w:rsid w:val="00834A8F"/>
    <w:rsid w:val="0083784A"/>
    <w:rsid w:val="00856ED4"/>
    <w:rsid w:val="00861D58"/>
    <w:rsid w:val="00872CB4"/>
    <w:rsid w:val="008A01AC"/>
    <w:rsid w:val="008A553A"/>
    <w:rsid w:val="008A71CD"/>
    <w:rsid w:val="008E08C4"/>
    <w:rsid w:val="008E48D8"/>
    <w:rsid w:val="00911D7F"/>
    <w:rsid w:val="00912877"/>
    <w:rsid w:val="0094298D"/>
    <w:rsid w:val="009601CA"/>
    <w:rsid w:val="00971672"/>
    <w:rsid w:val="009C7321"/>
    <w:rsid w:val="009E441C"/>
    <w:rsid w:val="00A0018B"/>
    <w:rsid w:val="00A37661"/>
    <w:rsid w:val="00A47F2E"/>
    <w:rsid w:val="00A60B13"/>
    <w:rsid w:val="00AA58EF"/>
    <w:rsid w:val="00AB629B"/>
    <w:rsid w:val="00AB7566"/>
    <w:rsid w:val="00AC14A2"/>
    <w:rsid w:val="00AC2F14"/>
    <w:rsid w:val="00AE4105"/>
    <w:rsid w:val="00AF242B"/>
    <w:rsid w:val="00AF3C83"/>
    <w:rsid w:val="00B07F8D"/>
    <w:rsid w:val="00B142F1"/>
    <w:rsid w:val="00B35FEE"/>
    <w:rsid w:val="00B6215F"/>
    <w:rsid w:val="00B8166C"/>
    <w:rsid w:val="00B85D92"/>
    <w:rsid w:val="00B96D43"/>
    <w:rsid w:val="00B96DE8"/>
    <w:rsid w:val="00BA0651"/>
    <w:rsid w:val="00BA13B2"/>
    <w:rsid w:val="00BA4A0E"/>
    <w:rsid w:val="00BB6B6B"/>
    <w:rsid w:val="00C25F17"/>
    <w:rsid w:val="00C32AE4"/>
    <w:rsid w:val="00C345FE"/>
    <w:rsid w:val="00C55F88"/>
    <w:rsid w:val="00C724F8"/>
    <w:rsid w:val="00C75DA6"/>
    <w:rsid w:val="00C76D9D"/>
    <w:rsid w:val="00CA2913"/>
    <w:rsid w:val="00CB45F2"/>
    <w:rsid w:val="00CB4993"/>
    <w:rsid w:val="00CB70D9"/>
    <w:rsid w:val="00CC18BD"/>
    <w:rsid w:val="00CE37F3"/>
    <w:rsid w:val="00CF2031"/>
    <w:rsid w:val="00D12291"/>
    <w:rsid w:val="00D273F6"/>
    <w:rsid w:val="00D346CD"/>
    <w:rsid w:val="00D40C0A"/>
    <w:rsid w:val="00D40CC2"/>
    <w:rsid w:val="00D5238F"/>
    <w:rsid w:val="00D52407"/>
    <w:rsid w:val="00D54123"/>
    <w:rsid w:val="00D63F3A"/>
    <w:rsid w:val="00D7760C"/>
    <w:rsid w:val="00D82315"/>
    <w:rsid w:val="00D84AD6"/>
    <w:rsid w:val="00DA4815"/>
    <w:rsid w:val="00DC72F5"/>
    <w:rsid w:val="00DD447E"/>
    <w:rsid w:val="00DF69F2"/>
    <w:rsid w:val="00E167BA"/>
    <w:rsid w:val="00E204B9"/>
    <w:rsid w:val="00E24039"/>
    <w:rsid w:val="00E24C1E"/>
    <w:rsid w:val="00E405A8"/>
    <w:rsid w:val="00E57FDF"/>
    <w:rsid w:val="00E62B72"/>
    <w:rsid w:val="00E6792F"/>
    <w:rsid w:val="00E763FA"/>
    <w:rsid w:val="00EA6980"/>
    <w:rsid w:val="00EC731E"/>
    <w:rsid w:val="00F50F17"/>
    <w:rsid w:val="00F74604"/>
    <w:rsid w:val="00F767C9"/>
    <w:rsid w:val="00F82B4D"/>
    <w:rsid w:val="00F85920"/>
    <w:rsid w:val="00F9798B"/>
    <w:rsid w:val="00FA3CE4"/>
    <w:rsid w:val="00FB26DC"/>
    <w:rsid w:val="00FD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08DE90-8B44-4FBE-B66B-EDA9F367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2D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2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2DC5"/>
    <w:rPr>
      <w:sz w:val="18"/>
      <w:szCs w:val="18"/>
    </w:rPr>
  </w:style>
  <w:style w:type="table" w:styleId="a7">
    <w:name w:val="Table Grid"/>
    <w:basedOn w:val="a1"/>
    <w:uiPriority w:val="59"/>
    <w:qFormat/>
    <w:rsid w:val="001D2DC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潘鹏玉</dc:creator>
  <cp:keywords/>
  <dc:description/>
  <cp:lastModifiedBy>刘霏霏</cp:lastModifiedBy>
  <cp:revision>31</cp:revision>
  <dcterms:created xsi:type="dcterms:W3CDTF">2018-07-30T06:44:00Z</dcterms:created>
  <dcterms:modified xsi:type="dcterms:W3CDTF">2022-04-14T02:52:00Z</dcterms:modified>
</cp:coreProperties>
</file>