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3A5" w:rsidRPr="00BF5071" w:rsidRDefault="006B371B" w:rsidP="006B371B">
      <w:pPr>
        <w:widowControl/>
        <w:jc w:val="center"/>
        <w:rPr>
          <w:rFonts w:ascii="Times New Roman" w:eastAsia="方正小标宋简体" w:hAnsi="Times New Roman"/>
          <w:sz w:val="36"/>
          <w:szCs w:val="30"/>
        </w:rPr>
      </w:pPr>
      <w:r w:rsidRPr="00BF5071">
        <w:rPr>
          <w:rFonts w:ascii="Times New Roman" w:eastAsia="微软雅黑" w:hAnsi="Times New Roman" w:cs="微软雅黑" w:hint="eastAsia"/>
          <w:sz w:val="36"/>
          <w:szCs w:val="30"/>
        </w:rPr>
        <w:t>一致性评价</w:t>
      </w:r>
      <w:r w:rsidR="00587924" w:rsidRPr="00BF5071">
        <w:rPr>
          <w:rFonts w:ascii="Times New Roman" w:eastAsia="微软雅黑" w:hAnsi="Times New Roman" w:cs="微软雅黑" w:hint="eastAsia"/>
          <w:sz w:val="36"/>
          <w:szCs w:val="30"/>
        </w:rPr>
        <w:t>企业研究报告及生物等效性试验数据</w:t>
      </w:r>
    </w:p>
    <w:p w:rsidR="006B371B" w:rsidRPr="00BF5071" w:rsidRDefault="00587924" w:rsidP="006B371B">
      <w:pPr>
        <w:widowControl/>
        <w:jc w:val="center"/>
        <w:rPr>
          <w:rFonts w:ascii="Times New Roman" w:eastAsia="方正小标宋简体" w:hAnsi="Times New Roman"/>
          <w:sz w:val="36"/>
          <w:szCs w:val="30"/>
        </w:rPr>
      </w:pPr>
      <w:r w:rsidRPr="00BF5071">
        <w:rPr>
          <w:rFonts w:ascii="Times New Roman" w:eastAsia="微软雅黑" w:hAnsi="Times New Roman" w:cs="微软雅黑" w:hint="eastAsia"/>
          <w:sz w:val="36"/>
          <w:szCs w:val="30"/>
        </w:rPr>
        <w:t>信息公开</w:t>
      </w:r>
    </w:p>
    <w:p w:rsidR="008A03A5" w:rsidRPr="00BF5071" w:rsidRDefault="008A03A5" w:rsidP="006B371B">
      <w:pPr>
        <w:widowControl/>
        <w:jc w:val="center"/>
        <w:rPr>
          <w:rFonts w:ascii="Times New Roman" w:eastAsia="方正小标宋简体" w:hAnsi="Times New Roman"/>
          <w:sz w:val="36"/>
          <w:szCs w:val="30"/>
        </w:rPr>
      </w:pPr>
    </w:p>
    <w:p w:rsidR="00825632" w:rsidRPr="00BF5071" w:rsidRDefault="00641826" w:rsidP="00587924">
      <w:pPr>
        <w:pStyle w:val="a8"/>
        <w:numPr>
          <w:ilvl w:val="0"/>
          <w:numId w:val="1"/>
        </w:numPr>
        <w:ind w:firstLineChars="0"/>
        <w:rPr>
          <w:rFonts w:ascii="Times New Roman" w:hAnsi="Times New Roman"/>
          <w:b/>
          <w:sz w:val="24"/>
          <w:szCs w:val="24"/>
        </w:rPr>
      </w:pPr>
      <w:r w:rsidRPr="00BF5071">
        <w:rPr>
          <w:rFonts w:ascii="Times New Roman" w:hAnsi="Times New Roman" w:hint="eastAsia"/>
          <w:b/>
          <w:sz w:val="24"/>
          <w:szCs w:val="24"/>
        </w:rPr>
        <w:t>基本情况</w:t>
      </w:r>
      <w:r w:rsidR="00587924" w:rsidRPr="00BF5071">
        <w:rPr>
          <w:rFonts w:ascii="Times New Roman" w:hAnsi="Times New Roman" w:hint="eastAsia"/>
          <w:b/>
          <w:sz w:val="24"/>
          <w:szCs w:val="24"/>
        </w:rPr>
        <w:t>汇总</w:t>
      </w:r>
      <w:r w:rsidR="00587924" w:rsidRPr="00BF5071">
        <w:rPr>
          <w:rFonts w:ascii="Times New Roman" w:hAnsi="Times New Roman"/>
          <w:b/>
          <w:sz w:val="24"/>
          <w:szCs w:val="24"/>
        </w:rPr>
        <w:t>表</w:t>
      </w:r>
    </w:p>
    <w:tbl>
      <w:tblPr>
        <w:tblW w:w="93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491"/>
        <w:gridCol w:w="5843"/>
      </w:tblGrid>
      <w:tr w:rsidR="00B11091" w:rsidRPr="00BF5071" w:rsidTr="00B11091">
        <w:trPr>
          <w:trHeight w:val="465"/>
          <w:jc w:val="center"/>
        </w:trPr>
        <w:tc>
          <w:tcPr>
            <w:tcW w:w="3491" w:type="dxa"/>
            <w:vAlign w:val="center"/>
          </w:tcPr>
          <w:p w:rsidR="00B11091" w:rsidRPr="00BF5071" w:rsidRDefault="00B11091" w:rsidP="00185C48">
            <w:pPr>
              <w:jc w:val="right"/>
              <w:rPr>
                <w:rFonts w:ascii="Times New Roman" w:hAnsi="Times New Roman"/>
                <w:sz w:val="24"/>
                <w:szCs w:val="24"/>
              </w:rPr>
            </w:pPr>
            <w:r w:rsidRPr="00BF5071">
              <w:rPr>
                <w:rFonts w:ascii="Times New Roman" w:hAnsi="Times New Roman" w:hint="eastAsia"/>
                <w:sz w:val="24"/>
                <w:szCs w:val="24"/>
              </w:rPr>
              <w:t>通用名</w:t>
            </w:r>
          </w:p>
        </w:tc>
        <w:tc>
          <w:tcPr>
            <w:tcW w:w="5843" w:type="dxa"/>
            <w:vAlign w:val="center"/>
          </w:tcPr>
          <w:p w:rsidR="00B11091" w:rsidRPr="00BF5071" w:rsidRDefault="00BF5071" w:rsidP="00951E72">
            <w:pPr>
              <w:rPr>
                <w:rFonts w:ascii="Times New Roman" w:eastAsia="宋体" w:hAnsi="Times New Roman" w:cs="Times New Roman"/>
                <w:sz w:val="24"/>
                <w:szCs w:val="24"/>
              </w:rPr>
            </w:pPr>
            <w:r w:rsidRPr="00BF5071">
              <w:rPr>
                <w:rFonts w:ascii="Times New Roman" w:eastAsia="宋体" w:hAnsi="Times New Roman" w:cs="Times New Roman" w:hint="eastAsia"/>
                <w:sz w:val="24"/>
                <w:szCs w:val="24"/>
              </w:rPr>
              <w:t>别</w:t>
            </w:r>
            <w:proofErr w:type="gramStart"/>
            <w:r w:rsidRPr="00BF5071">
              <w:rPr>
                <w:rFonts w:ascii="Times New Roman" w:eastAsia="宋体" w:hAnsi="Times New Roman" w:cs="Times New Roman" w:hint="eastAsia"/>
                <w:sz w:val="24"/>
                <w:szCs w:val="24"/>
              </w:rPr>
              <w:t>嘌</w:t>
            </w:r>
            <w:proofErr w:type="gramEnd"/>
            <w:r w:rsidRPr="00BF5071">
              <w:rPr>
                <w:rFonts w:ascii="Times New Roman" w:eastAsia="宋体" w:hAnsi="Times New Roman" w:cs="Times New Roman" w:hint="eastAsia"/>
                <w:sz w:val="24"/>
                <w:szCs w:val="24"/>
              </w:rPr>
              <w:t>醇片</w:t>
            </w:r>
          </w:p>
        </w:tc>
      </w:tr>
      <w:tr w:rsidR="00B11091" w:rsidRPr="00BF5071" w:rsidTr="00B11091">
        <w:trPr>
          <w:trHeight w:val="465"/>
          <w:jc w:val="center"/>
        </w:trPr>
        <w:tc>
          <w:tcPr>
            <w:tcW w:w="3491" w:type="dxa"/>
            <w:vAlign w:val="center"/>
          </w:tcPr>
          <w:p w:rsidR="00B11091" w:rsidRPr="00BF5071" w:rsidRDefault="00B11091" w:rsidP="00185C48">
            <w:pPr>
              <w:jc w:val="right"/>
              <w:rPr>
                <w:rFonts w:ascii="Times New Roman" w:hAnsi="Times New Roman"/>
                <w:sz w:val="24"/>
                <w:szCs w:val="24"/>
              </w:rPr>
            </w:pPr>
            <w:r w:rsidRPr="00BF5071">
              <w:rPr>
                <w:rFonts w:ascii="Times New Roman" w:hAnsi="Times New Roman" w:hint="eastAsia"/>
                <w:sz w:val="24"/>
                <w:szCs w:val="24"/>
              </w:rPr>
              <w:t>英文名</w:t>
            </w:r>
          </w:p>
        </w:tc>
        <w:tc>
          <w:tcPr>
            <w:tcW w:w="5843" w:type="dxa"/>
            <w:vAlign w:val="center"/>
          </w:tcPr>
          <w:p w:rsidR="00B11091" w:rsidRPr="00BF5071" w:rsidRDefault="00BF5071" w:rsidP="00185C48">
            <w:pPr>
              <w:rPr>
                <w:rFonts w:ascii="Times New Roman" w:eastAsia="宋体" w:hAnsi="Times New Roman" w:cs="Times New Roman"/>
                <w:sz w:val="24"/>
                <w:szCs w:val="24"/>
              </w:rPr>
            </w:pPr>
            <w:r w:rsidRPr="00BF5071">
              <w:rPr>
                <w:rFonts w:ascii="Times New Roman" w:eastAsia="宋体" w:hAnsi="Times New Roman" w:cs="Times New Roman"/>
                <w:sz w:val="24"/>
                <w:szCs w:val="24"/>
              </w:rPr>
              <w:t>Allopurinol Tablets</w:t>
            </w:r>
          </w:p>
        </w:tc>
      </w:tr>
      <w:tr w:rsidR="00B11091" w:rsidRPr="00BF5071" w:rsidTr="00B11091">
        <w:trPr>
          <w:trHeight w:val="465"/>
          <w:jc w:val="center"/>
        </w:trPr>
        <w:tc>
          <w:tcPr>
            <w:tcW w:w="3491" w:type="dxa"/>
            <w:vAlign w:val="center"/>
          </w:tcPr>
          <w:p w:rsidR="00B11091" w:rsidRPr="00BF5071" w:rsidRDefault="00B11091" w:rsidP="00185C48">
            <w:pPr>
              <w:jc w:val="right"/>
              <w:rPr>
                <w:rFonts w:ascii="Times New Roman" w:hAnsi="Times New Roman"/>
                <w:sz w:val="24"/>
                <w:szCs w:val="24"/>
              </w:rPr>
            </w:pPr>
            <w:r w:rsidRPr="00BF5071">
              <w:rPr>
                <w:rFonts w:ascii="Times New Roman" w:hAnsi="Times New Roman" w:hint="eastAsia"/>
                <w:sz w:val="24"/>
                <w:szCs w:val="24"/>
              </w:rPr>
              <w:t>剂型及规格</w:t>
            </w:r>
          </w:p>
        </w:tc>
        <w:tc>
          <w:tcPr>
            <w:tcW w:w="5843" w:type="dxa"/>
            <w:vAlign w:val="center"/>
          </w:tcPr>
          <w:p w:rsidR="00B11091" w:rsidRPr="00BF5071" w:rsidRDefault="00F808FB" w:rsidP="00BF5071">
            <w:pPr>
              <w:rPr>
                <w:rFonts w:ascii="Times New Roman" w:eastAsia="宋体" w:hAnsi="Times New Roman" w:cs="Times New Roman" w:hint="eastAsia"/>
                <w:sz w:val="24"/>
                <w:szCs w:val="24"/>
              </w:rPr>
            </w:pPr>
            <w:r w:rsidRPr="00BF5071">
              <w:rPr>
                <w:rFonts w:ascii="Times New Roman" w:eastAsia="宋体" w:hAnsi="Times New Roman" w:cs="Times New Roman" w:hint="eastAsia"/>
                <w:sz w:val="24"/>
                <w:szCs w:val="24"/>
              </w:rPr>
              <w:t>片剂，</w:t>
            </w:r>
            <w:r w:rsidR="00BF5071" w:rsidRPr="00BF5071">
              <w:rPr>
                <w:rFonts w:ascii="Times New Roman" w:eastAsia="宋体" w:hAnsi="Times New Roman" w:cs="Times New Roman"/>
                <w:sz w:val="24"/>
                <w:szCs w:val="24"/>
              </w:rPr>
              <w:t>0.1g</w:t>
            </w:r>
          </w:p>
        </w:tc>
      </w:tr>
      <w:tr w:rsidR="00B11091" w:rsidRPr="00BF5071" w:rsidTr="00B11091">
        <w:trPr>
          <w:trHeight w:val="465"/>
          <w:jc w:val="center"/>
        </w:trPr>
        <w:tc>
          <w:tcPr>
            <w:tcW w:w="3491" w:type="dxa"/>
            <w:vAlign w:val="center"/>
          </w:tcPr>
          <w:p w:rsidR="00B11091" w:rsidRPr="00DB18B2" w:rsidRDefault="00B11091" w:rsidP="00185C48">
            <w:pPr>
              <w:jc w:val="right"/>
              <w:rPr>
                <w:rFonts w:ascii="Times New Roman" w:hAnsi="Times New Roman"/>
                <w:sz w:val="24"/>
                <w:szCs w:val="24"/>
              </w:rPr>
            </w:pPr>
            <w:r w:rsidRPr="00DB18B2">
              <w:rPr>
                <w:rFonts w:ascii="Times New Roman" w:hAnsi="Times New Roman" w:hint="eastAsia"/>
                <w:sz w:val="24"/>
                <w:szCs w:val="24"/>
              </w:rPr>
              <w:t>生产企业名称</w:t>
            </w:r>
          </w:p>
        </w:tc>
        <w:tc>
          <w:tcPr>
            <w:tcW w:w="5843" w:type="dxa"/>
            <w:vAlign w:val="center"/>
          </w:tcPr>
          <w:p w:rsidR="00B11091" w:rsidRPr="00DB18B2" w:rsidRDefault="00DB18B2" w:rsidP="00185C48">
            <w:pPr>
              <w:rPr>
                <w:rFonts w:ascii="Times New Roman" w:eastAsia="宋体" w:hAnsi="Times New Roman" w:cs="Times New Roman"/>
                <w:sz w:val="24"/>
                <w:szCs w:val="24"/>
              </w:rPr>
            </w:pPr>
            <w:proofErr w:type="gramStart"/>
            <w:r w:rsidRPr="00DB18B2">
              <w:rPr>
                <w:rFonts w:ascii="Times New Roman" w:eastAsia="宋体" w:hAnsi="Times New Roman" w:cs="Times New Roman" w:hint="eastAsia"/>
                <w:sz w:val="24"/>
                <w:szCs w:val="24"/>
              </w:rPr>
              <w:t>华润双鹤</w:t>
            </w:r>
            <w:proofErr w:type="gramEnd"/>
            <w:r w:rsidRPr="00DB18B2">
              <w:rPr>
                <w:rFonts w:ascii="Times New Roman" w:eastAsia="宋体" w:hAnsi="Times New Roman" w:cs="Times New Roman" w:hint="eastAsia"/>
                <w:sz w:val="24"/>
                <w:szCs w:val="24"/>
              </w:rPr>
              <w:t>药业股份有限公司</w:t>
            </w:r>
          </w:p>
        </w:tc>
      </w:tr>
      <w:tr w:rsidR="00B11091" w:rsidRPr="00BF5071" w:rsidTr="00B11091">
        <w:trPr>
          <w:trHeight w:val="465"/>
          <w:jc w:val="center"/>
        </w:trPr>
        <w:tc>
          <w:tcPr>
            <w:tcW w:w="3491" w:type="dxa"/>
            <w:vAlign w:val="center"/>
          </w:tcPr>
          <w:p w:rsidR="00B11091" w:rsidRPr="00DB18B2" w:rsidRDefault="00B11091" w:rsidP="00185C48">
            <w:pPr>
              <w:jc w:val="right"/>
              <w:rPr>
                <w:rFonts w:ascii="Times New Roman" w:hAnsi="Times New Roman"/>
                <w:sz w:val="24"/>
                <w:szCs w:val="24"/>
              </w:rPr>
            </w:pPr>
            <w:r w:rsidRPr="00DB18B2">
              <w:rPr>
                <w:rFonts w:ascii="Times New Roman" w:hAnsi="Times New Roman" w:hint="eastAsia"/>
                <w:sz w:val="24"/>
                <w:szCs w:val="24"/>
              </w:rPr>
              <w:t>生产企业地址</w:t>
            </w:r>
          </w:p>
        </w:tc>
        <w:tc>
          <w:tcPr>
            <w:tcW w:w="5843" w:type="dxa"/>
            <w:vAlign w:val="center"/>
          </w:tcPr>
          <w:p w:rsidR="00B11091" w:rsidRPr="00DB18B2" w:rsidRDefault="00DB18B2" w:rsidP="00185C48">
            <w:pPr>
              <w:rPr>
                <w:rFonts w:ascii="Times New Roman" w:eastAsia="宋体" w:hAnsi="Times New Roman" w:cs="Times New Roman"/>
                <w:sz w:val="24"/>
                <w:szCs w:val="24"/>
              </w:rPr>
            </w:pPr>
            <w:r w:rsidRPr="00DB18B2">
              <w:rPr>
                <w:rFonts w:ascii="Times New Roman" w:eastAsia="宋体" w:hAnsi="Times New Roman" w:cs="Times New Roman"/>
                <w:sz w:val="24"/>
                <w:szCs w:val="24"/>
              </w:rPr>
              <w:t>北京市朝阳区双桥东路</w:t>
            </w:r>
            <w:r w:rsidRPr="00DB18B2">
              <w:rPr>
                <w:rFonts w:ascii="Times New Roman" w:eastAsia="宋体" w:hAnsi="Times New Roman" w:cs="Times New Roman"/>
                <w:sz w:val="24"/>
                <w:szCs w:val="24"/>
              </w:rPr>
              <w:t>2</w:t>
            </w:r>
            <w:r w:rsidRPr="00DB18B2">
              <w:rPr>
                <w:rFonts w:ascii="Times New Roman" w:eastAsia="宋体" w:hAnsi="Times New Roman" w:cs="Times New Roman"/>
                <w:sz w:val="24"/>
                <w:szCs w:val="24"/>
              </w:rPr>
              <w:t>号</w:t>
            </w:r>
          </w:p>
        </w:tc>
      </w:tr>
      <w:tr w:rsidR="00B11091" w:rsidRPr="00BF5071" w:rsidTr="00B11091">
        <w:trPr>
          <w:trHeight w:val="465"/>
          <w:jc w:val="center"/>
        </w:trPr>
        <w:tc>
          <w:tcPr>
            <w:tcW w:w="3491" w:type="dxa"/>
            <w:vAlign w:val="center"/>
          </w:tcPr>
          <w:p w:rsidR="00B11091" w:rsidRPr="00DB18B2" w:rsidRDefault="00B11091" w:rsidP="00185C48">
            <w:pPr>
              <w:jc w:val="right"/>
              <w:rPr>
                <w:rFonts w:ascii="Times New Roman" w:hAnsi="Times New Roman"/>
                <w:sz w:val="24"/>
                <w:szCs w:val="24"/>
              </w:rPr>
            </w:pPr>
            <w:r w:rsidRPr="00DB18B2">
              <w:rPr>
                <w:rFonts w:ascii="Times New Roman" w:hAnsi="Times New Roman" w:hint="eastAsia"/>
                <w:sz w:val="24"/>
                <w:szCs w:val="24"/>
              </w:rPr>
              <w:t>上市许可持有人</w:t>
            </w:r>
          </w:p>
        </w:tc>
        <w:tc>
          <w:tcPr>
            <w:tcW w:w="5843" w:type="dxa"/>
            <w:vAlign w:val="center"/>
          </w:tcPr>
          <w:p w:rsidR="00B11091" w:rsidRPr="00DB18B2" w:rsidRDefault="00DB18B2" w:rsidP="00185C48">
            <w:pPr>
              <w:rPr>
                <w:rFonts w:ascii="Times New Roman" w:eastAsia="宋体" w:hAnsi="Times New Roman" w:cs="Times New Roman"/>
                <w:sz w:val="24"/>
                <w:szCs w:val="24"/>
              </w:rPr>
            </w:pPr>
            <w:proofErr w:type="gramStart"/>
            <w:r w:rsidRPr="00DB18B2">
              <w:rPr>
                <w:rFonts w:ascii="Times New Roman" w:eastAsia="宋体" w:hAnsi="Times New Roman" w:cs="Times New Roman" w:hint="eastAsia"/>
                <w:sz w:val="24"/>
                <w:szCs w:val="24"/>
              </w:rPr>
              <w:t>华润双鹤</w:t>
            </w:r>
            <w:proofErr w:type="gramEnd"/>
            <w:r w:rsidRPr="00DB18B2">
              <w:rPr>
                <w:rFonts w:ascii="Times New Roman" w:eastAsia="宋体" w:hAnsi="Times New Roman" w:cs="Times New Roman" w:hint="eastAsia"/>
                <w:sz w:val="24"/>
                <w:szCs w:val="24"/>
              </w:rPr>
              <w:t>药业股份有限公司</w:t>
            </w:r>
          </w:p>
        </w:tc>
      </w:tr>
      <w:tr w:rsidR="00B11091" w:rsidRPr="00BF5071" w:rsidTr="00B11091">
        <w:trPr>
          <w:trHeight w:val="465"/>
          <w:jc w:val="center"/>
        </w:trPr>
        <w:tc>
          <w:tcPr>
            <w:tcW w:w="3491" w:type="dxa"/>
            <w:vAlign w:val="center"/>
          </w:tcPr>
          <w:p w:rsidR="00B11091" w:rsidRPr="00DB18B2" w:rsidRDefault="008A03A5" w:rsidP="00185C48">
            <w:pPr>
              <w:jc w:val="right"/>
              <w:rPr>
                <w:rFonts w:ascii="Times New Roman" w:hAnsi="Times New Roman"/>
                <w:sz w:val="24"/>
                <w:szCs w:val="24"/>
              </w:rPr>
            </w:pPr>
            <w:r w:rsidRPr="00DB18B2">
              <w:rPr>
                <w:rFonts w:ascii="Times New Roman" w:hAnsi="Times New Roman" w:hint="eastAsia"/>
                <w:sz w:val="24"/>
                <w:szCs w:val="24"/>
              </w:rPr>
              <w:t>最新</w:t>
            </w:r>
            <w:r w:rsidR="00B11091" w:rsidRPr="00DB18B2">
              <w:rPr>
                <w:rFonts w:ascii="Times New Roman" w:hAnsi="Times New Roman" w:hint="eastAsia"/>
                <w:sz w:val="24"/>
                <w:szCs w:val="24"/>
              </w:rPr>
              <w:t>批准文号</w:t>
            </w:r>
          </w:p>
        </w:tc>
        <w:tc>
          <w:tcPr>
            <w:tcW w:w="5843" w:type="dxa"/>
            <w:vAlign w:val="center"/>
          </w:tcPr>
          <w:p w:rsidR="00B11091" w:rsidRPr="00DB18B2" w:rsidRDefault="00DB18B2" w:rsidP="00A44347">
            <w:pPr>
              <w:rPr>
                <w:rFonts w:ascii="Times New Roman" w:hAnsi="Times New Roman"/>
                <w:sz w:val="24"/>
                <w:szCs w:val="24"/>
              </w:rPr>
            </w:pPr>
            <w:r w:rsidRPr="00DB18B2">
              <w:rPr>
                <w:rFonts w:ascii="Times New Roman" w:eastAsia="宋体" w:hAnsi="Times New Roman" w:cs="Times New Roman" w:hint="eastAsia"/>
                <w:sz w:val="24"/>
                <w:szCs w:val="24"/>
              </w:rPr>
              <w:t>国药准字</w:t>
            </w:r>
            <w:r w:rsidRPr="00DB18B2">
              <w:rPr>
                <w:rFonts w:ascii="Times New Roman" w:eastAsia="宋体" w:hAnsi="Times New Roman" w:cs="Times New Roman" w:hint="eastAsia"/>
                <w:sz w:val="24"/>
                <w:szCs w:val="24"/>
              </w:rPr>
              <w:t>H11020750</w:t>
            </w:r>
          </w:p>
        </w:tc>
      </w:tr>
      <w:tr w:rsidR="00B11091" w:rsidRPr="00BF5071" w:rsidTr="00B11091">
        <w:trPr>
          <w:trHeight w:val="445"/>
          <w:jc w:val="center"/>
        </w:trPr>
        <w:tc>
          <w:tcPr>
            <w:tcW w:w="3491" w:type="dxa"/>
            <w:vAlign w:val="center"/>
          </w:tcPr>
          <w:p w:rsidR="00B11091" w:rsidRPr="00DB18B2" w:rsidRDefault="00D65897" w:rsidP="00185C48">
            <w:pPr>
              <w:jc w:val="right"/>
              <w:rPr>
                <w:rFonts w:ascii="Times New Roman" w:hAnsi="Times New Roman"/>
                <w:sz w:val="24"/>
                <w:szCs w:val="24"/>
              </w:rPr>
            </w:pPr>
            <w:r w:rsidRPr="00DB18B2">
              <w:rPr>
                <w:rFonts w:ascii="Times New Roman" w:hAnsi="Times New Roman" w:hint="eastAsia"/>
                <w:sz w:val="24"/>
                <w:szCs w:val="24"/>
              </w:rPr>
              <w:t>其它</w:t>
            </w:r>
            <w:r w:rsidR="00B11091" w:rsidRPr="00DB18B2">
              <w:rPr>
                <w:rFonts w:ascii="Times New Roman" w:hAnsi="Times New Roman" w:hint="eastAsia"/>
                <w:sz w:val="24"/>
                <w:szCs w:val="24"/>
              </w:rPr>
              <w:t>上市国家及上市时间</w:t>
            </w:r>
          </w:p>
        </w:tc>
        <w:tc>
          <w:tcPr>
            <w:tcW w:w="5843" w:type="dxa"/>
            <w:vAlign w:val="center"/>
          </w:tcPr>
          <w:p w:rsidR="00B11091" w:rsidRPr="00DB18B2" w:rsidRDefault="00EA1C5E" w:rsidP="00185C48">
            <w:pPr>
              <w:rPr>
                <w:rFonts w:ascii="Times New Roman" w:hAnsi="Times New Roman"/>
                <w:sz w:val="24"/>
                <w:szCs w:val="24"/>
              </w:rPr>
            </w:pPr>
            <w:r w:rsidRPr="00DB18B2">
              <w:rPr>
                <w:rFonts w:ascii="Times New Roman" w:hAnsi="Times New Roman" w:cs="Times New Roman" w:hint="eastAsia"/>
                <w:sz w:val="24"/>
                <w:szCs w:val="24"/>
              </w:rPr>
              <w:t>不适用</w:t>
            </w:r>
          </w:p>
        </w:tc>
      </w:tr>
      <w:tr w:rsidR="00B11091" w:rsidRPr="00BF5071" w:rsidTr="00B11091">
        <w:trPr>
          <w:trHeight w:val="445"/>
          <w:jc w:val="center"/>
        </w:trPr>
        <w:tc>
          <w:tcPr>
            <w:tcW w:w="3491" w:type="dxa"/>
            <w:vAlign w:val="center"/>
          </w:tcPr>
          <w:p w:rsidR="00B11091" w:rsidRPr="00DB18B2" w:rsidRDefault="00B11091" w:rsidP="00185C48">
            <w:pPr>
              <w:jc w:val="right"/>
              <w:rPr>
                <w:rFonts w:ascii="Times New Roman" w:hAnsi="Times New Roman"/>
                <w:sz w:val="24"/>
                <w:szCs w:val="24"/>
              </w:rPr>
            </w:pPr>
            <w:r w:rsidRPr="00DB18B2">
              <w:rPr>
                <w:rFonts w:ascii="Times New Roman" w:hAnsi="Times New Roman" w:hint="eastAsia"/>
                <w:sz w:val="24"/>
                <w:szCs w:val="24"/>
              </w:rPr>
              <w:t>附加申请</w:t>
            </w:r>
          </w:p>
        </w:tc>
        <w:tc>
          <w:tcPr>
            <w:tcW w:w="5843" w:type="dxa"/>
            <w:vAlign w:val="center"/>
          </w:tcPr>
          <w:p w:rsidR="00B11091" w:rsidRPr="00DB18B2" w:rsidRDefault="00677092" w:rsidP="00677092">
            <w:pPr>
              <w:ind w:firstLineChars="100" w:firstLine="240"/>
              <w:rPr>
                <w:rFonts w:ascii="Times New Roman" w:hAnsi="Times New Roman"/>
                <w:sz w:val="24"/>
                <w:szCs w:val="24"/>
              </w:rPr>
            </w:pPr>
            <w:r w:rsidRPr="00DB18B2">
              <w:rPr>
                <w:rFonts w:ascii="Times New Roman" w:hAnsi="Times New Roman" w:hint="eastAsia"/>
                <w:sz w:val="24"/>
                <w:szCs w:val="24"/>
              </w:rPr>
              <w:t>■</w:t>
            </w:r>
            <w:r w:rsidR="00B11091" w:rsidRPr="00DB18B2">
              <w:rPr>
                <w:rFonts w:ascii="Times New Roman" w:hAnsi="Times New Roman" w:hint="eastAsia"/>
                <w:sz w:val="24"/>
                <w:szCs w:val="24"/>
              </w:rPr>
              <w:t>有工艺变更</w:t>
            </w:r>
            <w:r w:rsidR="00B11091" w:rsidRPr="00DB18B2">
              <w:rPr>
                <w:rFonts w:ascii="Times New Roman" w:hAnsi="Times New Roman" w:hint="eastAsia"/>
                <w:sz w:val="24"/>
                <w:szCs w:val="24"/>
              </w:rPr>
              <w:t xml:space="preserve"> </w:t>
            </w:r>
          </w:p>
          <w:p w:rsidR="00B11091" w:rsidRPr="00DB18B2" w:rsidRDefault="00B11091" w:rsidP="00D91CF3">
            <w:pPr>
              <w:ind w:firstLineChars="100" w:firstLine="240"/>
              <w:rPr>
                <w:rFonts w:ascii="Times New Roman" w:hAnsi="Times New Roman"/>
                <w:sz w:val="24"/>
                <w:szCs w:val="24"/>
              </w:rPr>
            </w:pPr>
            <w:r w:rsidRPr="00DB18B2">
              <w:rPr>
                <w:rFonts w:ascii="Times New Roman" w:hAnsi="Times New Roman" w:hint="eastAsia"/>
                <w:sz w:val="24"/>
                <w:szCs w:val="24"/>
              </w:rPr>
              <w:t>□无工艺变更</w:t>
            </w:r>
          </w:p>
          <w:p w:rsidR="00B11091" w:rsidRPr="00DB18B2" w:rsidRDefault="00B11091" w:rsidP="00D65897">
            <w:pPr>
              <w:ind w:firstLineChars="100" w:firstLine="240"/>
              <w:rPr>
                <w:rFonts w:ascii="Times New Roman" w:hAnsi="Times New Roman"/>
                <w:b/>
                <w:sz w:val="24"/>
                <w:szCs w:val="24"/>
              </w:rPr>
            </w:pPr>
            <w:r w:rsidRPr="00DB18B2">
              <w:rPr>
                <w:rFonts w:ascii="Times New Roman" w:hAnsi="Times New Roman" w:hint="eastAsia"/>
                <w:sz w:val="24"/>
                <w:szCs w:val="24"/>
              </w:rPr>
              <w:t>□其</w:t>
            </w:r>
            <w:r w:rsidR="00D65897" w:rsidRPr="00DB18B2">
              <w:rPr>
                <w:rFonts w:ascii="Times New Roman" w:hAnsi="Times New Roman" w:hint="eastAsia"/>
                <w:sz w:val="24"/>
                <w:szCs w:val="24"/>
              </w:rPr>
              <w:t>它</w:t>
            </w:r>
          </w:p>
        </w:tc>
      </w:tr>
      <w:tr w:rsidR="00B11C80" w:rsidRPr="00BF5071" w:rsidTr="00B11091">
        <w:trPr>
          <w:trHeight w:val="445"/>
          <w:jc w:val="center"/>
        </w:trPr>
        <w:tc>
          <w:tcPr>
            <w:tcW w:w="3491" w:type="dxa"/>
            <w:vAlign w:val="center"/>
          </w:tcPr>
          <w:p w:rsidR="00B11C80" w:rsidRPr="00DB18B2" w:rsidRDefault="007F3897" w:rsidP="00185C48">
            <w:pPr>
              <w:jc w:val="right"/>
              <w:rPr>
                <w:rFonts w:ascii="Times New Roman" w:hAnsi="Times New Roman"/>
                <w:sz w:val="24"/>
                <w:szCs w:val="24"/>
              </w:rPr>
            </w:pPr>
            <w:r w:rsidRPr="00DB18B2">
              <w:rPr>
                <w:rFonts w:ascii="Times New Roman" w:hAnsi="Times New Roman" w:hint="eastAsia"/>
                <w:sz w:val="24"/>
                <w:szCs w:val="24"/>
              </w:rPr>
              <w:t>BE</w:t>
            </w:r>
            <w:r w:rsidR="00B11C80" w:rsidRPr="00DB18B2">
              <w:rPr>
                <w:rFonts w:ascii="Times New Roman" w:hAnsi="Times New Roman" w:hint="eastAsia"/>
                <w:sz w:val="24"/>
                <w:szCs w:val="24"/>
              </w:rPr>
              <w:t>供试样品批号</w:t>
            </w:r>
          </w:p>
        </w:tc>
        <w:tc>
          <w:tcPr>
            <w:tcW w:w="5843" w:type="dxa"/>
            <w:vAlign w:val="center"/>
          </w:tcPr>
          <w:p w:rsidR="00B11C80" w:rsidRPr="00BF5071" w:rsidRDefault="00DB18B2" w:rsidP="00F10764">
            <w:pPr>
              <w:rPr>
                <w:rFonts w:ascii="Times New Roman" w:hAnsi="Times New Roman"/>
                <w:sz w:val="24"/>
                <w:szCs w:val="24"/>
                <w:highlight w:val="yellow"/>
              </w:rPr>
            </w:pPr>
            <w:r w:rsidRPr="00DB18B2">
              <w:rPr>
                <w:rFonts w:ascii="Times New Roman" w:eastAsia="宋体" w:hAnsi="Times New Roman" w:cs="Times New Roman"/>
                <w:sz w:val="24"/>
                <w:szCs w:val="24"/>
              </w:rPr>
              <w:t>190947</w:t>
            </w:r>
          </w:p>
        </w:tc>
      </w:tr>
      <w:tr w:rsidR="00B11C80" w:rsidRPr="00BF5071" w:rsidTr="00B11091">
        <w:trPr>
          <w:trHeight w:val="445"/>
          <w:jc w:val="center"/>
        </w:trPr>
        <w:tc>
          <w:tcPr>
            <w:tcW w:w="3491" w:type="dxa"/>
            <w:vAlign w:val="center"/>
          </w:tcPr>
          <w:p w:rsidR="00B11C80" w:rsidRPr="006850D7" w:rsidRDefault="00B11C80" w:rsidP="00185C48">
            <w:pPr>
              <w:jc w:val="right"/>
              <w:rPr>
                <w:rFonts w:ascii="Times New Roman" w:hAnsi="Times New Roman"/>
                <w:sz w:val="24"/>
                <w:szCs w:val="24"/>
              </w:rPr>
            </w:pPr>
            <w:r w:rsidRPr="006850D7">
              <w:rPr>
                <w:rFonts w:ascii="Times New Roman" w:hAnsi="Times New Roman" w:hint="eastAsia"/>
                <w:sz w:val="24"/>
                <w:szCs w:val="24"/>
              </w:rPr>
              <w:t>检验机构</w:t>
            </w:r>
          </w:p>
        </w:tc>
        <w:tc>
          <w:tcPr>
            <w:tcW w:w="5843" w:type="dxa"/>
            <w:vAlign w:val="center"/>
          </w:tcPr>
          <w:p w:rsidR="00B11C80" w:rsidRPr="006850D7" w:rsidRDefault="006850D7" w:rsidP="00D91CF3">
            <w:pPr>
              <w:ind w:firstLineChars="100" w:firstLine="240"/>
              <w:rPr>
                <w:rFonts w:ascii="Times New Roman" w:hAnsi="Times New Roman" w:hint="eastAsia"/>
                <w:sz w:val="24"/>
                <w:szCs w:val="24"/>
              </w:rPr>
            </w:pPr>
            <w:r w:rsidRPr="006850D7">
              <w:rPr>
                <w:rFonts w:ascii="Times New Roman" w:hAnsi="Times New Roman" w:hint="eastAsia"/>
                <w:sz w:val="24"/>
                <w:szCs w:val="24"/>
              </w:rPr>
              <w:t>北京市</w:t>
            </w:r>
            <w:r w:rsidRPr="006850D7">
              <w:rPr>
                <w:rFonts w:ascii="Times New Roman" w:hAnsi="Times New Roman"/>
                <w:sz w:val="24"/>
                <w:szCs w:val="24"/>
              </w:rPr>
              <w:t>药品检验所</w:t>
            </w:r>
          </w:p>
        </w:tc>
      </w:tr>
      <w:tr w:rsidR="00B11C80" w:rsidRPr="00BF5071" w:rsidTr="00B11091">
        <w:trPr>
          <w:trHeight w:val="445"/>
          <w:jc w:val="center"/>
        </w:trPr>
        <w:tc>
          <w:tcPr>
            <w:tcW w:w="3491" w:type="dxa"/>
            <w:vAlign w:val="center"/>
          </w:tcPr>
          <w:p w:rsidR="00B11C80" w:rsidRPr="006850D7" w:rsidRDefault="00B11C80" w:rsidP="00185C48">
            <w:pPr>
              <w:jc w:val="right"/>
              <w:rPr>
                <w:rFonts w:ascii="Times New Roman" w:hAnsi="Times New Roman"/>
                <w:sz w:val="24"/>
                <w:szCs w:val="24"/>
              </w:rPr>
            </w:pPr>
            <w:r w:rsidRPr="006850D7">
              <w:rPr>
                <w:rFonts w:ascii="Times New Roman" w:hAnsi="Times New Roman" w:hint="eastAsia"/>
                <w:sz w:val="24"/>
                <w:szCs w:val="24"/>
              </w:rPr>
              <w:t>检验结果</w:t>
            </w:r>
          </w:p>
        </w:tc>
        <w:tc>
          <w:tcPr>
            <w:tcW w:w="5843" w:type="dxa"/>
            <w:vAlign w:val="center"/>
          </w:tcPr>
          <w:p w:rsidR="00B11C80" w:rsidRPr="006850D7" w:rsidRDefault="006850D7" w:rsidP="00D91CF3">
            <w:pPr>
              <w:ind w:firstLineChars="100" w:firstLine="240"/>
              <w:rPr>
                <w:rFonts w:ascii="Times New Roman" w:hAnsi="Times New Roman" w:hint="eastAsia"/>
                <w:sz w:val="24"/>
                <w:szCs w:val="24"/>
              </w:rPr>
            </w:pPr>
            <w:r w:rsidRPr="006850D7">
              <w:rPr>
                <w:rFonts w:ascii="Times New Roman" w:hAnsi="Times New Roman" w:hint="eastAsia"/>
                <w:sz w:val="24"/>
                <w:szCs w:val="24"/>
              </w:rPr>
              <w:t>符合规定</w:t>
            </w:r>
          </w:p>
        </w:tc>
      </w:tr>
      <w:tr w:rsidR="00B11091" w:rsidRPr="00BF5071" w:rsidTr="00B11091">
        <w:trPr>
          <w:trHeight w:val="674"/>
          <w:jc w:val="center"/>
        </w:trPr>
        <w:tc>
          <w:tcPr>
            <w:tcW w:w="3491" w:type="dxa"/>
            <w:vAlign w:val="center"/>
          </w:tcPr>
          <w:p w:rsidR="00B11091" w:rsidRPr="00903C51" w:rsidRDefault="00D65897" w:rsidP="00185C48">
            <w:pPr>
              <w:jc w:val="right"/>
              <w:rPr>
                <w:rFonts w:ascii="Times New Roman" w:hAnsi="Times New Roman"/>
                <w:sz w:val="24"/>
                <w:szCs w:val="24"/>
              </w:rPr>
            </w:pPr>
            <w:r w:rsidRPr="00903C51">
              <w:rPr>
                <w:rFonts w:ascii="Times New Roman" w:hAnsi="Times New Roman" w:hint="eastAsia"/>
                <w:sz w:val="24"/>
                <w:szCs w:val="24"/>
              </w:rPr>
              <w:t>完成的临床研究</w:t>
            </w:r>
            <w:r w:rsidR="00B11091" w:rsidRPr="00903C51">
              <w:rPr>
                <w:rFonts w:ascii="Times New Roman" w:hAnsi="Times New Roman" w:hint="eastAsia"/>
                <w:sz w:val="24"/>
                <w:szCs w:val="24"/>
              </w:rPr>
              <w:t>内容</w:t>
            </w:r>
          </w:p>
        </w:tc>
        <w:tc>
          <w:tcPr>
            <w:tcW w:w="5843" w:type="dxa"/>
            <w:vAlign w:val="center"/>
          </w:tcPr>
          <w:p w:rsidR="00B11091" w:rsidRPr="00903C51" w:rsidRDefault="00677092" w:rsidP="00677092">
            <w:pPr>
              <w:ind w:firstLineChars="100" w:firstLine="240"/>
              <w:rPr>
                <w:rFonts w:ascii="Times New Roman" w:hAnsi="Times New Roman"/>
                <w:sz w:val="24"/>
                <w:szCs w:val="24"/>
              </w:rPr>
            </w:pPr>
            <w:r w:rsidRPr="00903C51">
              <w:rPr>
                <w:rFonts w:ascii="Times New Roman" w:hAnsi="Times New Roman" w:hint="eastAsia"/>
                <w:sz w:val="24"/>
                <w:szCs w:val="24"/>
              </w:rPr>
              <w:t>■</w:t>
            </w:r>
            <w:r w:rsidR="00B11091" w:rsidRPr="00903C51">
              <w:rPr>
                <w:rFonts w:ascii="Times New Roman" w:hAnsi="Times New Roman" w:hint="eastAsia"/>
                <w:sz w:val="24"/>
                <w:szCs w:val="24"/>
              </w:rPr>
              <w:t>PK</w:t>
            </w:r>
            <w:r w:rsidR="00D65897" w:rsidRPr="00903C51">
              <w:rPr>
                <w:rFonts w:ascii="Times New Roman" w:hAnsi="Times New Roman" w:hint="eastAsia"/>
                <w:sz w:val="24"/>
                <w:szCs w:val="24"/>
              </w:rPr>
              <w:t>终点生物等效性研究</w:t>
            </w:r>
          </w:p>
          <w:p w:rsidR="00B11091" w:rsidRPr="00903C51" w:rsidRDefault="00B11091" w:rsidP="008A03A5">
            <w:pPr>
              <w:ind w:firstLineChars="100" w:firstLine="240"/>
              <w:rPr>
                <w:rFonts w:ascii="Times New Roman" w:hAnsi="Times New Roman"/>
                <w:sz w:val="24"/>
                <w:szCs w:val="24"/>
              </w:rPr>
            </w:pPr>
            <w:r w:rsidRPr="00903C51">
              <w:rPr>
                <w:rFonts w:ascii="Times New Roman" w:hAnsi="Times New Roman" w:hint="eastAsia"/>
                <w:sz w:val="24"/>
                <w:szCs w:val="24"/>
              </w:rPr>
              <w:t>□</w:t>
            </w:r>
            <w:r w:rsidRPr="00903C51">
              <w:rPr>
                <w:rFonts w:ascii="Times New Roman" w:hAnsi="Times New Roman" w:hint="eastAsia"/>
                <w:sz w:val="24"/>
                <w:szCs w:val="24"/>
              </w:rPr>
              <w:t>PD</w:t>
            </w:r>
            <w:r w:rsidRPr="00903C51">
              <w:rPr>
                <w:rFonts w:ascii="Times New Roman" w:hAnsi="Times New Roman" w:hint="eastAsia"/>
                <w:sz w:val="24"/>
                <w:szCs w:val="24"/>
              </w:rPr>
              <w:t>终点生物等效性</w:t>
            </w:r>
            <w:r w:rsidR="00D65897" w:rsidRPr="00903C51">
              <w:rPr>
                <w:rFonts w:ascii="Times New Roman" w:hAnsi="Times New Roman" w:hint="eastAsia"/>
                <w:sz w:val="24"/>
                <w:szCs w:val="24"/>
              </w:rPr>
              <w:t>研究</w:t>
            </w:r>
          </w:p>
          <w:p w:rsidR="00B11091" w:rsidRPr="00903C51" w:rsidRDefault="00B11091" w:rsidP="008A03A5">
            <w:pPr>
              <w:ind w:firstLineChars="100" w:firstLine="240"/>
              <w:rPr>
                <w:rFonts w:ascii="Times New Roman" w:hAnsi="Times New Roman"/>
                <w:sz w:val="24"/>
                <w:szCs w:val="24"/>
              </w:rPr>
            </w:pPr>
            <w:r w:rsidRPr="00903C51">
              <w:rPr>
                <w:rFonts w:ascii="Times New Roman" w:hAnsi="Times New Roman" w:hint="eastAsia"/>
                <w:sz w:val="24"/>
                <w:szCs w:val="24"/>
              </w:rPr>
              <w:t>□</w:t>
            </w:r>
            <w:r w:rsidR="00D65897" w:rsidRPr="00903C51">
              <w:rPr>
                <w:rFonts w:ascii="Times New Roman" w:hAnsi="Times New Roman" w:hint="eastAsia"/>
                <w:sz w:val="24"/>
                <w:szCs w:val="24"/>
              </w:rPr>
              <w:t>临床研究</w:t>
            </w:r>
          </w:p>
          <w:p w:rsidR="00B11091" w:rsidRPr="00903C51" w:rsidRDefault="00D65897" w:rsidP="008A03A5">
            <w:pPr>
              <w:ind w:firstLineChars="100" w:firstLine="240"/>
              <w:rPr>
                <w:rFonts w:ascii="Times New Roman" w:hAnsi="Times New Roman"/>
                <w:sz w:val="24"/>
                <w:szCs w:val="24"/>
              </w:rPr>
            </w:pPr>
            <w:r w:rsidRPr="00903C51">
              <w:rPr>
                <w:rFonts w:ascii="Times New Roman" w:hAnsi="Times New Roman" w:hint="eastAsia"/>
                <w:sz w:val="24"/>
                <w:szCs w:val="24"/>
              </w:rPr>
              <w:t>□其它</w:t>
            </w:r>
          </w:p>
        </w:tc>
      </w:tr>
      <w:tr w:rsidR="00B11091" w:rsidRPr="00BF5071" w:rsidTr="008A03A5">
        <w:trPr>
          <w:trHeight w:val="475"/>
          <w:jc w:val="center"/>
        </w:trPr>
        <w:tc>
          <w:tcPr>
            <w:tcW w:w="3491" w:type="dxa"/>
            <w:vAlign w:val="center"/>
          </w:tcPr>
          <w:p w:rsidR="00B11091" w:rsidRPr="00903C51" w:rsidRDefault="008134A0" w:rsidP="00185C48">
            <w:pPr>
              <w:jc w:val="right"/>
              <w:rPr>
                <w:rFonts w:ascii="Times New Roman" w:hAnsi="Times New Roman"/>
                <w:sz w:val="24"/>
                <w:szCs w:val="24"/>
              </w:rPr>
            </w:pPr>
            <w:r w:rsidRPr="00903C51">
              <w:rPr>
                <w:rFonts w:ascii="Times New Roman" w:hAnsi="Times New Roman" w:hint="eastAsia"/>
                <w:sz w:val="24"/>
                <w:szCs w:val="24"/>
              </w:rPr>
              <w:t>BE</w:t>
            </w:r>
            <w:r w:rsidRPr="00903C51">
              <w:rPr>
                <w:rFonts w:ascii="Times New Roman" w:hAnsi="Times New Roman" w:hint="eastAsia"/>
                <w:sz w:val="24"/>
                <w:szCs w:val="24"/>
              </w:rPr>
              <w:t>备案号</w:t>
            </w:r>
            <w:r w:rsidRPr="00903C51">
              <w:rPr>
                <w:rFonts w:ascii="Times New Roman" w:hAnsi="Times New Roman" w:hint="eastAsia"/>
                <w:sz w:val="24"/>
                <w:szCs w:val="24"/>
              </w:rPr>
              <w:t>/</w:t>
            </w:r>
            <w:r w:rsidRPr="00903C51">
              <w:rPr>
                <w:rFonts w:ascii="Times New Roman" w:hAnsi="Times New Roman" w:hint="eastAsia"/>
                <w:sz w:val="24"/>
                <w:szCs w:val="24"/>
              </w:rPr>
              <w:t>临床试验批件号</w:t>
            </w:r>
          </w:p>
        </w:tc>
        <w:tc>
          <w:tcPr>
            <w:tcW w:w="5843" w:type="dxa"/>
            <w:vAlign w:val="center"/>
          </w:tcPr>
          <w:p w:rsidR="00B11091" w:rsidRPr="00903C51" w:rsidRDefault="00903C51" w:rsidP="008134A0">
            <w:pPr>
              <w:rPr>
                <w:rFonts w:ascii="Times New Roman" w:hAnsi="Times New Roman"/>
                <w:sz w:val="24"/>
                <w:szCs w:val="24"/>
              </w:rPr>
            </w:pPr>
            <w:r w:rsidRPr="00903C51">
              <w:rPr>
                <w:rFonts w:ascii="Times New Roman" w:hAnsi="Times New Roman"/>
                <w:sz w:val="24"/>
                <w:szCs w:val="24"/>
              </w:rPr>
              <w:t>B201900336-01</w:t>
            </w:r>
          </w:p>
        </w:tc>
      </w:tr>
      <w:tr w:rsidR="00B11091" w:rsidRPr="00BF5071" w:rsidTr="008A03A5">
        <w:trPr>
          <w:trHeight w:val="412"/>
          <w:jc w:val="center"/>
        </w:trPr>
        <w:tc>
          <w:tcPr>
            <w:tcW w:w="3491" w:type="dxa"/>
            <w:vAlign w:val="center"/>
          </w:tcPr>
          <w:p w:rsidR="00B11091" w:rsidRPr="00903C51" w:rsidRDefault="008134A0" w:rsidP="00185C48">
            <w:pPr>
              <w:jc w:val="right"/>
              <w:rPr>
                <w:rFonts w:ascii="Times New Roman" w:hAnsi="Times New Roman"/>
                <w:sz w:val="24"/>
                <w:szCs w:val="24"/>
              </w:rPr>
            </w:pPr>
            <w:r w:rsidRPr="00903C51">
              <w:rPr>
                <w:rFonts w:ascii="Times New Roman" w:hAnsi="Times New Roman" w:hint="eastAsia"/>
                <w:sz w:val="24"/>
                <w:szCs w:val="24"/>
              </w:rPr>
              <w:t>临床</w:t>
            </w:r>
            <w:r w:rsidR="00B11091" w:rsidRPr="00903C51">
              <w:rPr>
                <w:rFonts w:ascii="Times New Roman" w:hAnsi="Times New Roman" w:hint="eastAsia"/>
                <w:sz w:val="24"/>
                <w:szCs w:val="24"/>
              </w:rPr>
              <w:t>研究机构</w:t>
            </w:r>
          </w:p>
        </w:tc>
        <w:tc>
          <w:tcPr>
            <w:tcW w:w="5843" w:type="dxa"/>
            <w:vAlign w:val="center"/>
          </w:tcPr>
          <w:p w:rsidR="00B11091" w:rsidRPr="00903C51" w:rsidRDefault="00903C51" w:rsidP="00F10764">
            <w:pPr>
              <w:rPr>
                <w:rFonts w:ascii="Times New Roman" w:hAnsi="Times New Roman"/>
                <w:sz w:val="24"/>
                <w:szCs w:val="24"/>
              </w:rPr>
            </w:pPr>
            <w:r w:rsidRPr="00903C51">
              <w:rPr>
                <w:rFonts w:ascii="Times New Roman" w:hAnsi="Times New Roman"/>
                <w:sz w:val="24"/>
                <w:szCs w:val="24"/>
              </w:rPr>
              <w:t>蚌埠医学院第一附属医院</w:t>
            </w:r>
          </w:p>
        </w:tc>
      </w:tr>
      <w:tr w:rsidR="00B11091" w:rsidRPr="00BF5071" w:rsidTr="00DE2F8D">
        <w:trPr>
          <w:trHeight w:val="389"/>
          <w:jc w:val="center"/>
        </w:trPr>
        <w:tc>
          <w:tcPr>
            <w:tcW w:w="3491" w:type="dxa"/>
            <w:vAlign w:val="center"/>
          </w:tcPr>
          <w:p w:rsidR="00B11091" w:rsidRPr="00903C51" w:rsidRDefault="008134A0" w:rsidP="00185C48">
            <w:pPr>
              <w:jc w:val="right"/>
              <w:rPr>
                <w:rFonts w:ascii="Times New Roman" w:hAnsi="Times New Roman"/>
                <w:sz w:val="24"/>
                <w:szCs w:val="24"/>
              </w:rPr>
            </w:pPr>
            <w:r w:rsidRPr="00903C51">
              <w:rPr>
                <w:rFonts w:ascii="Times New Roman" w:hAnsi="Times New Roman" w:hint="eastAsia"/>
                <w:sz w:val="24"/>
                <w:szCs w:val="24"/>
              </w:rPr>
              <w:t>数据</w:t>
            </w:r>
            <w:r w:rsidR="00B11091" w:rsidRPr="00903C51">
              <w:rPr>
                <w:rFonts w:ascii="Times New Roman" w:hAnsi="Times New Roman" w:hint="eastAsia"/>
                <w:sz w:val="24"/>
                <w:szCs w:val="24"/>
              </w:rPr>
              <w:t>统计</w:t>
            </w:r>
            <w:r w:rsidRPr="00903C51">
              <w:rPr>
                <w:rFonts w:ascii="Times New Roman" w:hAnsi="Times New Roman" w:hint="eastAsia"/>
                <w:sz w:val="24"/>
                <w:szCs w:val="24"/>
              </w:rPr>
              <w:t>分析</w:t>
            </w:r>
            <w:r w:rsidR="00B11091" w:rsidRPr="00903C51">
              <w:rPr>
                <w:rFonts w:ascii="Times New Roman" w:hAnsi="Times New Roman" w:hint="eastAsia"/>
                <w:sz w:val="24"/>
                <w:szCs w:val="24"/>
              </w:rPr>
              <w:t>机构</w:t>
            </w:r>
          </w:p>
        </w:tc>
        <w:tc>
          <w:tcPr>
            <w:tcW w:w="5843" w:type="dxa"/>
            <w:vAlign w:val="center"/>
          </w:tcPr>
          <w:p w:rsidR="00B11091" w:rsidRPr="00903C51" w:rsidRDefault="00903C51" w:rsidP="00DE2F8D">
            <w:pPr>
              <w:rPr>
                <w:rFonts w:ascii="Times New Roman" w:hAnsi="Times New Roman"/>
                <w:sz w:val="24"/>
                <w:szCs w:val="24"/>
              </w:rPr>
            </w:pPr>
            <w:r w:rsidRPr="00903C51">
              <w:rPr>
                <w:rFonts w:ascii="Times New Roman" w:hAnsi="Times New Roman"/>
                <w:sz w:val="24"/>
                <w:szCs w:val="24"/>
              </w:rPr>
              <w:t>广州静远医药研究有限公司</w:t>
            </w:r>
          </w:p>
        </w:tc>
      </w:tr>
      <w:tr w:rsidR="00B11091" w:rsidRPr="00BF5071" w:rsidTr="008A03A5">
        <w:trPr>
          <w:trHeight w:val="428"/>
          <w:jc w:val="center"/>
        </w:trPr>
        <w:tc>
          <w:tcPr>
            <w:tcW w:w="3491" w:type="dxa"/>
            <w:vAlign w:val="center"/>
          </w:tcPr>
          <w:p w:rsidR="00B11091" w:rsidRPr="00903C51" w:rsidRDefault="008134A0" w:rsidP="00185C48">
            <w:pPr>
              <w:jc w:val="right"/>
              <w:rPr>
                <w:rFonts w:ascii="Times New Roman" w:hAnsi="Times New Roman"/>
                <w:sz w:val="24"/>
                <w:szCs w:val="24"/>
              </w:rPr>
            </w:pPr>
            <w:r w:rsidRPr="00903C51">
              <w:rPr>
                <w:rFonts w:ascii="Times New Roman" w:hAnsi="Times New Roman" w:hint="eastAsia"/>
                <w:sz w:val="24"/>
                <w:szCs w:val="24"/>
              </w:rPr>
              <w:t>生物样本</w:t>
            </w:r>
            <w:r w:rsidR="00B11091" w:rsidRPr="00903C51">
              <w:rPr>
                <w:rFonts w:ascii="Times New Roman" w:hAnsi="Times New Roman" w:hint="eastAsia"/>
                <w:sz w:val="24"/>
                <w:szCs w:val="24"/>
              </w:rPr>
              <w:t>检测机构</w:t>
            </w:r>
          </w:p>
        </w:tc>
        <w:tc>
          <w:tcPr>
            <w:tcW w:w="5843" w:type="dxa"/>
            <w:vAlign w:val="center"/>
          </w:tcPr>
          <w:p w:rsidR="00B11091" w:rsidRPr="00903C51" w:rsidRDefault="00903C51" w:rsidP="00F10764">
            <w:pPr>
              <w:rPr>
                <w:rFonts w:ascii="Times New Roman" w:hAnsi="Times New Roman"/>
                <w:sz w:val="24"/>
                <w:szCs w:val="24"/>
              </w:rPr>
            </w:pPr>
            <w:r w:rsidRPr="00903C51">
              <w:rPr>
                <w:rFonts w:ascii="Times New Roman" w:hAnsi="Times New Roman"/>
                <w:sz w:val="24"/>
                <w:szCs w:val="24"/>
              </w:rPr>
              <w:t>武汉宏韧生物医药科技有限公司</w:t>
            </w:r>
          </w:p>
        </w:tc>
      </w:tr>
      <w:tr w:rsidR="009606F3" w:rsidRPr="00BF5071" w:rsidTr="008A03A5">
        <w:trPr>
          <w:trHeight w:val="406"/>
          <w:jc w:val="center"/>
        </w:trPr>
        <w:tc>
          <w:tcPr>
            <w:tcW w:w="3491" w:type="dxa"/>
            <w:vAlign w:val="center"/>
          </w:tcPr>
          <w:p w:rsidR="009606F3" w:rsidRPr="009606F3" w:rsidRDefault="009606F3" w:rsidP="009606F3">
            <w:pPr>
              <w:jc w:val="right"/>
              <w:rPr>
                <w:rFonts w:ascii="Times New Roman" w:hAnsi="Times New Roman"/>
                <w:sz w:val="24"/>
                <w:szCs w:val="24"/>
              </w:rPr>
            </w:pPr>
            <w:r w:rsidRPr="009606F3">
              <w:rPr>
                <w:rFonts w:ascii="Times New Roman" w:hAnsi="Times New Roman" w:hint="eastAsia"/>
                <w:sz w:val="24"/>
                <w:szCs w:val="24"/>
              </w:rPr>
              <w:t>试验设计</w:t>
            </w:r>
          </w:p>
        </w:tc>
        <w:tc>
          <w:tcPr>
            <w:tcW w:w="5843" w:type="dxa"/>
            <w:vAlign w:val="center"/>
          </w:tcPr>
          <w:p w:rsidR="009606F3" w:rsidRPr="009606F3" w:rsidRDefault="009606F3" w:rsidP="009606F3">
            <w:pPr>
              <w:shd w:val="clear" w:color="auto" w:fill="FFFFFF" w:themeFill="background1"/>
              <w:rPr>
                <w:rFonts w:ascii="Times New Roman" w:hAnsi="Times New Roman"/>
                <w:sz w:val="24"/>
                <w:szCs w:val="24"/>
              </w:rPr>
            </w:pPr>
            <w:r w:rsidRPr="009606F3">
              <w:rPr>
                <w:rFonts w:ascii="Times New Roman" w:hAnsi="Times New Roman"/>
                <w:sz w:val="24"/>
                <w:szCs w:val="24"/>
              </w:rPr>
              <w:t>别</w:t>
            </w:r>
            <w:proofErr w:type="gramStart"/>
            <w:r w:rsidRPr="009606F3">
              <w:rPr>
                <w:rFonts w:ascii="Times New Roman" w:hAnsi="Times New Roman"/>
                <w:sz w:val="24"/>
                <w:szCs w:val="24"/>
              </w:rPr>
              <w:t>嘌</w:t>
            </w:r>
            <w:proofErr w:type="gramEnd"/>
            <w:r w:rsidRPr="009606F3">
              <w:rPr>
                <w:rFonts w:ascii="Times New Roman" w:hAnsi="Times New Roman"/>
                <w:sz w:val="24"/>
                <w:szCs w:val="24"/>
              </w:rPr>
              <w:t>醇片（</w:t>
            </w:r>
            <w:r w:rsidRPr="009606F3">
              <w:rPr>
                <w:rFonts w:ascii="Times New Roman" w:hAnsi="Times New Roman"/>
                <w:sz w:val="24"/>
                <w:szCs w:val="24"/>
              </w:rPr>
              <w:t>0.1g</w:t>
            </w:r>
            <w:r w:rsidRPr="009606F3">
              <w:rPr>
                <w:rFonts w:ascii="Times New Roman" w:hAnsi="Times New Roman"/>
                <w:sz w:val="24"/>
                <w:szCs w:val="24"/>
              </w:rPr>
              <w:t>）在中国健康受试者中空腹及餐后给药条件下随机开放单剂量两序列两</w:t>
            </w:r>
            <w:proofErr w:type="gramStart"/>
            <w:r w:rsidRPr="009606F3">
              <w:rPr>
                <w:rFonts w:ascii="Times New Roman" w:hAnsi="Times New Roman"/>
                <w:sz w:val="24"/>
                <w:szCs w:val="24"/>
              </w:rPr>
              <w:t>周期双</w:t>
            </w:r>
            <w:proofErr w:type="gramEnd"/>
            <w:r w:rsidRPr="009606F3">
              <w:rPr>
                <w:rFonts w:ascii="Times New Roman" w:hAnsi="Times New Roman"/>
                <w:sz w:val="24"/>
                <w:szCs w:val="24"/>
              </w:rPr>
              <w:t>交叉生物等效性试验</w:t>
            </w:r>
          </w:p>
        </w:tc>
      </w:tr>
      <w:tr w:rsidR="009606F3" w:rsidRPr="00BF5071" w:rsidTr="008A03A5">
        <w:trPr>
          <w:trHeight w:val="515"/>
          <w:jc w:val="center"/>
        </w:trPr>
        <w:tc>
          <w:tcPr>
            <w:tcW w:w="3491" w:type="dxa"/>
            <w:vAlign w:val="center"/>
          </w:tcPr>
          <w:p w:rsidR="009606F3" w:rsidRPr="00DC4733" w:rsidRDefault="009606F3" w:rsidP="009606F3">
            <w:pPr>
              <w:jc w:val="right"/>
              <w:rPr>
                <w:rFonts w:ascii="Times New Roman" w:hAnsi="Times New Roman"/>
                <w:sz w:val="24"/>
                <w:szCs w:val="24"/>
              </w:rPr>
            </w:pPr>
            <w:r w:rsidRPr="00DC4733">
              <w:rPr>
                <w:rFonts w:ascii="Times New Roman" w:hAnsi="Times New Roman" w:hint="eastAsia"/>
                <w:sz w:val="24"/>
                <w:szCs w:val="24"/>
              </w:rPr>
              <w:t>检测物质</w:t>
            </w:r>
          </w:p>
        </w:tc>
        <w:tc>
          <w:tcPr>
            <w:tcW w:w="5843" w:type="dxa"/>
            <w:vAlign w:val="center"/>
          </w:tcPr>
          <w:p w:rsidR="009606F3" w:rsidRPr="00DC4733" w:rsidRDefault="00DC4733" w:rsidP="009606F3">
            <w:pPr>
              <w:pStyle w:val="a8"/>
              <w:ind w:firstLineChars="113" w:firstLine="271"/>
              <w:rPr>
                <w:rFonts w:ascii="Times New Roman" w:eastAsiaTheme="minorEastAsia" w:hAnsi="Times New Roman"/>
                <w:sz w:val="24"/>
                <w:szCs w:val="24"/>
              </w:rPr>
            </w:pPr>
            <w:r w:rsidRPr="00DC4733">
              <w:rPr>
                <w:rFonts w:ascii="Times New Roman" w:eastAsiaTheme="minorEastAsia" w:hAnsi="Times New Roman" w:hint="eastAsia"/>
                <w:sz w:val="24"/>
                <w:szCs w:val="24"/>
              </w:rPr>
              <w:t>别</w:t>
            </w:r>
            <w:proofErr w:type="gramStart"/>
            <w:r w:rsidRPr="00DC4733">
              <w:rPr>
                <w:rFonts w:ascii="Times New Roman" w:eastAsiaTheme="minorEastAsia" w:hAnsi="Times New Roman" w:hint="eastAsia"/>
                <w:sz w:val="24"/>
                <w:szCs w:val="24"/>
              </w:rPr>
              <w:t>嘌</w:t>
            </w:r>
            <w:proofErr w:type="gramEnd"/>
            <w:r w:rsidRPr="00DC4733">
              <w:rPr>
                <w:rFonts w:ascii="Times New Roman" w:eastAsiaTheme="minorEastAsia" w:hAnsi="Times New Roman" w:hint="eastAsia"/>
                <w:sz w:val="24"/>
                <w:szCs w:val="24"/>
              </w:rPr>
              <w:t>醇</w:t>
            </w:r>
          </w:p>
        </w:tc>
      </w:tr>
      <w:tr w:rsidR="009606F3" w:rsidRPr="00BF5071" w:rsidTr="00B11091">
        <w:trPr>
          <w:trHeight w:val="674"/>
          <w:jc w:val="center"/>
        </w:trPr>
        <w:tc>
          <w:tcPr>
            <w:tcW w:w="3491" w:type="dxa"/>
            <w:vAlign w:val="center"/>
          </w:tcPr>
          <w:p w:rsidR="009606F3" w:rsidRPr="00DC4733" w:rsidRDefault="009606F3" w:rsidP="009606F3">
            <w:pPr>
              <w:jc w:val="right"/>
              <w:rPr>
                <w:rFonts w:ascii="Times New Roman" w:hAnsi="Times New Roman"/>
                <w:sz w:val="24"/>
                <w:szCs w:val="24"/>
              </w:rPr>
            </w:pPr>
            <w:r w:rsidRPr="00DC4733">
              <w:rPr>
                <w:rFonts w:ascii="Times New Roman" w:hAnsi="Times New Roman" w:hint="eastAsia"/>
                <w:sz w:val="24"/>
                <w:szCs w:val="24"/>
              </w:rPr>
              <w:t>检测方法</w:t>
            </w:r>
          </w:p>
        </w:tc>
        <w:tc>
          <w:tcPr>
            <w:tcW w:w="5843" w:type="dxa"/>
            <w:vAlign w:val="center"/>
          </w:tcPr>
          <w:p w:rsidR="009606F3" w:rsidRPr="00DC4733" w:rsidRDefault="009606F3" w:rsidP="009606F3">
            <w:pPr>
              <w:pStyle w:val="a8"/>
              <w:ind w:firstLineChars="113" w:firstLine="271"/>
              <w:rPr>
                <w:rFonts w:ascii="Times New Roman" w:eastAsiaTheme="minorEastAsia" w:hAnsi="Times New Roman"/>
                <w:sz w:val="24"/>
                <w:szCs w:val="24"/>
              </w:rPr>
            </w:pPr>
            <w:r w:rsidRPr="00DC4733">
              <w:rPr>
                <w:rFonts w:ascii="Times New Roman" w:eastAsiaTheme="minorEastAsia" w:hAnsi="Times New Roman" w:hint="eastAsia"/>
                <w:sz w:val="24"/>
                <w:szCs w:val="24"/>
              </w:rPr>
              <w:t>LC-MS/MS</w:t>
            </w:r>
            <w:r w:rsidRPr="00DC4733">
              <w:rPr>
                <w:rFonts w:ascii="Times New Roman" w:eastAsiaTheme="minorEastAsia" w:hAnsi="Times New Roman" w:hint="eastAsia"/>
                <w:sz w:val="24"/>
                <w:szCs w:val="24"/>
              </w:rPr>
              <w:t>法</w:t>
            </w:r>
          </w:p>
        </w:tc>
      </w:tr>
      <w:tr w:rsidR="009606F3" w:rsidRPr="00200619" w:rsidTr="008A03A5">
        <w:trPr>
          <w:trHeight w:val="420"/>
          <w:jc w:val="center"/>
        </w:trPr>
        <w:tc>
          <w:tcPr>
            <w:tcW w:w="3491" w:type="dxa"/>
            <w:vAlign w:val="center"/>
          </w:tcPr>
          <w:p w:rsidR="009606F3" w:rsidRPr="00200619" w:rsidRDefault="009606F3" w:rsidP="009606F3">
            <w:pPr>
              <w:jc w:val="right"/>
              <w:rPr>
                <w:rFonts w:ascii="Times New Roman" w:hAnsi="Times New Roman"/>
                <w:sz w:val="24"/>
                <w:szCs w:val="24"/>
              </w:rPr>
            </w:pPr>
            <w:r w:rsidRPr="00200619">
              <w:rPr>
                <w:rFonts w:ascii="Times New Roman" w:hAnsi="Times New Roman" w:hint="eastAsia"/>
                <w:sz w:val="24"/>
                <w:szCs w:val="24"/>
              </w:rPr>
              <w:lastRenderedPageBreak/>
              <w:t>临床</w:t>
            </w:r>
            <w:r w:rsidRPr="00200619">
              <w:rPr>
                <w:rFonts w:ascii="Times New Roman" w:hAnsi="Times New Roman"/>
                <w:sz w:val="24"/>
                <w:szCs w:val="24"/>
              </w:rPr>
              <w:t>研究</w:t>
            </w:r>
            <w:r w:rsidRPr="00200619">
              <w:rPr>
                <w:rFonts w:ascii="Times New Roman" w:hAnsi="Times New Roman" w:hint="eastAsia"/>
                <w:sz w:val="24"/>
                <w:szCs w:val="24"/>
              </w:rPr>
              <w:t>豁免</w:t>
            </w:r>
            <w:r w:rsidRPr="00200619">
              <w:rPr>
                <w:rFonts w:ascii="Times New Roman" w:hAnsi="Times New Roman"/>
                <w:sz w:val="24"/>
                <w:szCs w:val="24"/>
              </w:rPr>
              <w:t>情况</w:t>
            </w:r>
          </w:p>
        </w:tc>
        <w:tc>
          <w:tcPr>
            <w:tcW w:w="5843" w:type="dxa"/>
            <w:vAlign w:val="center"/>
          </w:tcPr>
          <w:p w:rsidR="009606F3" w:rsidRPr="00200619" w:rsidRDefault="009606F3" w:rsidP="009606F3">
            <w:pPr>
              <w:rPr>
                <w:rFonts w:ascii="Times New Roman" w:hAnsi="Times New Roman"/>
                <w:sz w:val="24"/>
                <w:szCs w:val="24"/>
              </w:rPr>
            </w:pPr>
            <w:r w:rsidRPr="00200619">
              <w:rPr>
                <w:rFonts w:ascii="Times New Roman" w:hAnsi="Times New Roman" w:hint="eastAsia"/>
                <w:sz w:val="24"/>
                <w:szCs w:val="24"/>
              </w:rPr>
              <w:t>不适用</w:t>
            </w:r>
          </w:p>
        </w:tc>
      </w:tr>
    </w:tbl>
    <w:p w:rsidR="00B11091" w:rsidRPr="00200619" w:rsidRDefault="00825632" w:rsidP="00587924">
      <w:pPr>
        <w:spacing w:line="360" w:lineRule="auto"/>
        <w:rPr>
          <w:rFonts w:ascii="Times New Roman" w:hAnsi="Times New Roman"/>
          <w:sz w:val="24"/>
          <w:szCs w:val="24"/>
        </w:rPr>
      </w:pPr>
      <w:r w:rsidRPr="00200619">
        <w:rPr>
          <w:rFonts w:ascii="Times New Roman" w:hAnsi="Times New Roman" w:hint="eastAsia"/>
          <w:b/>
          <w:sz w:val="24"/>
          <w:szCs w:val="24"/>
        </w:rPr>
        <w:t>2.</w:t>
      </w:r>
      <w:r w:rsidRPr="00200619">
        <w:rPr>
          <w:rFonts w:ascii="Times New Roman" w:hAnsi="Times New Roman" w:hint="eastAsia"/>
          <w:b/>
          <w:sz w:val="24"/>
          <w:szCs w:val="24"/>
        </w:rPr>
        <w:t>生物等效性</w:t>
      </w:r>
      <w:r w:rsidR="005D604A" w:rsidRPr="00200619">
        <w:rPr>
          <w:rFonts w:ascii="Times New Roman" w:hAnsi="Times New Roman" w:hint="eastAsia"/>
          <w:b/>
          <w:sz w:val="24"/>
          <w:szCs w:val="24"/>
        </w:rPr>
        <w:t>研究</w:t>
      </w:r>
      <w:r w:rsidR="00B11091" w:rsidRPr="00200619">
        <w:rPr>
          <w:rFonts w:ascii="Times New Roman" w:hAnsi="Times New Roman" w:hint="eastAsia"/>
          <w:b/>
          <w:sz w:val="24"/>
          <w:szCs w:val="24"/>
        </w:rPr>
        <w:t>结果</w:t>
      </w:r>
      <w:r w:rsidR="00587924" w:rsidRPr="00200619">
        <w:rPr>
          <w:rFonts w:ascii="Times New Roman" w:hAnsi="Times New Roman" w:hint="eastAsia"/>
          <w:sz w:val="24"/>
          <w:szCs w:val="24"/>
        </w:rPr>
        <w:t>（</w:t>
      </w:r>
      <w:r w:rsidR="00DE2F8D" w:rsidRPr="00200619">
        <w:rPr>
          <w:rFonts w:ascii="Times New Roman" w:hAnsi="Times New Roman"/>
          <w:sz w:val="24"/>
          <w:szCs w:val="24"/>
        </w:rPr>
        <w:t>0.</w:t>
      </w:r>
      <w:r w:rsidR="00200619" w:rsidRPr="00200619">
        <w:rPr>
          <w:rFonts w:ascii="Times New Roman" w:hAnsi="Times New Roman"/>
          <w:sz w:val="24"/>
          <w:szCs w:val="24"/>
        </w:rPr>
        <w:t>1</w:t>
      </w:r>
      <w:r w:rsidR="006E68C9" w:rsidRPr="00200619">
        <w:rPr>
          <w:rFonts w:ascii="Times New Roman" w:hAnsi="Times New Roman" w:hint="eastAsia"/>
          <w:sz w:val="24"/>
          <w:szCs w:val="24"/>
        </w:rPr>
        <w:t>g</w:t>
      </w:r>
      <w:r w:rsidR="006E68C9" w:rsidRPr="00200619">
        <w:rPr>
          <w:rFonts w:ascii="Times New Roman" w:hAnsi="Times New Roman" w:hint="eastAsia"/>
          <w:sz w:val="24"/>
          <w:szCs w:val="24"/>
        </w:rPr>
        <w:t>规格</w:t>
      </w:r>
      <w:r w:rsidR="00587924" w:rsidRPr="00200619">
        <w:rPr>
          <w:rFonts w:ascii="Times New Roman" w:hAnsi="Times New Roman" w:hint="eastAsia"/>
          <w:sz w:val="24"/>
          <w:szCs w:val="24"/>
        </w:rPr>
        <w:t>）</w:t>
      </w:r>
    </w:p>
    <w:tbl>
      <w:tblPr>
        <w:tblStyle w:val="a7"/>
        <w:tblW w:w="4986" w:type="pct"/>
        <w:jc w:val="center"/>
        <w:tblLook w:val="04A0" w:firstRow="1" w:lastRow="0" w:firstColumn="1" w:lastColumn="0" w:noHBand="0" w:noVBand="1"/>
      </w:tblPr>
      <w:tblGrid>
        <w:gridCol w:w="1071"/>
        <w:gridCol w:w="1406"/>
        <w:gridCol w:w="1499"/>
        <w:gridCol w:w="1405"/>
        <w:gridCol w:w="1138"/>
        <w:gridCol w:w="1754"/>
      </w:tblGrid>
      <w:tr w:rsidR="00641826" w:rsidRPr="00BF5071" w:rsidTr="0024032F">
        <w:trPr>
          <w:trHeight w:val="426"/>
          <w:jc w:val="center"/>
        </w:trPr>
        <w:tc>
          <w:tcPr>
            <w:tcW w:w="647" w:type="pct"/>
            <w:vMerge w:val="restart"/>
            <w:vAlign w:val="center"/>
          </w:tcPr>
          <w:p w:rsidR="00641826" w:rsidRPr="00200619" w:rsidRDefault="00641826" w:rsidP="00641826">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空腹</w:t>
            </w:r>
          </w:p>
          <w:p w:rsidR="00641826" w:rsidRPr="00200619" w:rsidRDefault="00641826" w:rsidP="00641826">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BE</w:t>
            </w:r>
          </w:p>
          <w:p w:rsidR="00641826" w:rsidRPr="00200619" w:rsidRDefault="00641826"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hint="eastAsia"/>
                <w:sz w:val="21"/>
                <w:szCs w:val="21"/>
              </w:rPr>
              <w:t>（</w:t>
            </w:r>
            <w:r w:rsidRPr="00200619">
              <w:rPr>
                <w:rFonts w:ascii="Times New Roman" w:eastAsiaTheme="minorEastAsia" w:hAnsi="Times New Roman" w:hint="eastAsia"/>
                <w:sz w:val="21"/>
                <w:szCs w:val="21"/>
              </w:rPr>
              <w:t>n=</w:t>
            </w:r>
            <w:r w:rsidR="00200619" w:rsidRPr="00200619">
              <w:rPr>
                <w:rFonts w:ascii="Times New Roman" w:eastAsiaTheme="minorEastAsia" w:hAnsi="Times New Roman"/>
                <w:sz w:val="21"/>
                <w:szCs w:val="21"/>
              </w:rPr>
              <w:t>48</w:t>
            </w:r>
            <w:r w:rsidRPr="00200619">
              <w:rPr>
                <w:rFonts w:ascii="Times New Roman" w:eastAsiaTheme="minorEastAsia" w:hAnsi="Times New Roman" w:hint="eastAsia"/>
                <w:sz w:val="21"/>
                <w:szCs w:val="21"/>
              </w:rPr>
              <w:t>）</w:t>
            </w:r>
          </w:p>
        </w:tc>
        <w:tc>
          <w:tcPr>
            <w:tcW w:w="850" w:type="pct"/>
            <w:vMerge w:val="restart"/>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参数</w:t>
            </w:r>
          </w:p>
        </w:tc>
        <w:tc>
          <w:tcPr>
            <w:tcW w:w="2443" w:type="pct"/>
            <w:gridSpan w:val="3"/>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几何均值及比值</w:t>
            </w:r>
          </w:p>
        </w:tc>
        <w:tc>
          <w:tcPr>
            <w:tcW w:w="1060" w:type="pct"/>
            <w:vMerge w:val="restart"/>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90%CI</w:t>
            </w:r>
          </w:p>
        </w:tc>
      </w:tr>
      <w:tr w:rsidR="00641826" w:rsidRPr="00BF5071" w:rsidTr="0024032F">
        <w:trPr>
          <w:trHeight w:val="426"/>
          <w:jc w:val="center"/>
        </w:trPr>
        <w:tc>
          <w:tcPr>
            <w:tcW w:w="647" w:type="pct"/>
            <w:vMerge/>
          </w:tcPr>
          <w:p w:rsidR="00641826" w:rsidRPr="00200619" w:rsidRDefault="00641826" w:rsidP="00185C48">
            <w:pPr>
              <w:pStyle w:val="a8"/>
              <w:ind w:firstLineChars="0" w:firstLine="0"/>
              <w:jc w:val="center"/>
              <w:rPr>
                <w:rFonts w:ascii="Times New Roman" w:eastAsiaTheme="minorEastAsia" w:hAnsi="Times New Roman"/>
                <w:sz w:val="21"/>
                <w:szCs w:val="21"/>
              </w:rPr>
            </w:pPr>
          </w:p>
        </w:tc>
        <w:tc>
          <w:tcPr>
            <w:tcW w:w="850" w:type="pct"/>
            <w:vMerge/>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p>
        </w:tc>
        <w:tc>
          <w:tcPr>
            <w:tcW w:w="906" w:type="pct"/>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T</w:t>
            </w:r>
          </w:p>
        </w:tc>
        <w:tc>
          <w:tcPr>
            <w:tcW w:w="849" w:type="pct"/>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R</w:t>
            </w:r>
          </w:p>
        </w:tc>
        <w:tc>
          <w:tcPr>
            <w:tcW w:w="688" w:type="pct"/>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T/R</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w:t>
            </w:r>
          </w:p>
        </w:tc>
        <w:tc>
          <w:tcPr>
            <w:tcW w:w="1060" w:type="pct"/>
            <w:vMerge/>
            <w:vAlign w:val="center"/>
          </w:tcPr>
          <w:p w:rsidR="00641826" w:rsidRPr="00200619" w:rsidRDefault="00641826" w:rsidP="00185C48">
            <w:pPr>
              <w:pStyle w:val="a8"/>
              <w:ind w:firstLineChars="0" w:firstLine="0"/>
              <w:jc w:val="center"/>
              <w:rPr>
                <w:rFonts w:ascii="Times New Roman" w:eastAsiaTheme="minorEastAsia" w:hAnsi="Times New Roman"/>
                <w:sz w:val="21"/>
                <w:szCs w:val="21"/>
              </w:rPr>
            </w:pPr>
          </w:p>
        </w:tc>
      </w:tr>
      <w:tr w:rsidR="00200619" w:rsidRPr="00BF5071" w:rsidTr="0024032F">
        <w:trPr>
          <w:trHeight w:val="457"/>
          <w:jc w:val="center"/>
        </w:trPr>
        <w:tc>
          <w:tcPr>
            <w:tcW w:w="647" w:type="pct"/>
            <w:vMerge/>
          </w:tcPr>
          <w:p w:rsidR="00200619" w:rsidRPr="00200619" w:rsidRDefault="00200619" w:rsidP="00200619">
            <w:pPr>
              <w:pStyle w:val="a8"/>
              <w:ind w:firstLineChars="0" w:firstLine="0"/>
              <w:jc w:val="center"/>
              <w:rPr>
                <w:rFonts w:ascii="Times New Roman" w:eastAsiaTheme="minorEastAsia" w:hAnsi="Times New Roman"/>
                <w:sz w:val="21"/>
                <w:szCs w:val="21"/>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proofErr w:type="spellStart"/>
            <w:r w:rsidRPr="00200619">
              <w:rPr>
                <w:rFonts w:ascii="Times New Roman" w:eastAsiaTheme="minorEastAsia" w:hAnsi="Times New Roman"/>
                <w:sz w:val="21"/>
                <w:szCs w:val="21"/>
              </w:rPr>
              <w:t>C</w:t>
            </w:r>
            <w:r w:rsidRPr="00200619">
              <w:rPr>
                <w:rFonts w:ascii="Times New Roman" w:eastAsiaTheme="minorEastAsia" w:hAnsi="Times New Roman"/>
                <w:sz w:val="21"/>
                <w:szCs w:val="21"/>
                <w:vertAlign w:val="subscript"/>
              </w:rPr>
              <w:t>max</w:t>
            </w:r>
            <w:proofErr w:type="spellEnd"/>
            <w:r w:rsidRPr="00200619">
              <w:rPr>
                <w:rFonts w:ascii="Times New Roman" w:eastAsiaTheme="minorEastAsia" w:hAnsi="Times New Roman"/>
                <w:sz w:val="21"/>
                <w:szCs w:val="21"/>
              </w:rPr>
              <w:t>（</w:t>
            </w:r>
            <w:r w:rsidRPr="00200619">
              <w:rPr>
                <w:rFonts w:ascii="Times New Roman" w:eastAsiaTheme="minorEastAsia" w:hAnsi="Times New Roman"/>
                <w:sz w:val="21"/>
                <w:szCs w:val="21"/>
              </w:rPr>
              <w:t>ng/mL</w:t>
            </w:r>
            <w:r w:rsidRPr="00200619">
              <w:rPr>
                <w:rFonts w:ascii="Times New Roman" w:eastAsiaTheme="minorEastAsia" w:hAnsi="Times New Roman"/>
                <w:sz w:val="21"/>
                <w:szCs w:val="21"/>
              </w:rPr>
              <w:t>）</w:t>
            </w:r>
          </w:p>
        </w:tc>
        <w:tc>
          <w:tcPr>
            <w:tcW w:w="906" w:type="pct"/>
            <w:vAlign w:val="center"/>
          </w:tcPr>
          <w:p w:rsidR="00200619" w:rsidRDefault="00200619" w:rsidP="00200619">
            <w:pPr>
              <w:widowControl/>
              <w:tabs>
                <w:tab w:val="left" w:pos="210"/>
              </w:tabs>
              <w:jc w:val="center"/>
              <w:rPr>
                <w:szCs w:val="21"/>
              </w:rPr>
            </w:pPr>
            <w:r>
              <w:rPr>
                <w:szCs w:val="21"/>
              </w:rPr>
              <w:t>726.35</w:t>
            </w:r>
          </w:p>
        </w:tc>
        <w:tc>
          <w:tcPr>
            <w:tcW w:w="849" w:type="pct"/>
            <w:vAlign w:val="center"/>
          </w:tcPr>
          <w:p w:rsidR="00200619" w:rsidRDefault="00200619" w:rsidP="00200619">
            <w:pPr>
              <w:widowControl/>
              <w:tabs>
                <w:tab w:val="left" w:pos="210"/>
              </w:tabs>
              <w:jc w:val="center"/>
              <w:rPr>
                <w:szCs w:val="21"/>
                <w:lang w:bidi="ar"/>
              </w:rPr>
            </w:pPr>
            <w:r>
              <w:rPr>
                <w:szCs w:val="21"/>
              </w:rPr>
              <w:t>798.33</w:t>
            </w:r>
          </w:p>
        </w:tc>
        <w:tc>
          <w:tcPr>
            <w:tcW w:w="688" w:type="pct"/>
            <w:vAlign w:val="center"/>
          </w:tcPr>
          <w:p w:rsidR="00200619" w:rsidRDefault="00200619" w:rsidP="00200619">
            <w:pPr>
              <w:widowControl/>
              <w:tabs>
                <w:tab w:val="left" w:pos="210"/>
              </w:tabs>
              <w:jc w:val="center"/>
              <w:rPr>
                <w:szCs w:val="21"/>
              </w:rPr>
            </w:pPr>
            <w:r>
              <w:rPr>
                <w:szCs w:val="21"/>
              </w:rPr>
              <w:t>90.98</w:t>
            </w:r>
          </w:p>
        </w:tc>
        <w:tc>
          <w:tcPr>
            <w:tcW w:w="1060" w:type="pct"/>
            <w:vAlign w:val="center"/>
          </w:tcPr>
          <w:p w:rsidR="00200619" w:rsidRDefault="00200619" w:rsidP="00200619">
            <w:pPr>
              <w:widowControl/>
              <w:tabs>
                <w:tab w:val="left" w:pos="210"/>
              </w:tabs>
              <w:jc w:val="center"/>
              <w:rPr>
                <w:szCs w:val="21"/>
              </w:rPr>
            </w:pPr>
            <w:r>
              <w:rPr>
                <w:szCs w:val="21"/>
              </w:rPr>
              <w:t>81.95</w:t>
            </w:r>
            <w:r w:rsidRPr="00200619">
              <w:t>%</w:t>
            </w:r>
            <w:r w:rsidRPr="00200619">
              <w:rPr>
                <w:szCs w:val="21"/>
              </w:rPr>
              <w:t>~</w:t>
            </w:r>
            <w:r>
              <w:rPr>
                <w:szCs w:val="21"/>
              </w:rPr>
              <w:t>101.02</w:t>
            </w:r>
            <w:r>
              <w:rPr>
                <w:szCs w:val="21"/>
              </w:rPr>
              <w:t>%</w:t>
            </w:r>
          </w:p>
        </w:tc>
      </w:tr>
      <w:tr w:rsidR="00200619" w:rsidRPr="00BF5071" w:rsidTr="0024032F">
        <w:trPr>
          <w:trHeight w:val="488"/>
          <w:jc w:val="center"/>
        </w:trPr>
        <w:tc>
          <w:tcPr>
            <w:tcW w:w="647" w:type="pct"/>
            <w:vMerge/>
          </w:tcPr>
          <w:p w:rsidR="00200619" w:rsidRPr="00200619" w:rsidRDefault="00200619" w:rsidP="00200619">
            <w:pPr>
              <w:pStyle w:val="a8"/>
              <w:ind w:firstLineChars="0" w:firstLine="0"/>
              <w:jc w:val="center"/>
              <w:rPr>
                <w:rFonts w:ascii="Times New Roman" w:eastAsiaTheme="minorEastAsia" w:hAnsi="Times New Roman"/>
                <w:sz w:val="21"/>
                <w:szCs w:val="21"/>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AUC</w:t>
            </w:r>
            <w:r w:rsidRPr="00200619">
              <w:rPr>
                <w:rFonts w:ascii="Times New Roman" w:eastAsiaTheme="minorEastAsia" w:hAnsi="Times New Roman"/>
                <w:sz w:val="21"/>
                <w:szCs w:val="21"/>
                <w:vertAlign w:val="subscript"/>
              </w:rPr>
              <w:t>0-t</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h*ng/mL</w:t>
            </w:r>
            <w:r w:rsidRPr="00200619">
              <w:rPr>
                <w:rFonts w:ascii="Times New Roman" w:eastAsiaTheme="minorEastAsia" w:hAnsi="Times New Roman"/>
                <w:sz w:val="21"/>
                <w:szCs w:val="21"/>
              </w:rPr>
              <w:t>）</w:t>
            </w:r>
          </w:p>
        </w:tc>
        <w:tc>
          <w:tcPr>
            <w:tcW w:w="906" w:type="pct"/>
            <w:vAlign w:val="center"/>
          </w:tcPr>
          <w:p w:rsidR="00200619" w:rsidRDefault="00200619" w:rsidP="00200619">
            <w:pPr>
              <w:tabs>
                <w:tab w:val="left" w:pos="210"/>
              </w:tabs>
              <w:jc w:val="center"/>
              <w:rPr>
                <w:szCs w:val="21"/>
              </w:rPr>
            </w:pPr>
            <w:r>
              <w:rPr>
                <w:szCs w:val="21"/>
              </w:rPr>
              <w:t>1444.21</w:t>
            </w:r>
          </w:p>
        </w:tc>
        <w:tc>
          <w:tcPr>
            <w:tcW w:w="849" w:type="pct"/>
            <w:vAlign w:val="center"/>
          </w:tcPr>
          <w:p w:rsidR="00200619" w:rsidRDefault="00200619" w:rsidP="00200619">
            <w:pPr>
              <w:tabs>
                <w:tab w:val="left" w:pos="210"/>
              </w:tabs>
              <w:jc w:val="center"/>
              <w:rPr>
                <w:szCs w:val="21"/>
                <w:lang w:bidi="ar"/>
              </w:rPr>
            </w:pPr>
            <w:r>
              <w:rPr>
                <w:szCs w:val="21"/>
              </w:rPr>
              <w:t>1411.53</w:t>
            </w:r>
          </w:p>
        </w:tc>
        <w:tc>
          <w:tcPr>
            <w:tcW w:w="688" w:type="pct"/>
            <w:vAlign w:val="center"/>
          </w:tcPr>
          <w:p w:rsidR="00200619" w:rsidRDefault="00200619" w:rsidP="00200619">
            <w:pPr>
              <w:tabs>
                <w:tab w:val="left" w:pos="210"/>
              </w:tabs>
              <w:jc w:val="center"/>
              <w:rPr>
                <w:szCs w:val="21"/>
              </w:rPr>
            </w:pPr>
            <w:r>
              <w:rPr>
                <w:szCs w:val="21"/>
              </w:rPr>
              <w:t>102.32</w:t>
            </w:r>
          </w:p>
        </w:tc>
        <w:tc>
          <w:tcPr>
            <w:tcW w:w="1060" w:type="pct"/>
            <w:vAlign w:val="center"/>
          </w:tcPr>
          <w:p w:rsidR="00200619" w:rsidRDefault="00200619" w:rsidP="00200619">
            <w:pPr>
              <w:tabs>
                <w:tab w:val="left" w:pos="210"/>
              </w:tabs>
              <w:jc w:val="center"/>
              <w:rPr>
                <w:szCs w:val="21"/>
              </w:rPr>
            </w:pPr>
            <w:r>
              <w:rPr>
                <w:szCs w:val="21"/>
              </w:rPr>
              <w:t>97.74</w:t>
            </w:r>
            <w:r w:rsidRPr="00200619">
              <w:t>%</w:t>
            </w:r>
            <w:r w:rsidRPr="00200619">
              <w:rPr>
                <w:szCs w:val="21"/>
              </w:rPr>
              <w:t>~</w:t>
            </w:r>
            <w:r>
              <w:rPr>
                <w:szCs w:val="21"/>
              </w:rPr>
              <w:t>107.11</w:t>
            </w:r>
            <w:r>
              <w:rPr>
                <w:szCs w:val="21"/>
              </w:rPr>
              <w:t>%</w:t>
            </w:r>
          </w:p>
        </w:tc>
      </w:tr>
      <w:tr w:rsidR="00200619" w:rsidRPr="00BF5071" w:rsidTr="0024032F">
        <w:trPr>
          <w:trHeight w:val="519"/>
          <w:jc w:val="center"/>
        </w:trPr>
        <w:tc>
          <w:tcPr>
            <w:tcW w:w="647" w:type="pct"/>
            <w:vMerge/>
          </w:tcPr>
          <w:p w:rsidR="00200619" w:rsidRPr="00200619" w:rsidRDefault="00200619" w:rsidP="00200619">
            <w:pPr>
              <w:pStyle w:val="a8"/>
              <w:ind w:firstLineChars="0" w:firstLine="0"/>
              <w:jc w:val="center"/>
              <w:rPr>
                <w:rFonts w:ascii="Times New Roman" w:eastAsiaTheme="minorEastAsia" w:hAnsi="Times New Roman"/>
                <w:sz w:val="21"/>
                <w:szCs w:val="21"/>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AUC</w:t>
            </w:r>
            <w:r w:rsidRPr="00200619">
              <w:rPr>
                <w:rFonts w:ascii="Times New Roman" w:eastAsiaTheme="minorEastAsia" w:hAnsi="Times New Roman"/>
                <w:sz w:val="21"/>
                <w:szCs w:val="21"/>
                <w:vertAlign w:val="subscript"/>
              </w:rPr>
              <w:t>0-∞</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h*ng/mL</w:t>
            </w:r>
            <w:r w:rsidRPr="00200619">
              <w:rPr>
                <w:rFonts w:ascii="Times New Roman" w:eastAsiaTheme="minorEastAsia" w:hAnsi="Times New Roman"/>
                <w:sz w:val="21"/>
                <w:szCs w:val="21"/>
              </w:rPr>
              <w:t>）</w:t>
            </w:r>
          </w:p>
        </w:tc>
        <w:tc>
          <w:tcPr>
            <w:tcW w:w="906" w:type="pct"/>
            <w:vAlign w:val="center"/>
          </w:tcPr>
          <w:p w:rsidR="00200619" w:rsidRDefault="00200619" w:rsidP="00200619">
            <w:pPr>
              <w:widowControl/>
              <w:tabs>
                <w:tab w:val="left" w:pos="210"/>
              </w:tabs>
              <w:jc w:val="center"/>
              <w:rPr>
                <w:szCs w:val="21"/>
              </w:rPr>
            </w:pPr>
            <w:r>
              <w:rPr>
                <w:szCs w:val="21"/>
              </w:rPr>
              <w:t>1466.67</w:t>
            </w:r>
          </w:p>
        </w:tc>
        <w:tc>
          <w:tcPr>
            <w:tcW w:w="849" w:type="pct"/>
            <w:vAlign w:val="center"/>
          </w:tcPr>
          <w:p w:rsidR="00200619" w:rsidRDefault="00200619" w:rsidP="00200619">
            <w:pPr>
              <w:widowControl/>
              <w:tabs>
                <w:tab w:val="left" w:pos="210"/>
              </w:tabs>
              <w:jc w:val="center"/>
              <w:rPr>
                <w:szCs w:val="21"/>
                <w:lang w:bidi="ar"/>
              </w:rPr>
            </w:pPr>
            <w:r>
              <w:rPr>
                <w:szCs w:val="21"/>
              </w:rPr>
              <w:t>1440.32</w:t>
            </w:r>
          </w:p>
        </w:tc>
        <w:tc>
          <w:tcPr>
            <w:tcW w:w="688" w:type="pct"/>
            <w:vAlign w:val="center"/>
          </w:tcPr>
          <w:p w:rsidR="00200619" w:rsidRDefault="00200619" w:rsidP="00200619">
            <w:pPr>
              <w:tabs>
                <w:tab w:val="left" w:pos="210"/>
              </w:tabs>
              <w:jc w:val="center"/>
              <w:rPr>
                <w:szCs w:val="21"/>
              </w:rPr>
            </w:pPr>
            <w:r>
              <w:rPr>
                <w:szCs w:val="21"/>
              </w:rPr>
              <w:t>101.83</w:t>
            </w:r>
          </w:p>
        </w:tc>
        <w:tc>
          <w:tcPr>
            <w:tcW w:w="1060" w:type="pct"/>
            <w:vAlign w:val="center"/>
          </w:tcPr>
          <w:p w:rsidR="00200619" w:rsidRPr="00200619" w:rsidRDefault="00200619" w:rsidP="00200619">
            <w:pPr>
              <w:jc w:val="center"/>
              <w:rPr>
                <w:color w:val="000000"/>
                <w:kern w:val="2"/>
                <w:sz w:val="21"/>
                <w:szCs w:val="21"/>
              </w:rPr>
            </w:pPr>
            <w:r>
              <w:rPr>
                <w:szCs w:val="21"/>
              </w:rPr>
              <w:t>97.30</w:t>
            </w:r>
            <w:r w:rsidRPr="00200619">
              <w:t>%</w:t>
            </w:r>
            <w:r w:rsidRPr="00200619">
              <w:rPr>
                <w:szCs w:val="21"/>
              </w:rPr>
              <w:t>~</w:t>
            </w:r>
            <w:r>
              <w:rPr>
                <w:szCs w:val="21"/>
              </w:rPr>
              <w:t>106.57</w:t>
            </w:r>
            <w:r>
              <w:rPr>
                <w:szCs w:val="21"/>
              </w:rPr>
              <w:t>%</w:t>
            </w:r>
          </w:p>
        </w:tc>
      </w:tr>
      <w:tr w:rsidR="001A54F5" w:rsidRPr="00BF5071" w:rsidTr="0024032F">
        <w:trPr>
          <w:trHeight w:val="426"/>
          <w:jc w:val="center"/>
        </w:trPr>
        <w:tc>
          <w:tcPr>
            <w:tcW w:w="647" w:type="pct"/>
            <w:vMerge w:val="restar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餐后</w:t>
            </w:r>
          </w:p>
          <w:p w:rsidR="001A54F5" w:rsidRPr="00200619" w:rsidRDefault="001A54F5"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BE</w:t>
            </w:r>
            <w:r w:rsidRPr="00200619">
              <w:rPr>
                <w:rFonts w:ascii="Times New Roman" w:eastAsiaTheme="minorEastAsia" w:hAnsi="Times New Roman" w:hint="eastAsia"/>
                <w:sz w:val="21"/>
                <w:szCs w:val="21"/>
              </w:rPr>
              <w:t>（</w:t>
            </w:r>
            <w:r w:rsidRPr="00200619">
              <w:rPr>
                <w:rFonts w:ascii="Times New Roman" w:eastAsiaTheme="minorEastAsia" w:hAnsi="Times New Roman" w:hint="eastAsia"/>
                <w:sz w:val="21"/>
                <w:szCs w:val="21"/>
              </w:rPr>
              <w:t>n=</w:t>
            </w:r>
            <w:r w:rsidR="00200619" w:rsidRPr="00200619">
              <w:rPr>
                <w:rFonts w:ascii="Times New Roman" w:eastAsiaTheme="minorEastAsia" w:hAnsi="Times New Roman"/>
                <w:sz w:val="21"/>
                <w:szCs w:val="21"/>
              </w:rPr>
              <w:t>48</w:t>
            </w:r>
            <w:r w:rsidRPr="00200619">
              <w:rPr>
                <w:rFonts w:ascii="Times New Roman" w:eastAsiaTheme="minorEastAsia" w:hAnsi="Times New Roman" w:hint="eastAsia"/>
                <w:sz w:val="21"/>
                <w:szCs w:val="21"/>
              </w:rPr>
              <w:t>）</w:t>
            </w:r>
          </w:p>
        </w:tc>
        <w:tc>
          <w:tcPr>
            <w:tcW w:w="850" w:type="pct"/>
            <w:vMerge w:val="restar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参数</w:t>
            </w:r>
          </w:p>
        </w:tc>
        <w:tc>
          <w:tcPr>
            <w:tcW w:w="2443" w:type="pct"/>
            <w:gridSpan w:val="3"/>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几何均值及比值</w:t>
            </w:r>
          </w:p>
        </w:tc>
        <w:tc>
          <w:tcPr>
            <w:tcW w:w="1060" w:type="pct"/>
            <w:vMerge w:val="restar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90%CI</w:t>
            </w:r>
          </w:p>
        </w:tc>
      </w:tr>
      <w:tr w:rsidR="001A54F5" w:rsidRPr="00BF5071" w:rsidTr="0024032F">
        <w:trPr>
          <w:trHeight w:val="426"/>
          <w:jc w:val="center"/>
        </w:trPr>
        <w:tc>
          <w:tcPr>
            <w:tcW w:w="647" w:type="pct"/>
            <w:vMerge/>
          </w:tcPr>
          <w:p w:rsidR="001A54F5" w:rsidRPr="00200619" w:rsidRDefault="001A54F5" w:rsidP="001A54F5">
            <w:pPr>
              <w:pStyle w:val="a8"/>
              <w:ind w:firstLineChars="0" w:firstLine="0"/>
              <w:jc w:val="center"/>
              <w:rPr>
                <w:rFonts w:ascii="Times New Roman" w:eastAsiaTheme="minorEastAsia" w:hAnsi="Times New Roman"/>
                <w:sz w:val="21"/>
                <w:szCs w:val="21"/>
              </w:rPr>
            </w:pPr>
          </w:p>
        </w:tc>
        <w:tc>
          <w:tcPr>
            <w:tcW w:w="850" w:type="pct"/>
            <w:vMerge/>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p>
        </w:tc>
        <w:tc>
          <w:tcPr>
            <w:tcW w:w="906" w:type="pc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T</w:t>
            </w:r>
          </w:p>
        </w:tc>
        <w:tc>
          <w:tcPr>
            <w:tcW w:w="849" w:type="pc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R</w:t>
            </w:r>
          </w:p>
        </w:tc>
        <w:tc>
          <w:tcPr>
            <w:tcW w:w="688" w:type="pct"/>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T/R</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w:t>
            </w:r>
          </w:p>
        </w:tc>
        <w:tc>
          <w:tcPr>
            <w:tcW w:w="1060" w:type="pct"/>
            <w:vMerge/>
            <w:vAlign w:val="center"/>
          </w:tcPr>
          <w:p w:rsidR="001A54F5" w:rsidRPr="00200619" w:rsidRDefault="001A54F5" w:rsidP="001A54F5">
            <w:pPr>
              <w:pStyle w:val="a8"/>
              <w:ind w:firstLineChars="0" w:firstLine="0"/>
              <w:jc w:val="center"/>
              <w:rPr>
                <w:rFonts w:ascii="Times New Roman" w:eastAsiaTheme="minorEastAsia" w:hAnsi="Times New Roman"/>
                <w:sz w:val="21"/>
                <w:szCs w:val="21"/>
              </w:rPr>
            </w:pPr>
          </w:p>
        </w:tc>
      </w:tr>
      <w:tr w:rsidR="00200619" w:rsidRPr="00BF5071" w:rsidTr="0024032F">
        <w:trPr>
          <w:trHeight w:val="457"/>
          <w:jc w:val="center"/>
        </w:trPr>
        <w:tc>
          <w:tcPr>
            <w:tcW w:w="647" w:type="pct"/>
            <w:vMerge/>
          </w:tcPr>
          <w:p w:rsidR="00200619" w:rsidRPr="00200619" w:rsidRDefault="00200619" w:rsidP="00200619">
            <w:pPr>
              <w:pStyle w:val="a8"/>
              <w:ind w:firstLineChars="0" w:firstLine="0"/>
              <w:jc w:val="center"/>
              <w:rPr>
                <w:rFonts w:ascii="Times New Roman" w:eastAsiaTheme="minorEastAsia" w:hAnsi="Times New Roman"/>
                <w:sz w:val="21"/>
                <w:szCs w:val="21"/>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proofErr w:type="spellStart"/>
            <w:r w:rsidRPr="00200619">
              <w:rPr>
                <w:rFonts w:ascii="Times New Roman" w:eastAsiaTheme="minorEastAsia" w:hAnsi="Times New Roman"/>
                <w:sz w:val="21"/>
                <w:szCs w:val="21"/>
              </w:rPr>
              <w:t>C</w:t>
            </w:r>
            <w:r w:rsidRPr="00200619">
              <w:rPr>
                <w:rFonts w:ascii="Times New Roman" w:eastAsiaTheme="minorEastAsia" w:hAnsi="Times New Roman"/>
                <w:sz w:val="21"/>
                <w:szCs w:val="21"/>
                <w:vertAlign w:val="subscript"/>
              </w:rPr>
              <w:t>max</w:t>
            </w:r>
            <w:proofErr w:type="spellEnd"/>
            <w:r w:rsidRPr="00200619">
              <w:rPr>
                <w:rFonts w:ascii="Times New Roman" w:eastAsiaTheme="minorEastAsia" w:hAnsi="Times New Roman"/>
                <w:sz w:val="21"/>
                <w:szCs w:val="21"/>
              </w:rPr>
              <w:t>（</w:t>
            </w:r>
            <w:r w:rsidRPr="00200619">
              <w:rPr>
                <w:rFonts w:ascii="Times New Roman" w:eastAsiaTheme="minorEastAsia" w:hAnsi="Times New Roman"/>
                <w:sz w:val="21"/>
                <w:szCs w:val="21"/>
              </w:rPr>
              <w:t>ng/mL</w:t>
            </w:r>
            <w:r w:rsidRPr="00200619">
              <w:rPr>
                <w:rFonts w:ascii="Times New Roman" w:eastAsiaTheme="minorEastAsia" w:hAnsi="Times New Roman"/>
                <w:sz w:val="21"/>
                <w:szCs w:val="21"/>
              </w:rPr>
              <w:t>）</w:t>
            </w:r>
          </w:p>
        </w:tc>
        <w:tc>
          <w:tcPr>
            <w:tcW w:w="906" w:type="pct"/>
            <w:vAlign w:val="center"/>
          </w:tcPr>
          <w:p w:rsidR="00200619" w:rsidRPr="00200619" w:rsidRDefault="00200619" w:rsidP="00200619">
            <w:pPr>
              <w:widowControl/>
              <w:jc w:val="center"/>
              <w:rPr>
                <w:szCs w:val="21"/>
              </w:rPr>
            </w:pPr>
            <w:r w:rsidRPr="00200619">
              <w:rPr>
                <w:szCs w:val="21"/>
              </w:rPr>
              <w:t>622.59</w:t>
            </w:r>
          </w:p>
        </w:tc>
        <w:tc>
          <w:tcPr>
            <w:tcW w:w="849" w:type="pct"/>
            <w:vAlign w:val="center"/>
          </w:tcPr>
          <w:p w:rsidR="00200619" w:rsidRPr="00200619" w:rsidRDefault="00200619" w:rsidP="00200619">
            <w:pPr>
              <w:widowControl/>
              <w:jc w:val="center"/>
              <w:rPr>
                <w:szCs w:val="21"/>
                <w:lang w:bidi="ar"/>
              </w:rPr>
            </w:pPr>
            <w:r w:rsidRPr="00200619">
              <w:rPr>
                <w:szCs w:val="21"/>
              </w:rPr>
              <w:t>573.13</w:t>
            </w:r>
          </w:p>
        </w:tc>
        <w:tc>
          <w:tcPr>
            <w:tcW w:w="688" w:type="pct"/>
            <w:vAlign w:val="center"/>
          </w:tcPr>
          <w:p w:rsidR="00200619" w:rsidRPr="00200619" w:rsidRDefault="00200619" w:rsidP="00200619">
            <w:pPr>
              <w:widowControl/>
              <w:jc w:val="center"/>
              <w:rPr>
                <w:szCs w:val="21"/>
              </w:rPr>
            </w:pPr>
            <w:r w:rsidRPr="00200619">
              <w:rPr>
                <w:szCs w:val="21"/>
              </w:rPr>
              <w:t>108.63</w:t>
            </w:r>
          </w:p>
        </w:tc>
        <w:tc>
          <w:tcPr>
            <w:tcW w:w="1060" w:type="pct"/>
            <w:vAlign w:val="center"/>
          </w:tcPr>
          <w:p w:rsidR="00200619" w:rsidRPr="00200619" w:rsidRDefault="00200619" w:rsidP="00200619">
            <w:pPr>
              <w:widowControl/>
              <w:jc w:val="center"/>
              <w:rPr>
                <w:szCs w:val="21"/>
              </w:rPr>
            </w:pPr>
            <w:r w:rsidRPr="00200619">
              <w:rPr>
                <w:szCs w:val="21"/>
              </w:rPr>
              <w:t>99.31</w:t>
            </w:r>
            <w:r w:rsidRPr="00200619">
              <w:t>%</w:t>
            </w:r>
            <w:r w:rsidRPr="00200619">
              <w:rPr>
                <w:szCs w:val="21"/>
              </w:rPr>
              <w:t>~118.83%</w:t>
            </w:r>
          </w:p>
        </w:tc>
      </w:tr>
      <w:tr w:rsidR="00200619" w:rsidRPr="00BF5071" w:rsidTr="0024032F">
        <w:trPr>
          <w:trHeight w:val="488"/>
          <w:jc w:val="center"/>
        </w:trPr>
        <w:tc>
          <w:tcPr>
            <w:tcW w:w="647" w:type="pct"/>
            <w:vMerge/>
          </w:tcPr>
          <w:p w:rsidR="00200619" w:rsidRPr="00200619" w:rsidRDefault="00200619" w:rsidP="00200619">
            <w:pPr>
              <w:pStyle w:val="a8"/>
              <w:ind w:firstLineChars="0" w:firstLine="0"/>
              <w:jc w:val="center"/>
              <w:rPr>
                <w:rFonts w:ascii="Times New Roman" w:eastAsiaTheme="minorEastAsia" w:hAnsi="Times New Roman"/>
                <w:sz w:val="21"/>
                <w:szCs w:val="21"/>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AUC</w:t>
            </w:r>
            <w:r w:rsidRPr="00200619">
              <w:rPr>
                <w:rFonts w:ascii="Times New Roman" w:eastAsiaTheme="minorEastAsia" w:hAnsi="Times New Roman"/>
                <w:sz w:val="21"/>
                <w:szCs w:val="21"/>
                <w:vertAlign w:val="subscript"/>
              </w:rPr>
              <w:t>0-t</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h*ng/mL</w:t>
            </w:r>
            <w:r w:rsidRPr="00200619">
              <w:rPr>
                <w:rFonts w:ascii="Times New Roman" w:eastAsiaTheme="minorEastAsia" w:hAnsi="Times New Roman"/>
                <w:sz w:val="21"/>
                <w:szCs w:val="21"/>
              </w:rPr>
              <w:t>）</w:t>
            </w:r>
          </w:p>
        </w:tc>
        <w:tc>
          <w:tcPr>
            <w:tcW w:w="906" w:type="pct"/>
            <w:vAlign w:val="center"/>
          </w:tcPr>
          <w:p w:rsidR="00200619" w:rsidRPr="00200619" w:rsidRDefault="00200619" w:rsidP="00200619">
            <w:pPr>
              <w:jc w:val="center"/>
              <w:rPr>
                <w:szCs w:val="21"/>
              </w:rPr>
            </w:pPr>
            <w:r w:rsidRPr="00200619">
              <w:rPr>
                <w:szCs w:val="21"/>
              </w:rPr>
              <w:t>1101.43</w:t>
            </w:r>
          </w:p>
        </w:tc>
        <w:tc>
          <w:tcPr>
            <w:tcW w:w="849" w:type="pct"/>
            <w:vAlign w:val="center"/>
          </w:tcPr>
          <w:p w:rsidR="00200619" w:rsidRPr="00200619" w:rsidRDefault="00200619" w:rsidP="00200619">
            <w:pPr>
              <w:jc w:val="center"/>
              <w:rPr>
                <w:szCs w:val="21"/>
                <w:lang w:bidi="ar"/>
              </w:rPr>
            </w:pPr>
            <w:r w:rsidRPr="00200619">
              <w:rPr>
                <w:szCs w:val="21"/>
              </w:rPr>
              <w:t>1072.74</w:t>
            </w:r>
          </w:p>
        </w:tc>
        <w:tc>
          <w:tcPr>
            <w:tcW w:w="688" w:type="pct"/>
            <w:vAlign w:val="center"/>
          </w:tcPr>
          <w:p w:rsidR="00200619" w:rsidRPr="00200619" w:rsidRDefault="00200619" w:rsidP="00200619">
            <w:pPr>
              <w:jc w:val="center"/>
              <w:rPr>
                <w:szCs w:val="21"/>
              </w:rPr>
            </w:pPr>
            <w:r w:rsidRPr="00200619">
              <w:rPr>
                <w:szCs w:val="21"/>
              </w:rPr>
              <w:t>102.67</w:t>
            </w:r>
          </w:p>
        </w:tc>
        <w:tc>
          <w:tcPr>
            <w:tcW w:w="1060" w:type="pct"/>
            <w:vAlign w:val="center"/>
          </w:tcPr>
          <w:p w:rsidR="00200619" w:rsidRPr="00200619" w:rsidRDefault="00200619" w:rsidP="00200619">
            <w:pPr>
              <w:jc w:val="center"/>
              <w:rPr>
                <w:szCs w:val="21"/>
              </w:rPr>
            </w:pPr>
            <w:r w:rsidRPr="00200619">
              <w:rPr>
                <w:szCs w:val="21"/>
              </w:rPr>
              <w:t>98.83</w:t>
            </w:r>
            <w:r w:rsidRPr="00200619">
              <w:t>%</w:t>
            </w:r>
            <w:r w:rsidRPr="00200619">
              <w:rPr>
                <w:szCs w:val="21"/>
              </w:rPr>
              <w:t>~106.66%</w:t>
            </w:r>
          </w:p>
        </w:tc>
      </w:tr>
      <w:tr w:rsidR="00200619" w:rsidRPr="00BF5071" w:rsidTr="0024032F">
        <w:trPr>
          <w:trHeight w:val="519"/>
          <w:jc w:val="center"/>
        </w:trPr>
        <w:tc>
          <w:tcPr>
            <w:tcW w:w="647" w:type="pct"/>
            <w:vMerge/>
          </w:tcPr>
          <w:p w:rsidR="00200619" w:rsidRPr="00BF5071" w:rsidRDefault="00200619" w:rsidP="00200619">
            <w:pPr>
              <w:pStyle w:val="a8"/>
              <w:ind w:firstLineChars="0" w:firstLine="0"/>
              <w:jc w:val="center"/>
              <w:rPr>
                <w:rFonts w:ascii="Times New Roman" w:eastAsiaTheme="minorEastAsia" w:hAnsi="Times New Roman"/>
                <w:sz w:val="21"/>
                <w:szCs w:val="21"/>
                <w:highlight w:val="yellow"/>
              </w:rPr>
            </w:pPr>
          </w:p>
        </w:tc>
        <w:tc>
          <w:tcPr>
            <w:tcW w:w="850" w:type="pct"/>
            <w:vAlign w:val="center"/>
          </w:tcPr>
          <w:p w:rsidR="00200619" w:rsidRPr="00200619" w:rsidRDefault="00200619" w:rsidP="00200619">
            <w:pPr>
              <w:pStyle w:val="a8"/>
              <w:ind w:firstLineChars="0" w:firstLine="0"/>
              <w:jc w:val="center"/>
              <w:rPr>
                <w:rFonts w:ascii="Times New Roman" w:eastAsiaTheme="minorEastAsia" w:hAnsi="Times New Roman"/>
                <w:sz w:val="21"/>
                <w:szCs w:val="21"/>
              </w:rPr>
            </w:pPr>
            <w:r w:rsidRPr="00200619">
              <w:rPr>
                <w:rFonts w:ascii="Times New Roman" w:eastAsiaTheme="minorEastAsia" w:hAnsi="Times New Roman"/>
                <w:sz w:val="21"/>
                <w:szCs w:val="21"/>
              </w:rPr>
              <w:t>AUC</w:t>
            </w:r>
            <w:r w:rsidRPr="00200619">
              <w:rPr>
                <w:rFonts w:ascii="Times New Roman" w:eastAsiaTheme="minorEastAsia" w:hAnsi="Times New Roman"/>
                <w:sz w:val="21"/>
                <w:szCs w:val="21"/>
                <w:vertAlign w:val="subscript"/>
              </w:rPr>
              <w:t>0-∞</w:t>
            </w:r>
            <w:r w:rsidRPr="00200619">
              <w:rPr>
                <w:rFonts w:ascii="Times New Roman" w:eastAsiaTheme="minorEastAsia" w:hAnsi="Times New Roman"/>
                <w:sz w:val="21"/>
                <w:szCs w:val="21"/>
              </w:rPr>
              <w:t>（</w:t>
            </w:r>
            <w:r w:rsidRPr="00200619">
              <w:rPr>
                <w:rFonts w:ascii="Times New Roman" w:eastAsiaTheme="minorEastAsia" w:hAnsi="Times New Roman"/>
                <w:sz w:val="21"/>
                <w:szCs w:val="21"/>
              </w:rPr>
              <w:t>h*ng/mL</w:t>
            </w:r>
            <w:r w:rsidRPr="00200619">
              <w:rPr>
                <w:rFonts w:ascii="Times New Roman" w:eastAsiaTheme="minorEastAsia" w:hAnsi="Times New Roman"/>
                <w:sz w:val="21"/>
                <w:szCs w:val="21"/>
              </w:rPr>
              <w:t>）</w:t>
            </w:r>
          </w:p>
        </w:tc>
        <w:tc>
          <w:tcPr>
            <w:tcW w:w="906" w:type="pct"/>
            <w:vAlign w:val="center"/>
          </w:tcPr>
          <w:p w:rsidR="00200619" w:rsidRPr="00200619" w:rsidRDefault="00200619" w:rsidP="00200619">
            <w:pPr>
              <w:widowControl/>
              <w:jc w:val="center"/>
              <w:rPr>
                <w:szCs w:val="21"/>
              </w:rPr>
            </w:pPr>
            <w:r w:rsidRPr="00200619">
              <w:rPr>
                <w:szCs w:val="21"/>
              </w:rPr>
              <w:t>1118.15</w:t>
            </w:r>
          </w:p>
        </w:tc>
        <w:tc>
          <w:tcPr>
            <w:tcW w:w="849" w:type="pct"/>
            <w:vAlign w:val="center"/>
          </w:tcPr>
          <w:p w:rsidR="00200619" w:rsidRPr="00200619" w:rsidRDefault="00200619" w:rsidP="00200619">
            <w:pPr>
              <w:widowControl/>
              <w:jc w:val="center"/>
              <w:rPr>
                <w:szCs w:val="21"/>
                <w:lang w:bidi="ar"/>
              </w:rPr>
            </w:pPr>
            <w:r w:rsidRPr="00200619">
              <w:rPr>
                <w:szCs w:val="21"/>
              </w:rPr>
              <w:t>1095.79</w:t>
            </w:r>
          </w:p>
        </w:tc>
        <w:tc>
          <w:tcPr>
            <w:tcW w:w="688" w:type="pct"/>
            <w:vAlign w:val="center"/>
          </w:tcPr>
          <w:p w:rsidR="00200619" w:rsidRPr="00200619" w:rsidRDefault="00200619" w:rsidP="00200619">
            <w:pPr>
              <w:jc w:val="center"/>
              <w:rPr>
                <w:szCs w:val="21"/>
              </w:rPr>
            </w:pPr>
            <w:r w:rsidRPr="00200619">
              <w:rPr>
                <w:szCs w:val="21"/>
              </w:rPr>
              <w:t>102.04</w:t>
            </w:r>
          </w:p>
        </w:tc>
        <w:tc>
          <w:tcPr>
            <w:tcW w:w="1060" w:type="pct"/>
            <w:vAlign w:val="center"/>
          </w:tcPr>
          <w:p w:rsidR="00200619" w:rsidRPr="00200619" w:rsidRDefault="00200619" w:rsidP="00200619">
            <w:pPr>
              <w:jc w:val="center"/>
              <w:rPr>
                <w:color w:val="000000"/>
                <w:kern w:val="2"/>
                <w:sz w:val="21"/>
                <w:szCs w:val="21"/>
              </w:rPr>
            </w:pPr>
            <w:r w:rsidRPr="00200619">
              <w:rPr>
                <w:szCs w:val="21"/>
              </w:rPr>
              <w:t>98.43</w:t>
            </w:r>
            <w:r w:rsidRPr="00200619">
              <w:t>%</w:t>
            </w:r>
            <w:r w:rsidRPr="00200619">
              <w:rPr>
                <w:szCs w:val="21"/>
              </w:rPr>
              <w:t>~105.78%</w:t>
            </w:r>
          </w:p>
        </w:tc>
      </w:tr>
    </w:tbl>
    <w:p w:rsidR="00B11091" w:rsidRPr="004B2D78" w:rsidRDefault="00825632" w:rsidP="00635EF5">
      <w:pPr>
        <w:spacing w:line="360" w:lineRule="auto"/>
        <w:rPr>
          <w:rFonts w:ascii="Times New Roman" w:hAnsi="Times New Roman"/>
          <w:b/>
          <w:sz w:val="24"/>
          <w:szCs w:val="24"/>
        </w:rPr>
      </w:pPr>
      <w:bookmarkStart w:id="0" w:name="_GoBack"/>
      <w:bookmarkEnd w:id="0"/>
      <w:r w:rsidRPr="004B2D78">
        <w:rPr>
          <w:rFonts w:ascii="Times New Roman" w:hAnsi="Times New Roman" w:hint="eastAsia"/>
          <w:b/>
          <w:sz w:val="24"/>
          <w:szCs w:val="24"/>
        </w:rPr>
        <w:t>3.</w:t>
      </w:r>
      <w:r w:rsidRPr="004B2D78">
        <w:rPr>
          <w:rFonts w:ascii="Times New Roman" w:hAnsi="Times New Roman" w:hint="eastAsia"/>
          <w:b/>
          <w:sz w:val="24"/>
          <w:szCs w:val="24"/>
        </w:rPr>
        <w:t>审评结论</w:t>
      </w:r>
    </w:p>
    <w:p w:rsidR="00825632" w:rsidRPr="0024032F" w:rsidRDefault="004B2D78" w:rsidP="00CA471F">
      <w:pPr>
        <w:spacing w:line="360" w:lineRule="auto"/>
        <w:ind w:firstLineChars="196" w:firstLine="470"/>
        <w:rPr>
          <w:rFonts w:ascii="Times New Roman" w:hAnsi="Times New Roman"/>
          <w:sz w:val="24"/>
          <w:szCs w:val="24"/>
        </w:rPr>
      </w:pPr>
      <w:proofErr w:type="gramStart"/>
      <w:r w:rsidRPr="004B2D78">
        <w:rPr>
          <w:rFonts w:ascii="Times New Roman" w:eastAsia="宋体" w:hAnsi="Times New Roman" w:cs="Times New Roman" w:hint="eastAsia"/>
          <w:sz w:val="24"/>
          <w:szCs w:val="24"/>
        </w:rPr>
        <w:t>华润双鹤</w:t>
      </w:r>
      <w:proofErr w:type="gramEnd"/>
      <w:r w:rsidRPr="004B2D78">
        <w:rPr>
          <w:rFonts w:ascii="Times New Roman" w:eastAsia="宋体" w:hAnsi="Times New Roman" w:cs="Times New Roman" w:hint="eastAsia"/>
          <w:sz w:val="24"/>
          <w:szCs w:val="24"/>
        </w:rPr>
        <w:t>药业股份有限公司</w:t>
      </w:r>
      <w:r w:rsidR="007F1374" w:rsidRPr="004B2D78">
        <w:rPr>
          <w:rFonts w:ascii="Times New Roman" w:hAnsi="Times New Roman" w:hint="eastAsia"/>
          <w:sz w:val="24"/>
          <w:szCs w:val="24"/>
        </w:rPr>
        <w:t>生产的</w:t>
      </w:r>
      <w:r w:rsidRPr="004B2D78">
        <w:rPr>
          <w:rFonts w:ascii="Times New Roman" w:hAnsi="Times New Roman" w:hint="eastAsia"/>
          <w:sz w:val="24"/>
          <w:szCs w:val="24"/>
        </w:rPr>
        <w:t>别</w:t>
      </w:r>
      <w:proofErr w:type="gramStart"/>
      <w:r w:rsidRPr="004B2D78">
        <w:rPr>
          <w:rFonts w:ascii="Times New Roman" w:hAnsi="Times New Roman" w:hint="eastAsia"/>
          <w:sz w:val="24"/>
          <w:szCs w:val="24"/>
        </w:rPr>
        <w:t>嘌</w:t>
      </w:r>
      <w:proofErr w:type="gramEnd"/>
      <w:r w:rsidRPr="004B2D78">
        <w:rPr>
          <w:rFonts w:ascii="Times New Roman" w:hAnsi="Times New Roman" w:hint="eastAsia"/>
          <w:sz w:val="24"/>
          <w:szCs w:val="24"/>
        </w:rPr>
        <w:t>醇片</w:t>
      </w:r>
      <w:r w:rsidR="00E02597" w:rsidRPr="004B2D78">
        <w:rPr>
          <w:rFonts w:ascii="Times New Roman" w:hAnsi="Times New Roman" w:hint="eastAsia"/>
          <w:sz w:val="24"/>
          <w:szCs w:val="24"/>
        </w:rPr>
        <w:t>通过</w:t>
      </w:r>
      <w:r w:rsidR="00825632" w:rsidRPr="004B2D78">
        <w:rPr>
          <w:rFonts w:ascii="Times New Roman" w:hAnsi="Times New Roman" w:hint="eastAsia"/>
          <w:sz w:val="24"/>
          <w:szCs w:val="24"/>
        </w:rPr>
        <w:t>仿制药质量与疗效一致性评价。</w:t>
      </w:r>
    </w:p>
    <w:sectPr w:rsidR="00825632" w:rsidRPr="002403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1A0" w:rsidRDefault="00E611A0" w:rsidP="00D45C81">
      <w:r>
        <w:separator/>
      </w:r>
    </w:p>
  </w:endnote>
  <w:endnote w:type="continuationSeparator" w:id="0">
    <w:p w:rsidR="00E611A0" w:rsidRDefault="00E611A0" w:rsidP="00D4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8A03A5"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4B2D78" w:rsidRPr="004B2D78">
          <w:rPr>
            <w:rFonts w:ascii="仿宋_GB2312" w:eastAsia="仿宋_GB2312"/>
            <w:noProof/>
            <w:sz w:val="24"/>
            <w:szCs w:val="24"/>
            <w:lang w:val="zh-CN"/>
          </w:rPr>
          <w:t>2</w:t>
        </w:r>
        <w:r w:rsidRPr="008A03A5">
          <w:rPr>
            <w:rFonts w:ascii="仿宋_GB2312" w:eastAsia="仿宋_GB2312" w:hint="eastAsia"/>
            <w:sz w:val="24"/>
            <w:szCs w:val="24"/>
          </w:rPr>
          <w:fldChar w:fldCharType="end"/>
        </w:r>
        <w:r w:rsidR="003078F4">
          <w:rPr>
            <w:rFonts w:ascii="仿宋_GB2312" w:eastAsia="仿宋_GB2312" w:hint="eastAsia"/>
            <w:sz w:val="24"/>
            <w:szCs w:val="24"/>
          </w:rPr>
          <w:t>/</w:t>
        </w:r>
        <w:r w:rsidR="003078F4">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1A0" w:rsidRDefault="00E611A0" w:rsidP="00D45C81">
      <w:r>
        <w:separator/>
      </w:r>
    </w:p>
  </w:footnote>
  <w:footnote w:type="continuationSeparator" w:id="0">
    <w:p w:rsidR="00E611A0" w:rsidRDefault="00E611A0" w:rsidP="00D45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9"/>
    <w:rsid w:val="0000254C"/>
    <w:rsid w:val="00002870"/>
    <w:rsid w:val="00002F84"/>
    <w:rsid w:val="00015CAF"/>
    <w:rsid w:val="00017BF7"/>
    <w:rsid w:val="00021EB0"/>
    <w:rsid w:val="000237DE"/>
    <w:rsid w:val="000259AC"/>
    <w:rsid w:val="00025D61"/>
    <w:rsid w:val="00052A6C"/>
    <w:rsid w:val="000566B2"/>
    <w:rsid w:val="00057A00"/>
    <w:rsid w:val="00066740"/>
    <w:rsid w:val="000676B7"/>
    <w:rsid w:val="000826CB"/>
    <w:rsid w:val="00086BAF"/>
    <w:rsid w:val="00087468"/>
    <w:rsid w:val="00093E39"/>
    <w:rsid w:val="000A05F8"/>
    <w:rsid w:val="000A64C5"/>
    <w:rsid w:val="000A6D15"/>
    <w:rsid w:val="000B7EF9"/>
    <w:rsid w:val="000C2394"/>
    <w:rsid w:val="000C2492"/>
    <w:rsid w:val="000C344B"/>
    <w:rsid w:val="000D1A23"/>
    <w:rsid w:val="000D2E0E"/>
    <w:rsid w:val="000E4063"/>
    <w:rsid w:val="000F7095"/>
    <w:rsid w:val="00100620"/>
    <w:rsid w:val="0011277E"/>
    <w:rsid w:val="001136E7"/>
    <w:rsid w:val="00117F5E"/>
    <w:rsid w:val="00130DB7"/>
    <w:rsid w:val="00142C4E"/>
    <w:rsid w:val="001460F9"/>
    <w:rsid w:val="0015186D"/>
    <w:rsid w:val="00162F3F"/>
    <w:rsid w:val="001634D2"/>
    <w:rsid w:val="00182DC1"/>
    <w:rsid w:val="00183B78"/>
    <w:rsid w:val="00187CB5"/>
    <w:rsid w:val="00190E5A"/>
    <w:rsid w:val="001A4598"/>
    <w:rsid w:val="001A54F5"/>
    <w:rsid w:val="001C57D6"/>
    <w:rsid w:val="001D05F1"/>
    <w:rsid w:val="001D1DDC"/>
    <w:rsid w:val="001D2CBD"/>
    <w:rsid w:val="001D5BC6"/>
    <w:rsid w:val="001E008E"/>
    <w:rsid w:val="001E719A"/>
    <w:rsid w:val="001E7990"/>
    <w:rsid w:val="001E799E"/>
    <w:rsid w:val="001F54E5"/>
    <w:rsid w:val="001F62CC"/>
    <w:rsid w:val="00200619"/>
    <w:rsid w:val="0020195D"/>
    <w:rsid w:val="00202A84"/>
    <w:rsid w:val="00214CE2"/>
    <w:rsid w:val="00215067"/>
    <w:rsid w:val="00221A03"/>
    <w:rsid w:val="00222443"/>
    <w:rsid w:val="0022280B"/>
    <w:rsid w:val="00230830"/>
    <w:rsid w:val="00231BB4"/>
    <w:rsid w:val="00232061"/>
    <w:rsid w:val="00234073"/>
    <w:rsid w:val="002358FD"/>
    <w:rsid w:val="0024032F"/>
    <w:rsid w:val="00243206"/>
    <w:rsid w:val="00256223"/>
    <w:rsid w:val="00260A7A"/>
    <w:rsid w:val="0026766F"/>
    <w:rsid w:val="002742D8"/>
    <w:rsid w:val="00274A70"/>
    <w:rsid w:val="00274F34"/>
    <w:rsid w:val="00282794"/>
    <w:rsid w:val="00282F97"/>
    <w:rsid w:val="002866BA"/>
    <w:rsid w:val="0028674E"/>
    <w:rsid w:val="0028772F"/>
    <w:rsid w:val="0029571E"/>
    <w:rsid w:val="002A142C"/>
    <w:rsid w:val="002A1FF9"/>
    <w:rsid w:val="002A3555"/>
    <w:rsid w:val="002A4B55"/>
    <w:rsid w:val="002A54FC"/>
    <w:rsid w:val="002A6A46"/>
    <w:rsid w:val="002A7C8D"/>
    <w:rsid w:val="002B76F3"/>
    <w:rsid w:val="002C10A0"/>
    <w:rsid w:val="002C4E1D"/>
    <w:rsid w:val="002C7C9E"/>
    <w:rsid w:val="002C7DCE"/>
    <w:rsid w:val="002D3190"/>
    <w:rsid w:val="002D5C31"/>
    <w:rsid w:val="002E170E"/>
    <w:rsid w:val="002E58BD"/>
    <w:rsid w:val="002E76F9"/>
    <w:rsid w:val="002F76B2"/>
    <w:rsid w:val="003078F4"/>
    <w:rsid w:val="0031295C"/>
    <w:rsid w:val="00312AC0"/>
    <w:rsid w:val="003141C7"/>
    <w:rsid w:val="00324E69"/>
    <w:rsid w:val="0033165A"/>
    <w:rsid w:val="00337717"/>
    <w:rsid w:val="00337F3C"/>
    <w:rsid w:val="00343F28"/>
    <w:rsid w:val="00351BBF"/>
    <w:rsid w:val="00356BE1"/>
    <w:rsid w:val="0036347C"/>
    <w:rsid w:val="00364E30"/>
    <w:rsid w:val="00365344"/>
    <w:rsid w:val="00367F9C"/>
    <w:rsid w:val="00381D44"/>
    <w:rsid w:val="003821D6"/>
    <w:rsid w:val="00384A53"/>
    <w:rsid w:val="00384C40"/>
    <w:rsid w:val="003953CF"/>
    <w:rsid w:val="003A711C"/>
    <w:rsid w:val="003B2084"/>
    <w:rsid w:val="003B2C7E"/>
    <w:rsid w:val="003D46C2"/>
    <w:rsid w:val="003E47D9"/>
    <w:rsid w:val="003E72BA"/>
    <w:rsid w:val="003E77E7"/>
    <w:rsid w:val="00416EE0"/>
    <w:rsid w:val="00424C9A"/>
    <w:rsid w:val="0042648F"/>
    <w:rsid w:val="0043106E"/>
    <w:rsid w:val="0043216B"/>
    <w:rsid w:val="00443575"/>
    <w:rsid w:val="00453A35"/>
    <w:rsid w:val="00475093"/>
    <w:rsid w:val="00476B6B"/>
    <w:rsid w:val="00480D74"/>
    <w:rsid w:val="00481516"/>
    <w:rsid w:val="00492BFB"/>
    <w:rsid w:val="00493494"/>
    <w:rsid w:val="0049494C"/>
    <w:rsid w:val="00496359"/>
    <w:rsid w:val="00496BC5"/>
    <w:rsid w:val="004979B8"/>
    <w:rsid w:val="004A15E9"/>
    <w:rsid w:val="004A553E"/>
    <w:rsid w:val="004B20FE"/>
    <w:rsid w:val="004B2D78"/>
    <w:rsid w:val="004B45F8"/>
    <w:rsid w:val="004C3223"/>
    <w:rsid w:val="004E58B6"/>
    <w:rsid w:val="00504C26"/>
    <w:rsid w:val="00505583"/>
    <w:rsid w:val="00511384"/>
    <w:rsid w:val="0051200F"/>
    <w:rsid w:val="0051544E"/>
    <w:rsid w:val="00535775"/>
    <w:rsid w:val="00546E47"/>
    <w:rsid w:val="0055190A"/>
    <w:rsid w:val="005623CE"/>
    <w:rsid w:val="00571A98"/>
    <w:rsid w:val="005768B6"/>
    <w:rsid w:val="005817DD"/>
    <w:rsid w:val="0058429C"/>
    <w:rsid w:val="00587924"/>
    <w:rsid w:val="0059389B"/>
    <w:rsid w:val="005A0E2D"/>
    <w:rsid w:val="005A247A"/>
    <w:rsid w:val="005A61A7"/>
    <w:rsid w:val="005B09CE"/>
    <w:rsid w:val="005B2C18"/>
    <w:rsid w:val="005B3BFC"/>
    <w:rsid w:val="005B5D57"/>
    <w:rsid w:val="005B7837"/>
    <w:rsid w:val="005C1830"/>
    <w:rsid w:val="005C2796"/>
    <w:rsid w:val="005C2D7D"/>
    <w:rsid w:val="005C5391"/>
    <w:rsid w:val="005D09BF"/>
    <w:rsid w:val="005D2DA8"/>
    <w:rsid w:val="005D604A"/>
    <w:rsid w:val="005E38D7"/>
    <w:rsid w:val="005E5A0C"/>
    <w:rsid w:val="005F5D90"/>
    <w:rsid w:val="006043A3"/>
    <w:rsid w:val="00611D81"/>
    <w:rsid w:val="006152B4"/>
    <w:rsid w:val="00620FA9"/>
    <w:rsid w:val="00630BDF"/>
    <w:rsid w:val="00631599"/>
    <w:rsid w:val="006324B0"/>
    <w:rsid w:val="00633483"/>
    <w:rsid w:val="00635EF5"/>
    <w:rsid w:val="006416F1"/>
    <w:rsid w:val="00641826"/>
    <w:rsid w:val="00646205"/>
    <w:rsid w:val="006528FA"/>
    <w:rsid w:val="00656A9D"/>
    <w:rsid w:val="0066279A"/>
    <w:rsid w:val="00664246"/>
    <w:rsid w:val="006769F0"/>
    <w:rsid w:val="00677092"/>
    <w:rsid w:val="00677F45"/>
    <w:rsid w:val="006850D7"/>
    <w:rsid w:val="0068793C"/>
    <w:rsid w:val="00691B18"/>
    <w:rsid w:val="00694C8B"/>
    <w:rsid w:val="006A32BF"/>
    <w:rsid w:val="006A330D"/>
    <w:rsid w:val="006A786B"/>
    <w:rsid w:val="006B371B"/>
    <w:rsid w:val="006B58EF"/>
    <w:rsid w:val="006C1D14"/>
    <w:rsid w:val="006C24EC"/>
    <w:rsid w:val="006D4791"/>
    <w:rsid w:val="006E260C"/>
    <w:rsid w:val="006E547E"/>
    <w:rsid w:val="006E68C9"/>
    <w:rsid w:val="006E7106"/>
    <w:rsid w:val="006F6829"/>
    <w:rsid w:val="00706C2F"/>
    <w:rsid w:val="00707F2C"/>
    <w:rsid w:val="00711544"/>
    <w:rsid w:val="007173F6"/>
    <w:rsid w:val="00741412"/>
    <w:rsid w:val="00746218"/>
    <w:rsid w:val="00750142"/>
    <w:rsid w:val="007520E3"/>
    <w:rsid w:val="00755245"/>
    <w:rsid w:val="007556E3"/>
    <w:rsid w:val="0075584F"/>
    <w:rsid w:val="0076083E"/>
    <w:rsid w:val="007700B2"/>
    <w:rsid w:val="007718A8"/>
    <w:rsid w:val="00771B52"/>
    <w:rsid w:val="00783C92"/>
    <w:rsid w:val="00786029"/>
    <w:rsid w:val="00786A8F"/>
    <w:rsid w:val="00787879"/>
    <w:rsid w:val="007954BB"/>
    <w:rsid w:val="007A6237"/>
    <w:rsid w:val="007B2AF2"/>
    <w:rsid w:val="007B37A6"/>
    <w:rsid w:val="007B724F"/>
    <w:rsid w:val="007C3047"/>
    <w:rsid w:val="007F1374"/>
    <w:rsid w:val="007F3897"/>
    <w:rsid w:val="007F5C9E"/>
    <w:rsid w:val="00806A5C"/>
    <w:rsid w:val="008134A0"/>
    <w:rsid w:val="008142C5"/>
    <w:rsid w:val="00816614"/>
    <w:rsid w:val="00824937"/>
    <w:rsid w:val="00825632"/>
    <w:rsid w:val="00827FCE"/>
    <w:rsid w:val="0084142D"/>
    <w:rsid w:val="00842337"/>
    <w:rsid w:val="008427DA"/>
    <w:rsid w:val="0084290B"/>
    <w:rsid w:val="00843BC9"/>
    <w:rsid w:val="008455EF"/>
    <w:rsid w:val="008477A0"/>
    <w:rsid w:val="00850422"/>
    <w:rsid w:val="00851731"/>
    <w:rsid w:val="0086110C"/>
    <w:rsid w:val="008615B7"/>
    <w:rsid w:val="008653AF"/>
    <w:rsid w:val="00867250"/>
    <w:rsid w:val="008849C4"/>
    <w:rsid w:val="00884BBB"/>
    <w:rsid w:val="0088568F"/>
    <w:rsid w:val="00890A9A"/>
    <w:rsid w:val="008913ED"/>
    <w:rsid w:val="00894357"/>
    <w:rsid w:val="00897CDF"/>
    <w:rsid w:val="008A03A5"/>
    <w:rsid w:val="008A1910"/>
    <w:rsid w:val="008A630E"/>
    <w:rsid w:val="008B2127"/>
    <w:rsid w:val="008B2B17"/>
    <w:rsid w:val="008B43E8"/>
    <w:rsid w:val="008B4E7F"/>
    <w:rsid w:val="008B5E66"/>
    <w:rsid w:val="008C78F7"/>
    <w:rsid w:val="008D3AC6"/>
    <w:rsid w:val="008D4699"/>
    <w:rsid w:val="008D502C"/>
    <w:rsid w:val="008D5FC7"/>
    <w:rsid w:val="008D618E"/>
    <w:rsid w:val="008E0280"/>
    <w:rsid w:val="008E7993"/>
    <w:rsid w:val="008F7ECA"/>
    <w:rsid w:val="00903058"/>
    <w:rsid w:val="009035F8"/>
    <w:rsid w:val="00903C51"/>
    <w:rsid w:val="00923948"/>
    <w:rsid w:val="009462EB"/>
    <w:rsid w:val="00946501"/>
    <w:rsid w:val="00950AEC"/>
    <w:rsid w:val="00951E72"/>
    <w:rsid w:val="009606F3"/>
    <w:rsid w:val="009658F6"/>
    <w:rsid w:val="00970EC0"/>
    <w:rsid w:val="009710C3"/>
    <w:rsid w:val="00971B50"/>
    <w:rsid w:val="00974068"/>
    <w:rsid w:val="00986095"/>
    <w:rsid w:val="00986CFB"/>
    <w:rsid w:val="0098759A"/>
    <w:rsid w:val="00992CD5"/>
    <w:rsid w:val="00993C21"/>
    <w:rsid w:val="00995B8A"/>
    <w:rsid w:val="00995D8C"/>
    <w:rsid w:val="00996607"/>
    <w:rsid w:val="009971AA"/>
    <w:rsid w:val="009A169D"/>
    <w:rsid w:val="009B7006"/>
    <w:rsid w:val="009C35A7"/>
    <w:rsid w:val="009C374E"/>
    <w:rsid w:val="009C4EF5"/>
    <w:rsid w:val="009C5856"/>
    <w:rsid w:val="009C691C"/>
    <w:rsid w:val="009C72B7"/>
    <w:rsid w:val="009D09E0"/>
    <w:rsid w:val="009D1BC0"/>
    <w:rsid w:val="009D20A8"/>
    <w:rsid w:val="009E1794"/>
    <w:rsid w:val="009E2BA3"/>
    <w:rsid w:val="009E633F"/>
    <w:rsid w:val="009F4A68"/>
    <w:rsid w:val="009F5040"/>
    <w:rsid w:val="009F5E83"/>
    <w:rsid w:val="00A11C58"/>
    <w:rsid w:val="00A12559"/>
    <w:rsid w:val="00A137AC"/>
    <w:rsid w:val="00A1634C"/>
    <w:rsid w:val="00A22516"/>
    <w:rsid w:val="00A312FE"/>
    <w:rsid w:val="00A31359"/>
    <w:rsid w:val="00A44347"/>
    <w:rsid w:val="00A47E44"/>
    <w:rsid w:val="00A50194"/>
    <w:rsid w:val="00A72AA1"/>
    <w:rsid w:val="00A84C25"/>
    <w:rsid w:val="00A90152"/>
    <w:rsid w:val="00AA1805"/>
    <w:rsid w:val="00AC2396"/>
    <w:rsid w:val="00AC3DC3"/>
    <w:rsid w:val="00AD78A1"/>
    <w:rsid w:val="00AE37F1"/>
    <w:rsid w:val="00AE7F8C"/>
    <w:rsid w:val="00B0029D"/>
    <w:rsid w:val="00B009AF"/>
    <w:rsid w:val="00B01FE6"/>
    <w:rsid w:val="00B04444"/>
    <w:rsid w:val="00B11091"/>
    <w:rsid w:val="00B11C80"/>
    <w:rsid w:val="00B130AB"/>
    <w:rsid w:val="00B17358"/>
    <w:rsid w:val="00B2354A"/>
    <w:rsid w:val="00B242FD"/>
    <w:rsid w:val="00B32CDA"/>
    <w:rsid w:val="00B368DA"/>
    <w:rsid w:val="00B425B5"/>
    <w:rsid w:val="00B47F92"/>
    <w:rsid w:val="00B50ED6"/>
    <w:rsid w:val="00B51521"/>
    <w:rsid w:val="00B70365"/>
    <w:rsid w:val="00B720E1"/>
    <w:rsid w:val="00B827EF"/>
    <w:rsid w:val="00B87F5F"/>
    <w:rsid w:val="00B95238"/>
    <w:rsid w:val="00B9745A"/>
    <w:rsid w:val="00BA3173"/>
    <w:rsid w:val="00BA635F"/>
    <w:rsid w:val="00BB1DE6"/>
    <w:rsid w:val="00BB31AF"/>
    <w:rsid w:val="00BB3ADD"/>
    <w:rsid w:val="00BB5C6A"/>
    <w:rsid w:val="00BB686D"/>
    <w:rsid w:val="00BC3762"/>
    <w:rsid w:val="00BC5330"/>
    <w:rsid w:val="00BC7BD4"/>
    <w:rsid w:val="00BD427C"/>
    <w:rsid w:val="00BE1EA0"/>
    <w:rsid w:val="00BE3AC4"/>
    <w:rsid w:val="00BE5DF8"/>
    <w:rsid w:val="00BF342E"/>
    <w:rsid w:val="00BF445F"/>
    <w:rsid w:val="00BF5071"/>
    <w:rsid w:val="00BF5E74"/>
    <w:rsid w:val="00C055B6"/>
    <w:rsid w:val="00C117D9"/>
    <w:rsid w:val="00C16011"/>
    <w:rsid w:val="00C213F2"/>
    <w:rsid w:val="00C23305"/>
    <w:rsid w:val="00C236B5"/>
    <w:rsid w:val="00C35E0B"/>
    <w:rsid w:val="00C4246A"/>
    <w:rsid w:val="00C47DB4"/>
    <w:rsid w:val="00C47F3A"/>
    <w:rsid w:val="00C526F3"/>
    <w:rsid w:val="00C55022"/>
    <w:rsid w:val="00C55B3E"/>
    <w:rsid w:val="00C565E9"/>
    <w:rsid w:val="00C57806"/>
    <w:rsid w:val="00C62784"/>
    <w:rsid w:val="00C6439E"/>
    <w:rsid w:val="00C71483"/>
    <w:rsid w:val="00C81A6F"/>
    <w:rsid w:val="00C838EC"/>
    <w:rsid w:val="00C83ED0"/>
    <w:rsid w:val="00C85150"/>
    <w:rsid w:val="00C87A2B"/>
    <w:rsid w:val="00C90EB6"/>
    <w:rsid w:val="00C930F6"/>
    <w:rsid w:val="00C97FDB"/>
    <w:rsid w:val="00CA0424"/>
    <w:rsid w:val="00CA1A0D"/>
    <w:rsid w:val="00CA471F"/>
    <w:rsid w:val="00CB375C"/>
    <w:rsid w:val="00CC0E70"/>
    <w:rsid w:val="00CC4B00"/>
    <w:rsid w:val="00CC624E"/>
    <w:rsid w:val="00CD2F81"/>
    <w:rsid w:val="00CE485B"/>
    <w:rsid w:val="00CE5A73"/>
    <w:rsid w:val="00CF3205"/>
    <w:rsid w:val="00CF3ECA"/>
    <w:rsid w:val="00CF4522"/>
    <w:rsid w:val="00D065EA"/>
    <w:rsid w:val="00D1109D"/>
    <w:rsid w:val="00D11B8C"/>
    <w:rsid w:val="00D16BEE"/>
    <w:rsid w:val="00D16E24"/>
    <w:rsid w:val="00D245BD"/>
    <w:rsid w:val="00D30BE9"/>
    <w:rsid w:val="00D35AE6"/>
    <w:rsid w:val="00D40880"/>
    <w:rsid w:val="00D40B64"/>
    <w:rsid w:val="00D41AE6"/>
    <w:rsid w:val="00D41FDC"/>
    <w:rsid w:val="00D45C81"/>
    <w:rsid w:val="00D50865"/>
    <w:rsid w:val="00D518BF"/>
    <w:rsid w:val="00D563A7"/>
    <w:rsid w:val="00D57499"/>
    <w:rsid w:val="00D57575"/>
    <w:rsid w:val="00D57DBE"/>
    <w:rsid w:val="00D57F62"/>
    <w:rsid w:val="00D61ABC"/>
    <w:rsid w:val="00D6498F"/>
    <w:rsid w:val="00D65897"/>
    <w:rsid w:val="00D727CE"/>
    <w:rsid w:val="00D840A4"/>
    <w:rsid w:val="00D849FF"/>
    <w:rsid w:val="00D91CF3"/>
    <w:rsid w:val="00D95BE8"/>
    <w:rsid w:val="00DA3EBA"/>
    <w:rsid w:val="00DA4F74"/>
    <w:rsid w:val="00DA7E99"/>
    <w:rsid w:val="00DB18B2"/>
    <w:rsid w:val="00DB2DD1"/>
    <w:rsid w:val="00DC07E0"/>
    <w:rsid w:val="00DC4241"/>
    <w:rsid w:val="00DC4733"/>
    <w:rsid w:val="00DC5B9E"/>
    <w:rsid w:val="00DC7162"/>
    <w:rsid w:val="00DD670E"/>
    <w:rsid w:val="00DE2F8D"/>
    <w:rsid w:val="00DE5E8F"/>
    <w:rsid w:val="00DE78E4"/>
    <w:rsid w:val="00DF145D"/>
    <w:rsid w:val="00DF2115"/>
    <w:rsid w:val="00DF33D7"/>
    <w:rsid w:val="00E02597"/>
    <w:rsid w:val="00E02AEF"/>
    <w:rsid w:val="00E07989"/>
    <w:rsid w:val="00E1032C"/>
    <w:rsid w:val="00E130DE"/>
    <w:rsid w:val="00E16B0A"/>
    <w:rsid w:val="00E2045F"/>
    <w:rsid w:val="00E2667B"/>
    <w:rsid w:val="00E26D2F"/>
    <w:rsid w:val="00E314F8"/>
    <w:rsid w:val="00E35041"/>
    <w:rsid w:val="00E36427"/>
    <w:rsid w:val="00E52524"/>
    <w:rsid w:val="00E611A0"/>
    <w:rsid w:val="00E6285C"/>
    <w:rsid w:val="00E708E2"/>
    <w:rsid w:val="00E766C1"/>
    <w:rsid w:val="00E77E85"/>
    <w:rsid w:val="00E803A2"/>
    <w:rsid w:val="00E8157E"/>
    <w:rsid w:val="00E92A88"/>
    <w:rsid w:val="00E94FC7"/>
    <w:rsid w:val="00EA1C5E"/>
    <w:rsid w:val="00EA7245"/>
    <w:rsid w:val="00EB2F59"/>
    <w:rsid w:val="00EB5F40"/>
    <w:rsid w:val="00EC22DA"/>
    <w:rsid w:val="00EC7247"/>
    <w:rsid w:val="00ED046D"/>
    <w:rsid w:val="00ED06F5"/>
    <w:rsid w:val="00ED284F"/>
    <w:rsid w:val="00ED30A6"/>
    <w:rsid w:val="00ED6DA5"/>
    <w:rsid w:val="00ED71F2"/>
    <w:rsid w:val="00EF027E"/>
    <w:rsid w:val="00EF2F46"/>
    <w:rsid w:val="00EF34B2"/>
    <w:rsid w:val="00EF7CD9"/>
    <w:rsid w:val="00F06C45"/>
    <w:rsid w:val="00F10764"/>
    <w:rsid w:val="00F24846"/>
    <w:rsid w:val="00F33214"/>
    <w:rsid w:val="00F3597E"/>
    <w:rsid w:val="00F36267"/>
    <w:rsid w:val="00F47E6A"/>
    <w:rsid w:val="00F5067A"/>
    <w:rsid w:val="00F544B9"/>
    <w:rsid w:val="00F54CBA"/>
    <w:rsid w:val="00F55E5F"/>
    <w:rsid w:val="00F56AB8"/>
    <w:rsid w:val="00F61E8D"/>
    <w:rsid w:val="00F644C5"/>
    <w:rsid w:val="00F64513"/>
    <w:rsid w:val="00F74A73"/>
    <w:rsid w:val="00F760A3"/>
    <w:rsid w:val="00F7610D"/>
    <w:rsid w:val="00F808FB"/>
    <w:rsid w:val="00F81D03"/>
    <w:rsid w:val="00F8639F"/>
    <w:rsid w:val="00F903E3"/>
    <w:rsid w:val="00F90C12"/>
    <w:rsid w:val="00F9213A"/>
    <w:rsid w:val="00F97BE0"/>
    <w:rsid w:val="00FA13CF"/>
    <w:rsid w:val="00FA1740"/>
    <w:rsid w:val="00FA56A3"/>
    <w:rsid w:val="00FC3226"/>
    <w:rsid w:val="00FC6587"/>
    <w:rsid w:val="00FD139A"/>
    <w:rsid w:val="00FD4E5C"/>
    <w:rsid w:val="00FF2C9C"/>
    <w:rsid w:val="00FF3487"/>
    <w:rsid w:val="00FF6F5E"/>
    <w:rsid w:val="00FF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F1D59"/>
  <w15:docId w15:val="{7C85D3DF-1D21-4C07-AD73-E97AB043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C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C81"/>
    <w:rPr>
      <w:sz w:val="18"/>
      <w:szCs w:val="18"/>
    </w:rPr>
  </w:style>
  <w:style w:type="paragraph" w:styleId="a5">
    <w:name w:val="footer"/>
    <w:basedOn w:val="a"/>
    <w:link w:val="a6"/>
    <w:uiPriority w:val="99"/>
    <w:unhideWhenUsed/>
    <w:rsid w:val="00D45C81"/>
    <w:pPr>
      <w:tabs>
        <w:tab w:val="center" w:pos="4153"/>
        <w:tab w:val="right" w:pos="8306"/>
      </w:tabs>
      <w:snapToGrid w:val="0"/>
      <w:jc w:val="left"/>
    </w:pPr>
    <w:rPr>
      <w:sz w:val="18"/>
      <w:szCs w:val="18"/>
    </w:rPr>
  </w:style>
  <w:style w:type="character" w:customStyle="1" w:styleId="a6">
    <w:name w:val="页脚 字符"/>
    <w:basedOn w:val="a0"/>
    <w:link w:val="a5"/>
    <w:uiPriority w:val="99"/>
    <w:rsid w:val="00D45C81"/>
    <w:rPr>
      <w:sz w:val="18"/>
      <w:szCs w:val="18"/>
    </w:rPr>
  </w:style>
  <w:style w:type="table" w:styleId="a7">
    <w:name w:val="Table Grid"/>
    <w:basedOn w:val="a1"/>
    <w:uiPriority w:val="59"/>
    <w:qFormat/>
    <w:rsid w:val="00B110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11091"/>
    <w:pPr>
      <w:ind w:firstLineChars="200" w:firstLine="420"/>
    </w:pPr>
    <w:rPr>
      <w:rFonts w:ascii="Calibri" w:eastAsia="宋体" w:hAnsi="Calibri" w:cs="Times New Roman"/>
    </w:rPr>
  </w:style>
  <w:style w:type="character" w:styleId="a9">
    <w:name w:val="annotation reference"/>
    <w:basedOn w:val="a0"/>
    <w:uiPriority w:val="99"/>
    <w:semiHidden/>
    <w:unhideWhenUsed/>
    <w:rsid w:val="00B11091"/>
    <w:rPr>
      <w:sz w:val="21"/>
      <w:szCs w:val="21"/>
    </w:rPr>
  </w:style>
  <w:style w:type="paragraph" w:styleId="aa">
    <w:name w:val="annotation text"/>
    <w:basedOn w:val="a"/>
    <w:link w:val="ab"/>
    <w:unhideWhenUsed/>
    <w:rsid w:val="00B11091"/>
    <w:pPr>
      <w:widowControl/>
      <w:spacing w:line="360" w:lineRule="auto"/>
      <w:jc w:val="left"/>
    </w:pPr>
    <w:rPr>
      <w:rFonts w:ascii="Calibri" w:eastAsia="宋体" w:hAnsi="Calibri" w:cs="Times New Roman"/>
      <w:bCs/>
      <w:kern w:val="0"/>
      <w:sz w:val="24"/>
    </w:rPr>
  </w:style>
  <w:style w:type="character" w:customStyle="1" w:styleId="ab">
    <w:name w:val="批注文字 字符"/>
    <w:basedOn w:val="a0"/>
    <w:link w:val="aa"/>
    <w:uiPriority w:val="99"/>
    <w:semiHidden/>
    <w:rsid w:val="00B11091"/>
    <w:rPr>
      <w:rFonts w:ascii="Calibri" w:eastAsia="宋体" w:hAnsi="Calibri" w:cs="Times New Roman"/>
      <w:bCs/>
      <w:kern w:val="0"/>
      <w:sz w:val="24"/>
    </w:rPr>
  </w:style>
  <w:style w:type="paragraph" w:styleId="ac">
    <w:name w:val="Balloon Text"/>
    <w:basedOn w:val="a"/>
    <w:link w:val="ad"/>
    <w:uiPriority w:val="99"/>
    <w:semiHidden/>
    <w:unhideWhenUsed/>
    <w:rsid w:val="00B11091"/>
    <w:rPr>
      <w:sz w:val="18"/>
      <w:szCs w:val="18"/>
    </w:rPr>
  </w:style>
  <w:style w:type="character" w:customStyle="1" w:styleId="ad">
    <w:name w:val="批注框文本 字符"/>
    <w:basedOn w:val="a0"/>
    <w:link w:val="ac"/>
    <w:uiPriority w:val="99"/>
    <w:semiHidden/>
    <w:rsid w:val="00B11091"/>
    <w:rPr>
      <w:sz w:val="18"/>
      <w:szCs w:val="18"/>
    </w:rPr>
  </w:style>
  <w:style w:type="character" w:customStyle="1" w:styleId="Char">
    <w:name w:val="批注文字 Char"/>
    <w:rsid w:val="00DE2F8D"/>
    <w:rPr>
      <w:rFonts w:ascii="Calibri" w:eastAsia="宋体" w:hAnsi="Calibri" w:cs="Times New Roman"/>
      <w:sz w:val="22"/>
      <w:szCs w:val="22"/>
    </w:rPr>
  </w:style>
  <w:style w:type="paragraph" w:customStyle="1" w:styleId="abiaoge">
    <w:name w:val="a biaoge"/>
    <w:basedOn w:val="ae"/>
    <w:qFormat/>
    <w:rsid w:val="00DE2F8D"/>
    <w:pPr>
      <w:spacing w:line="0" w:lineRule="atLeast"/>
    </w:pPr>
    <w:rPr>
      <w:rFonts w:ascii="Times New Roman" w:eastAsia="宋体" w:hAnsi="Times New Roman" w:cs="Times New Roman"/>
      <w:szCs w:val="21"/>
    </w:rPr>
  </w:style>
  <w:style w:type="paragraph" w:styleId="ae">
    <w:name w:val="No Spacing"/>
    <w:uiPriority w:val="1"/>
    <w:qFormat/>
    <w:rsid w:val="00DE2F8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EA03E-4D43-4C4B-99A7-2A6DECBC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韩鸿璨</dc:creator>
  <cp:lastModifiedBy>tian</cp:lastModifiedBy>
  <cp:revision>39</cp:revision>
  <dcterms:created xsi:type="dcterms:W3CDTF">2019-05-28T05:55:00Z</dcterms:created>
  <dcterms:modified xsi:type="dcterms:W3CDTF">2021-11-10T08:07:00Z</dcterms:modified>
</cp:coreProperties>
</file>