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DB1" w:rsidRPr="00BD1B39" w:rsidRDefault="00507DB1" w:rsidP="00507DB1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BD1B39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507DB1" w:rsidRPr="00BD1B39" w:rsidRDefault="00507DB1" w:rsidP="00507DB1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BD1B39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507DB1" w:rsidRPr="00BD1B39" w:rsidRDefault="00507DB1" w:rsidP="00507DB1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507DB1" w:rsidRPr="00BD1B39" w:rsidRDefault="00507DB1" w:rsidP="00507DB1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8"/>
          <w:szCs w:val="24"/>
        </w:rPr>
      </w:pPr>
      <w:r w:rsidRPr="00BD1B39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507DB1" w:rsidRPr="00BD1B39" w:rsidRDefault="00B21572" w:rsidP="00507DB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克拉霉素片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507DB1" w:rsidRPr="00BD1B39" w:rsidRDefault="00B21572" w:rsidP="00507DB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Clarithromycin Tablets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507DB1" w:rsidRPr="00BD1B39" w:rsidRDefault="00507DB1" w:rsidP="00BD1B3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B21572"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507DB1" w:rsidRPr="00BD1B39" w:rsidRDefault="00B21572" w:rsidP="00507DB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西安利君制药有限责任公司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507DB1" w:rsidRPr="00BD1B39" w:rsidRDefault="00B21572" w:rsidP="00507DB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西安</w:t>
            </w:r>
            <w:proofErr w:type="gramStart"/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沣京工业园利</w:t>
            </w:r>
            <w:proofErr w:type="gramEnd"/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君路（</w:t>
            </w:r>
            <w:proofErr w:type="gramStart"/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沣</w:t>
            </w:r>
            <w:proofErr w:type="gramEnd"/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五西路）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  <w:r w:rsidR="00507DB1"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507DB1" w:rsidRPr="00BD1B39" w:rsidRDefault="00B21572" w:rsidP="00507DB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西安利君制药有限责任公司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507DB1" w:rsidRPr="00BD1B39" w:rsidRDefault="00B21572" w:rsidP="00507DB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H10960187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507DB1" w:rsidRPr="00BD1B39" w:rsidRDefault="00507DB1" w:rsidP="00507DB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507DB1" w:rsidRPr="00BD1B39" w:rsidTr="001B7333">
        <w:trPr>
          <w:trHeight w:val="445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507DB1" w:rsidRPr="00BD1B39" w:rsidRDefault="00507DB1" w:rsidP="00507DB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507DB1" w:rsidRPr="00BD1B39" w:rsidRDefault="00507DB1" w:rsidP="00507DB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507DB1" w:rsidRPr="00BD1B39" w:rsidRDefault="00507DB1" w:rsidP="00507DB1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507DB1" w:rsidRPr="00BD1B39" w:rsidTr="001B7333">
        <w:trPr>
          <w:trHeight w:val="397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507DB1" w:rsidRPr="00BD1B39" w:rsidRDefault="00B21572" w:rsidP="00507DB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1909041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507DB1" w:rsidRPr="00BD1B39" w:rsidRDefault="00B21572" w:rsidP="00507DB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西安利君制药有限责任公司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507DB1" w:rsidRPr="00BD1B39" w:rsidRDefault="00507DB1" w:rsidP="00507DB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507DB1" w:rsidRPr="00BD1B39" w:rsidTr="001B7333">
        <w:trPr>
          <w:trHeight w:val="1077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507DB1" w:rsidRPr="00BD1B39" w:rsidRDefault="00507DB1" w:rsidP="00507DB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507DB1" w:rsidRPr="00BD1B39" w:rsidRDefault="00507DB1" w:rsidP="00507DB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507DB1" w:rsidRPr="00BD1B39" w:rsidRDefault="00507DB1" w:rsidP="00507DB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507DB1" w:rsidRPr="00BD1B39" w:rsidRDefault="00507DB1" w:rsidP="00507DB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507DB1" w:rsidRPr="00BD1B39" w:rsidRDefault="00B21572" w:rsidP="00507DB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B202000006-01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507DB1" w:rsidRPr="00BD1B39" w:rsidRDefault="00B21572" w:rsidP="00507DB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郴州市第一人民医院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507DB1" w:rsidRPr="00BD1B39" w:rsidRDefault="00B21572" w:rsidP="00507DB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北京精迅康达医药科技有限公司合肥分公司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507DB1" w:rsidRPr="00BD1B39" w:rsidRDefault="00B21572" w:rsidP="00507DB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安徽万邦医药科技股份有限公司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507DB1" w:rsidRPr="00BD1B39" w:rsidRDefault="00B21572" w:rsidP="00507DB1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单中心、随机、开放、单剂量、两制剂、三序列、三周期、部分重复交叉设计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507DB1" w:rsidRPr="00BD1B39" w:rsidRDefault="00507DB1" w:rsidP="00507DB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B21572" w:rsidRPr="00BD1B39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克拉霉素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507DB1" w:rsidRPr="00BD1B39" w:rsidRDefault="00507DB1" w:rsidP="00507DB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507DB1" w:rsidRPr="00BD1B3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507DB1" w:rsidRPr="00BD1B39" w:rsidRDefault="00507DB1" w:rsidP="00507DB1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507DB1" w:rsidRPr="00BD1B39" w:rsidRDefault="00507DB1" w:rsidP="00507DB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D1B3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507DB1" w:rsidRPr="00BD1B39" w:rsidRDefault="00507DB1" w:rsidP="00BD1B39">
      <w:pPr>
        <w:pStyle w:val="a6"/>
        <w:numPr>
          <w:ilvl w:val="0"/>
          <w:numId w:val="1"/>
        </w:numPr>
        <w:spacing w:before="240"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D1B39">
        <w:rPr>
          <w:rFonts w:ascii="Times New Roman" w:eastAsia="宋体" w:hAnsi="Times New Roman" w:cs="Times New Roman"/>
          <w:b/>
          <w:sz w:val="28"/>
          <w:szCs w:val="24"/>
        </w:rPr>
        <w:lastRenderedPageBreak/>
        <w:t>生物等效性研究结果</w:t>
      </w:r>
      <w:r w:rsidRPr="00BD1B39">
        <w:rPr>
          <w:rFonts w:ascii="Times New Roman" w:eastAsia="宋体" w:hAnsi="Times New Roman" w:cs="Times New Roman"/>
          <w:sz w:val="24"/>
          <w:szCs w:val="24"/>
        </w:rPr>
        <w:t>（</w:t>
      </w:r>
      <w:r w:rsidR="00B21572" w:rsidRPr="00BD1B39">
        <w:rPr>
          <w:rFonts w:ascii="Times New Roman" w:eastAsia="宋体" w:hAnsi="Times New Roman" w:cs="Times New Roman"/>
          <w:sz w:val="24"/>
          <w:szCs w:val="24"/>
        </w:rPr>
        <w:t>0.25g</w:t>
      </w:r>
      <w:r w:rsidRPr="00BD1B39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B21572" w:rsidRPr="005A4551">
        <w:rPr>
          <w:rFonts w:ascii="Times New Roman" w:eastAsia="宋体" w:hAnsi="Times New Roman" w:cs="Times New Roman"/>
          <w:sz w:val="24"/>
          <w:szCs w:val="24"/>
        </w:rPr>
        <w:t>克拉霉素</w:t>
      </w:r>
      <w:r w:rsidRPr="00BD1B39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Style w:val="11"/>
        <w:tblW w:w="4867" w:type="pct"/>
        <w:jc w:val="center"/>
        <w:tblLook w:val="04A0" w:firstRow="1" w:lastRow="0" w:firstColumn="1" w:lastColumn="0" w:noHBand="0" w:noVBand="1"/>
      </w:tblPr>
      <w:tblGrid>
        <w:gridCol w:w="1034"/>
        <w:gridCol w:w="1693"/>
        <w:gridCol w:w="1042"/>
        <w:gridCol w:w="1247"/>
        <w:gridCol w:w="1155"/>
        <w:gridCol w:w="1904"/>
      </w:tblGrid>
      <w:tr w:rsidR="00CE2EF3" w:rsidRPr="00BD1B39" w:rsidTr="00933044">
        <w:trPr>
          <w:trHeight w:val="20"/>
          <w:jc w:val="center"/>
        </w:trPr>
        <w:tc>
          <w:tcPr>
            <w:tcW w:w="641" w:type="pct"/>
            <w:vMerge w:val="restart"/>
            <w:vAlign w:val="center"/>
          </w:tcPr>
          <w:p w:rsidR="00CE2EF3" w:rsidRPr="00BD1B39" w:rsidRDefault="00CE2EF3" w:rsidP="0071309F">
            <w:pPr>
              <w:jc w:val="center"/>
            </w:pPr>
            <w:r w:rsidRPr="00BD1B39">
              <w:t>空腹</w:t>
            </w:r>
          </w:p>
          <w:p w:rsidR="00CE2EF3" w:rsidRPr="00BD1B39" w:rsidRDefault="00CE2EF3" w:rsidP="0071309F">
            <w:pPr>
              <w:jc w:val="center"/>
            </w:pPr>
            <w:r w:rsidRPr="00BD1B39">
              <w:t>BE</w:t>
            </w:r>
          </w:p>
          <w:p w:rsidR="00CE2EF3" w:rsidRPr="00BD1B39" w:rsidRDefault="00CE2EF3" w:rsidP="0071309F">
            <w:pPr>
              <w:jc w:val="center"/>
            </w:pPr>
            <w:r w:rsidRPr="00BD1B39">
              <w:t>（</w:t>
            </w:r>
            <w:r w:rsidRPr="00BD1B39">
              <w:t>n=35</w:t>
            </w:r>
            <w:r w:rsidRPr="00BD1B39">
              <w:t>）</w:t>
            </w:r>
          </w:p>
        </w:tc>
        <w:tc>
          <w:tcPr>
            <w:tcW w:w="1048" w:type="pct"/>
            <w:vMerge w:val="restart"/>
            <w:vAlign w:val="center"/>
          </w:tcPr>
          <w:p w:rsidR="00CE2EF3" w:rsidRPr="00BD1B39" w:rsidRDefault="00CE2EF3" w:rsidP="00CE2EF3">
            <w:pPr>
              <w:jc w:val="center"/>
            </w:pPr>
            <w:r w:rsidRPr="00BD1B39">
              <w:t>参数</w:t>
            </w:r>
          </w:p>
        </w:tc>
        <w:tc>
          <w:tcPr>
            <w:tcW w:w="3311" w:type="pct"/>
            <w:gridSpan w:val="4"/>
            <w:vAlign w:val="center"/>
          </w:tcPr>
          <w:p w:rsidR="00CE2EF3" w:rsidRPr="00BD1B39" w:rsidRDefault="00CE2EF3" w:rsidP="00CE2EF3">
            <w:pPr>
              <w:jc w:val="center"/>
            </w:pPr>
            <w:r w:rsidRPr="00BD1B39">
              <w:rPr>
                <w:bCs/>
              </w:rPr>
              <w:t>RSABE</w:t>
            </w:r>
          </w:p>
        </w:tc>
      </w:tr>
      <w:tr w:rsidR="00CE2EF3" w:rsidRPr="00BD1B39" w:rsidTr="00933044">
        <w:trPr>
          <w:trHeight w:val="20"/>
          <w:jc w:val="center"/>
        </w:trPr>
        <w:tc>
          <w:tcPr>
            <w:tcW w:w="641" w:type="pct"/>
            <w:vMerge/>
          </w:tcPr>
          <w:p w:rsidR="00CE2EF3" w:rsidRPr="00BD1B39" w:rsidRDefault="00CE2EF3" w:rsidP="00CE2EF3">
            <w:pPr>
              <w:ind w:firstLineChars="200" w:firstLine="400"/>
              <w:jc w:val="center"/>
            </w:pPr>
          </w:p>
        </w:tc>
        <w:tc>
          <w:tcPr>
            <w:tcW w:w="1048" w:type="pct"/>
            <w:vMerge/>
            <w:vAlign w:val="center"/>
          </w:tcPr>
          <w:p w:rsidR="00CE2EF3" w:rsidRPr="00BD1B39" w:rsidRDefault="00CE2EF3" w:rsidP="00CE2EF3">
            <w:pPr>
              <w:jc w:val="center"/>
            </w:pPr>
          </w:p>
        </w:tc>
        <w:tc>
          <w:tcPr>
            <w:tcW w:w="645" w:type="pct"/>
          </w:tcPr>
          <w:p w:rsidR="00CE2EF3" w:rsidRPr="00BD1B39" w:rsidRDefault="00CE2EF3" w:rsidP="00CE2EF3">
            <w:pPr>
              <w:jc w:val="center"/>
            </w:pPr>
            <w:r w:rsidRPr="00BD1B39">
              <w:t xml:space="preserve"> </w:t>
            </w:r>
            <w:r w:rsidRPr="00BD1B39">
              <w:rPr>
                <w:noProof/>
                <w:position w:val="-12"/>
              </w:rPr>
              <w:drawing>
                <wp:inline distT="0" distB="0" distL="0" distR="0">
                  <wp:extent cx="234315" cy="228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1B39">
              <w:t xml:space="preserve"> </w:t>
            </w:r>
          </w:p>
        </w:tc>
        <w:tc>
          <w:tcPr>
            <w:tcW w:w="772" w:type="pct"/>
            <w:vAlign w:val="center"/>
          </w:tcPr>
          <w:p w:rsidR="00CE2EF3" w:rsidRPr="00BD1B39" w:rsidRDefault="00CE2EF3" w:rsidP="00CE2EF3">
            <w:pPr>
              <w:jc w:val="center"/>
            </w:pPr>
            <w:r w:rsidRPr="00BD1B39">
              <w:t>点估计值</w:t>
            </w:r>
            <w:r w:rsidRPr="00BD1B39">
              <w:t xml:space="preserve"> </w:t>
            </w:r>
          </w:p>
        </w:tc>
        <w:tc>
          <w:tcPr>
            <w:tcW w:w="715" w:type="pct"/>
          </w:tcPr>
          <w:p w:rsidR="00CE2EF3" w:rsidRPr="00BD1B39" w:rsidRDefault="00CE2EF3" w:rsidP="00CE2EF3">
            <w:pPr>
              <w:jc w:val="center"/>
            </w:pPr>
            <w:r w:rsidRPr="00BD1B39">
              <w:t xml:space="preserve">Critical Bound </w:t>
            </w:r>
          </w:p>
        </w:tc>
        <w:tc>
          <w:tcPr>
            <w:tcW w:w="1179" w:type="pct"/>
            <w:vAlign w:val="center"/>
          </w:tcPr>
          <w:p w:rsidR="00CE2EF3" w:rsidRPr="00BD1B39" w:rsidRDefault="00CE2EF3" w:rsidP="00CE2EF3">
            <w:pPr>
              <w:jc w:val="center"/>
            </w:pPr>
            <w:proofErr w:type="gramStart"/>
            <w:r w:rsidRPr="00BD1B39">
              <w:t>个</w:t>
            </w:r>
            <w:proofErr w:type="gramEnd"/>
            <w:r w:rsidRPr="00BD1B39">
              <w:t>体内</w:t>
            </w:r>
            <w:r w:rsidRPr="00BD1B39">
              <w:t>CV%</w:t>
            </w:r>
          </w:p>
        </w:tc>
      </w:tr>
      <w:tr w:rsidR="00CE2EF3" w:rsidRPr="00BD1B39" w:rsidTr="00933044">
        <w:trPr>
          <w:trHeight w:val="20"/>
          <w:jc w:val="center"/>
        </w:trPr>
        <w:tc>
          <w:tcPr>
            <w:tcW w:w="641" w:type="pct"/>
            <w:vMerge/>
          </w:tcPr>
          <w:p w:rsidR="00CE2EF3" w:rsidRPr="00BD1B39" w:rsidRDefault="00CE2EF3" w:rsidP="00CE2EF3">
            <w:pPr>
              <w:ind w:firstLineChars="200" w:firstLine="400"/>
              <w:jc w:val="center"/>
            </w:pPr>
          </w:p>
        </w:tc>
        <w:tc>
          <w:tcPr>
            <w:tcW w:w="1048" w:type="pct"/>
            <w:vAlign w:val="center"/>
          </w:tcPr>
          <w:p w:rsidR="00CE2EF3" w:rsidRPr="00BD1B39" w:rsidRDefault="00CE2EF3" w:rsidP="00CE2EF3">
            <w:pPr>
              <w:jc w:val="center"/>
            </w:pPr>
            <w:proofErr w:type="spellStart"/>
            <w:r w:rsidRPr="00BD1B39">
              <w:t>C</w:t>
            </w:r>
            <w:r w:rsidRPr="00BD1B39">
              <w:rPr>
                <w:vertAlign w:val="subscript"/>
              </w:rPr>
              <w:t>max</w:t>
            </w:r>
            <w:proofErr w:type="spellEnd"/>
            <w:r w:rsidRPr="00BD1B39">
              <w:t>(ng/ml)</w:t>
            </w:r>
          </w:p>
        </w:tc>
        <w:tc>
          <w:tcPr>
            <w:tcW w:w="645" w:type="pct"/>
          </w:tcPr>
          <w:p w:rsidR="00CE2EF3" w:rsidRPr="00BD1B39" w:rsidRDefault="00CE2EF3" w:rsidP="00CE2EF3">
            <w:pPr>
              <w:jc w:val="center"/>
            </w:pPr>
            <w:r w:rsidRPr="00BD1B39">
              <w:t>0.319</w:t>
            </w:r>
          </w:p>
        </w:tc>
        <w:tc>
          <w:tcPr>
            <w:tcW w:w="772" w:type="pct"/>
          </w:tcPr>
          <w:p w:rsidR="00CE2EF3" w:rsidRPr="00BD1B39" w:rsidRDefault="00CE2EF3" w:rsidP="00CE2EF3">
            <w:pPr>
              <w:jc w:val="center"/>
            </w:pPr>
            <w:r w:rsidRPr="00BD1B39">
              <w:t>1.0693</w:t>
            </w:r>
          </w:p>
        </w:tc>
        <w:tc>
          <w:tcPr>
            <w:tcW w:w="715" w:type="pct"/>
          </w:tcPr>
          <w:p w:rsidR="00CE2EF3" w:rsidRPr="00BD1B39" w:rsidRDefault="00CE2EF3" w:rsidP="00CE2EF3">
            <w:pPr>
              <w:jc w:val="center"/>
            </w:pPr>
            <w:r w:rsidRPr="00BD1B39">
              <w:t>-0.0495</w:t>
            </w:r>
          </w:p>
        </w:tc>
        <w:tc>
          <w:tcPr>
            <w:tcW w:w="1179" w:type="pct"/>
            <w:vAlign w:val="center"/>
          </w:tcPr>
          <w:p w:rsidR="00CE2EF3" w:rsidRPr="00BD1B39" w:rsidRDefault="00CE2EF3" w:rsidP="00BD1B39">
            <w:pPr>
              <w:jc w:val="center"/>
              <w:rPr>
                <w:color w:val="000000"/>
                <w:sz w:val="18"/>
                <w:szCs w:val="18"/>
              </w:rPr>
            </w:pPr>
            <w:r w:rsidRPr="00BD1B39">
              <w:rPr>
                <w:color w:val="000000"/>
                <w:sz w:val="18"/>
                <w:szCs w:val="18"/>
              </w:rPr>
              <w:t>32.69</w:t>
            </w:r>
          </w:p>
        </w:tc>
      </w:tr>
      <w:tr w:rsidR="00A225CA" w:rsidRPr="00BD1B39" w:rsidTr="00933044">
        <w:trPr>
          <w:trHeight w:val="20"/>
          <w:jc w:val="center"/>
        </w:trPr>
        <w:tc>
          <w:tcPr>
            <w:tcW w:w="641" w:type="pct"/>
            <w:vMerge/>
          </w:tcPr>
          <w:p w:rsidR="00A225CA" w:rsidRPr="00BD1B39" w:rsidRDefault="00A225CA" w:rsidP="00CE2EF3">
            <w:pPr>
              <w:jc w:val="center"/>
            </w:pPr>
          </w:p>
        </w:tc>
        <w:tc>
          <w:tcPr>
            <w:tcW w:w="1048" w:type="pct"/>
            <w:vMerge w:val="restart"/>
            <w:vAlign w:val="center"/>
          </w:tcPr>
          <w:p w:rsidR="00A225CA" w:rsidRPr="00BD1B39" w:rsidRDefault="00A225CA" w:rsidP="000B42B1">
            <w:pPr>
              <w:jc w:val="center"/>
            </w:pPr>
            <w:r w:rsidRPr="00BD1B39">
              <w:t>参数</w:t>
            </w:r>
          </w:p>
        </w:tc>
        <w:tc>
          <w:tcPr>
            <w:tcW w:w="3311" w:type="pct"/>
            <w:gridSpan w:val="4"/>
            <w:vAlign w:val="center"/>
          </w:tcPr>
          <w:p w:rsidR="00A225CA" w:rsidRPr="00BD1B39" w:rsidRDefault="00A225CA" w:rsidP="00CE2EF3">
            <w:pPr>
              <w:jc w:val="center"/>
            </w:pPr>
            <w:r w:rsidRPr="00BD1B39">
              <w:t>ABE</w:t>
            </w:r>
          </w:p>
        </w:tc>
      </w:tr>
      <w:tr w:rsidR="00A225CA" w:rsidRPr="00BD1B39" w:rsidTr="00933044">
        <w:trPr>
          <w:trHeight w:val="20"/>
          <w:jc w:val="center"/>
        </w:trPr>
        <w:tc>
          <w:tcPr>
            <w:tcW w:w="641" w:type="pct"/>
            <w:vMerge/>
          </w:tcPr>
          <w:p w:rsidR="00A225CA" w:rsidRPr="00BD1B39" w:rsidRDefault="00A225CA" w:rsidP="000B42B1">
            <w:pPr>
              <w:jc w:val="center"/>
            </w:pPr>
          </w:p>
        </w:tc>
        <w:tc>
          <w:tcPr>
            <w:tcW w:w="1048" w:type="pct"/>
            <w:vMerge/>
            <w:vAlign w:val="center"/>
          </w:tcPr>
          <w:p w:rsidR="00A225CA" w:rsidRPr="00BD1B39" w:rsidRDefault="00A225CA" w:rsidP="000B42B1">
            <w:pPr>
              <w:jc w:val="center"/>
            </w:pPr>
          </w:p>
        </w:tc>
        <w:tc>
          <w:tcPr>
            <w:tcW w:w="645" w:type="pct"/>
          </w:tcPr>
          <w:p w:rsidR="00A225CA" w:rsidRPr="00BD1B39" w:rsidRDefault="00A225CA" w:rsidP="000B42B1">
            <w:pPr>
              <w:jc w:val="center"/>
            </w:pPr>
            <w:r w:rsidRPr="00BD1B39">
              <w:t>几何均值比</w:t>
            </w:r>
            <w:r w:rsidRPr="00BD1B39">
              <w:t>(%)</w:t>
            </w:r>
          </w:p>
        </w:tc>
        <w:tc>
          <w:tcPr>
            <w:tcW w:w="772" w:type="pct"/>
          </w:tcPr>
          <w:p w:rsidR="00A225CA" w:rsidRPr="00BD1B39" w:rsidRDefault="00A225CA" w:rsidP="000B42B1">
            <w:pPr>
              <w:jc w:val="center"/>
            </w:pPr>
            <w:r w:rsidRPr="00BD1B39">
              <w:t xml:space="preserve">90% </w:t>
            </w:r>
            <w:r w:rsidRPr="00BD1B39">
              <w:t>置信区间下限</w:t>
            </w:r>
          </w:p>
        </w:tc>
        <w:tc>
          <w:tcPr>
            <w:tcW w:w="715" w:type="pct"/>
          </w:tcPr>
          <w:p w:rsidR="00A225CA" w:rsidRPr="00BD1B39" w:rsidRDefault="00A225CA" w:rsidP="000B42B1">
            <w:pPr>
              <w:jc w:val="center"/>
            </w:pPr>
            <w:r w:rsidRPr="00BD1B39">
              <w:t xml:space="preserve">90% </w:t>
            </w:r>
            <w:r w:rsidRPr="00BD1B39">
              <w:t>置信区间上限</w:t>
            </w:r>
          </w:p>
        </w:tc>
        <w:tc>
          <w:tcPr>
            <w:tcW w:w="1179" w:type="pct"/>
            <w:vAlign w:val="center"/>
          </w:tcPr>
          <w:p w:rsidR="00A225CA" w:rsidRPr="00BD1B39" w:rsidRDefault="00A225CA" w:rsidP="000B42B1">
            <w:pPr>
              <w:jc w:val="center"/>
            </w:pPr>
            <w:proofErr w:type="gramStart"/>
            <w:r w:rsidRPr="00BD1B39">
              <w:t>个</w:t>
            </w:r>
            <w:proofErr w:type="gramEnd"/>
            <w:r w:rsidRPr="00BD1B39">
              <w:t>体内</w:t>
            </w:r>
            <w:r w:rsidRPr="00BD1B39">
              <w:t>CV%</w:t>
            </w:r>
          </w:p>
        </w:tc>
      </w:tr>
      <w:tr w:rsidR="00B8216B" w:rsidRPr="00BD1B39" w:rsidTr="00933044">
        <w:trPr>
          <w:trHeight w:val="20"/>
          <w:jc w:val="center"/>
        </w:trPr>
        <w:tc>
          <w:tcPr>
            <w:tcW w:w="641" w:type="pct"/>
            <w:vMerge/>
          </w:tcPr>
          <w:p w:rsidR="00B8216B" w:rsidRPr="00BD1B39" w:rsidRDefault="00B8216B" w:rsidP="00B8216B">
            <w:pPr>
              <w:jc w:val="center"/>
            </w:pPr>
          </w:p>
        </w:tc>
        <w:tc>
          <w:tcPr>
            <w:tcW w:w="1048" w:type="pct"/>
            <w:vAlign w:val="center"/>
          </w:tcPr>
          <w:p w:rsidR="00B8216B" w:rsidRPr="00BD1B39" w:rsidRDefault="00B8216B" w:rsidP="00B8216B">
            <w:pPr>
              <w:jc w:val="center"/>
            </w:pPr>
            <w:r w:rsidRPr="00BD1B39">
              <w:t>AUC</w:t>
            </w:r>
            <w:r w:rsidRPr="00BD1B39">
              <w:rPr>
                <w:vertAlign w:val="subscript"/>
              </w:rPr>
              <w:t>0-t</w:t>
            </w:r>
            <w:r w:rsidRPr="00BD1B39">
              <w:t>(h*ng/ml)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B" w:rsidRPr="00BD1B39" w:rsidRDefault="00B8216B" w:rsidP="00B8216B">
            <w:pPr>
              <w:spacing w:line="300" w:lineRule="exact"/>
              <w:jc w:val="center"/>
            </w:pPr>
            <w:r w:rsidRPr="00BD1B39">
              <w:t>102.88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B" w:rsidRPr="00BD1B39" w:rsidRDefault="00B8216B" w:rsidP="00B8216B">
            <w:pPr>
              <w:spacing w:line="300" w:lineRule="exact"/>
              <w:jc w:val="center"/>
            </w:pPr>
            <w:r w:rsidRPr="00BD1B39">
              <w:t>98.40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B" w:rsidRPr="00BD1B39" w:rsidRDefault="00B8216B" w:rsidP="00B8216B">
            <w:pPr>
              <w:spacing w:line="300" w:lineRule="exact"/>
              <w:jc w:val="center"/>
            </w:pPr>
            <w:r w:rsidRPr="00BD1B39">
              <w:t>107.57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B" w:rsidRPr="00BD1B39" w:rsidRDefault="00B8216B" w:rsidP="00B8216B">
            <w:pPr>
              <w:spacing w:line="300" w:lineRule="exact"/>
              <w:jc w:val="center"/>
            </w:pPr>
            <w:r w:rsidRPr="00BD1B39">
              <w:t>26.24</w:t>
            </w:r>
          </w:p>
        </w:tc>
      </w:tr>
      <w:tr w:rsidR="00B8216B" w:rsidRPr="00BD1B39" w:rsidTr="00933044">
        <w:trPr>
          <w:trHeight w:val="20"/>
          <w:jc w:val="center"/>
        </w:trPr>
        <w:tc>
          <w:tcPr>
            <w:tcW w:w="641" w:type="pct"/>
            <w:vMerge/>
          </w:tcPr>
          <w:p w:rsidR="00B8216B" w:rsidRPr="00BD1B39" w:rsidRDefault="00B8216B" w:rsidP="00B8216B">
            <w:pPr>
              <w:jc w:val="center"/>
            </w:pPr>
          </w:p>
        </w:tc>
        <w:tc>
          <w:tcPr>
            <w:tcW w:w="1048" w:type="pct"/>
            <w:vAlign w:val="center"/>
          </w:tcPr>
          <w:p w:rsidR="00B8216B" w:rsidRPr="00BD1B39" w:rsidRDefault="00B8216B" w:rsidP="00B8216B">
            <w:pPr>
              <w:jc w:val="center"/>
            </w:pPr>
            <w:r w:rsidRPr="00BD1B39">
              <w:t>AUC</w:t>
            </w:r>
            <w:r w:rsidRPr="00BD1B39">
              <w:rPr>
                <w:vertAlign w:val="subscript"/>
              </w:rPr>
              <w:t>0-∞</w:t>
            </w:r>
            <w:r w:rsidRPr="00BD1B39">
              <w:t>(h*ng/ml)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B" w:rsidRPr="00BD1B39" w:rsidRDefault="00B8216B" w:rsidP="00B8216B">
            <w:pPr>
              <w:spacing w:line="300" w:lineRule="exact"/>
              <w:jc w:val="center"/>
            </w:pPr>
            <w:r w:rsidRPr="00BD1B39">
              <w:t>102.52</w:t>
            </w:r>
          </w:p>
        </w:tc>
        <w:tc>
          <w:tcPr>
            <w:tcW w:w="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B" w:rsidRPr="00BD1B39" w:rsidRDefault="00B8216B" w:rsidP="00B8216B">
            <w:pPr>
              <w:spacing w:line="300" w:lineRule="exact"/>
              <w:jc w:val="center"/>
            </w:pPr>
            <w:r w:rsidRPr="00BD1B39">
              <w:t>97.70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B" w:rsidRPr="00BD1B39" w:rsidRDefault="00B8216B" w:rsidP="00B8216B">
            <w:pPr>
              <w:spacing w:line="300" w:lineRule="exact"/>
              <w:jc w:val="center"/>
            </w:pPr>
            <w:r w:rsidRPr="00BD1B39">
              <w:t>107.57</w:t>
            </w:r>
          </w:p>
        </w:tc>
        <w:tc>
          <w:tcPr>
            <w:tcW w:w="11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6B" w:rsidRPr="00BD1B39" w:rsidRDefault="00B8216B" w:rsidP="00B8216B">
            <w:pPr>
              <w:spacing w:line="300" w:lineRule="exact"/>
              <w:jc w:val="center"/>
            </w:pPr>
            <w:r w:rsidRPr="00BD1B39">
              <w:t>26.24</w:t>
            </w:r>
          </w:p>
        </w:tc>
      </w:tr>
      <w:tr w:rsidR="00CE2EF3" w:rsidRPr="00BD1B39" w:rsidTr="00933044">
        <w:trPr>
          <w:trHeight w:val="20"/>
          <w:jc w:val="center"/>
        </w:trPr>
        <w:tc>
          <w:tcPr>
            <w:tcW w:w="641" w:type="pct"/>
            <w:vMerge w:val="restart"/>
            <w:vAlign w:val="center"/>
          </w:tcPr>
          <w:p w:rsidR="00CE2EF3" w:rsidRPr="00BD1B39" w:rsidRDefault="00CE2EF3" w:rsidP="0071309F">
            <w:pPr>
              <w:jc w:val="center"/>
            </w:pPr>
            <w:r w:rsidRPr="00BD1B39">
              <w:t>餐后</w:t>
            </w:r>
          </w:p>
          <w:p w:rsidR="00CE2EF3" w:rsidRPr="00BD1B39" w:rsidRDefault="00CE2EF3" w:rsidP="0071309F">
            <w:pPr>
              <w:jc w:val="center"/>
            </w:pPr>
            <w:r w:rsidRPr="00BD1B39">
              <w:t>BE</w:t>
            </w:r>
          </w:p>
          <w:p w:rsidR="00CE2EF3" w:rsidRPr="00BD1B39" w:rsidRDefault="00CE2EF3" w:rsidP="0071309F">
            <w:pPr>
              <w:jc w:val="center"/>
            </w:pPr>
            <w:r w:rsidRPr="00BD1B39">
              <w:t>（</w:t>
            </w:r>
            <w:r w:rsidRPr="00BD1B39">
              <w:t>n=38</w:t>
            </w:r>
            <w:r w:rsidRPr="00BD1B39">
              <w:t>）</w:t>
            </w:r>
          </w:p>
        </w:tc>
        <w:tc>
          <w:tcPr>
            <w:tcW w:w="1048" w:type="pct"/>
            <w:vMerge w:val="restart"/>
            <w:vAlign w:val="center"/>
          </w:tcPr>
          <w:p w:rsidR="00CE2EF3" w:rsidRPr="00BD1B39" w:rsidRDefault="00CE2EF3" w:rsidP="00CE2EF3">
            <w:pPr>
              <w:jc w:val="center"/>
            </w:pPr>
            <w:r w:rsidRPr="00BD1B39">
              <w:t>参数</w:t>
            </w:r>
          </w:p>
        </w:tc>
        <w:tc>
          <w:tcPr>
            <w:tcW w:w="3311" w:type="pct"/>
            <w:gridSpan w:val="4"/>
            <w:vAlign w:val="center"/>
          </w:tcPr>
          <w:p w:rsidR="00CE2EF3" w:rsidRPr="00BD1B39" w:rsidRDefault="00CE2EF3" w:rsidP="00CE2EF3">
            <w:pPr>
              <w:jc w:val="center"/>
            </w:pPr>
            <w:r w:rsidRPr="00BD1B39">
              <w:rPr>
                <w:bCs/>
              </w:rPr>
              <w:t>RSABE</w:t>
            </w:r>
          </w:p>
        </w:tc>
        <w:bookmarkStart w:id="0" w:name="_GoBack"/>
        <w:bookmarkEnd w:id="0"/>
      </w:tr>
      <w:tr w:rsidR="00CE2EF3" w:rsidRPr="00BD1B39" w:rsidTr="00933044">
        <w:trPr>
          <w:trHeight w:val="20"/>
          <w:jc w:val="center"/>
        </w:trPr>
        <w:tc>
          <w:tcPr>
            <w:tcW w:w="641" w:type="pct"/>
            <w:vMerge/>
          </w:tcPr>
          <w:p w:rsidR="00CE2EF3" w:rsidRPr="00BD1B39" w:rsidRDefault="00CE2EF3" w:rsidP="00CE2EF3">
            <w:pPr>
              <w:ind w:firstLineChars="200" w:firstLine="400"/>
              <w:jc w:val="center"/>
            </w:pPr>
          </w:p>
        </w:tc>
        <w:tc>
          <w:tcPr>
            <w:tcW w:w="1048" w:type="pct"/>
            <w:vMerge/>
            <w:vAlign w:val="center"/>
          </w:tcPr>
          <w:p w:rsidR="00CE2EF3" w:rsidRPr="00BD1B39" w:rsidRDefault="00CE2EF3" w:rsidP="00CE2EF3">
            <w:pPr>
              <w:jc w:val="center"/>
            </w:pPr>
          </w:p>
        </w:tc>
        <w:tc>
          <w:tcPr>
            <w:tcW w:w="645" w:type="pct"/>
          </w:tcPr>
          <w:p w:rsidR="00CE2EF3" w:rsidRPr="00BD1B39" w:rsidRDefault="00CE2EF3" w:rsidP="00CE2EF3">
            <w:pPr>
              <w:jc w:val="center"/>
            </w:pPr>
            <w:r w:rsidRPr="00BD1B39">
              <w:t xml:space="preserve"> </w:t>
            </w:r>
            <w:r w:rsidRPr="00BD1B39">
              <w:rPr>
                <w:noProof/>
                <w:position w:val="-12"/>
              </w:rPr>
              <w:drawing>
                <wp:inline distT="0" distB="0" distL="0" distR="0">
                  <wp:extent cx="234315" cy="228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1B39">
              <w:t xml:space="preserve"> </w:t>
            </w:r>
          </w:p>
        </w:tc>
        <w:tc>
          <w:tcPr>
            <w:tcW w:w="772" w:type="pct"/>
            <w:vAlign w:val="center"/>
          </w:tcPr>
          <w:p w:rsidR="00CE2EF3" w:rsidRPr="00BD1B39" w:rsidRDefault="00CE2EF3" w:rsidP="00CE2EF3">
            <w:pPr>
              <w:jc w:val="center"/>
            </w:pPr>
            <w:r w:rsidRPr="00BD1B39">
              <w:t>点估计值</w:t>
            </w:r>
            <w:r w:rsidRPr="00BD1B39">
              <w:t xml:space="preserve"> </w:t>
            </w:r>
          </w:p>
        </w:tc>
        <w:tc>
          <w:tcPr>
            <w:tcW w:w="715" w:type="pct"/>
          </w:tcPr>
          <w:p w:rsidR="00CE2EF3" w:rsidRPr="00BD1B39" w:rsidRDefault="00CE2EF3" w:rsidP="00CE2EF3">
            <w:pPr>
              <w:jc w:val="center"/>
            </w:pPr>
            <w:r w:rsidRPr="00BD1B39">
              <w:t xml:space="preserve">Critical Bound </w:t>
            </w:r>
          </w:p>
        </w:tc>
        <w:tc>
          <w:tcPr>
            <w:tcW w:w="1179" w:type="pct"/>
            <w:vAlign w:val="center"/>
          </w:tcPr>
          <w:p w:rsidR="00CE2EF3" w:rsidRPr="00BD1B39" w:rsidRDefault="00CE2EF3" w:rsidP="00CE2EF3">
            <w:pPr>
              <w:jc w:val="center"/>
            </w:pPr>
            <w:proofErr w:type="gramStart"/>
            <w:r w:rsidRPr="00BD1B39">
              <w:t>个</w:t>
            </w:r>
            <w:proofErr w:type="gramEnd"/>
            <w:r w:rsidRPr="00BD1B39">
              <w:t>体内</w:t>
            </w:r>
            <w:r w:rsidRPr="00BD1B39">
              <w:t>CV%</w:t>
            </w:r>
          </w:p>
        </w:tc>
      </w:tr>
      <w:tr w:rsidR="007A2843" w:rsidRPr="00BD1B39" w:rsidTr="00933044">
        <w:trPr>
          <w:trHeight w:val="20"/>
          <w:jc w:val="center"/>
        </w:trPr>
        <w:tc>
          <w:tcPr>
            <w:tcW w:w="641" w:type="pct"/>
            <w:vMerge/>
          </w:tcPr>
          <w:p w:rsidR="007A2843" w:rsidRPr="00BD1B39" w:rsidRDefault="007A2843" w:rsidP="007A2843">
            <w:pPr>
              <w:ind w:firstLineChars="200" w:firstLine="400"/>
              <w:jc w:val="center"/>
            </w:pPr>
          </w:p>
        </w:tc>
        <w:tc>
          <w:tcPr>
            <w:tcW w:w="1048" w:type="pct"/>
            <w:vAlign w:val="center"/>
          </w:tcPr>
          <w:p w:rsidR="007A2843" w:rsidRPr="00BD1B39" w:rsidRDefault="007A2843" w:rsidP="007A2843">
            <w:pPr>
              <w:jc w:val="center"/>
            </w:pPr>
            <w:proofErr w:type="spellStart"/>
            <w:r w:rsidRPr="00BD1B39">
              <w:t>C</w:t>
            </w:r>
            <w:r w:rsidRPr="00BD1B39">
              <w:rPr>
                <w:vertAlign w:val="subscript"/>
              </w:rPr>
              <w:t>max</w:t>
            </w:r>
            <w:proofErr w:type="spellEnd"/>
            <w:r w:rsidRPr="00BD1B39">
              <w:t>(ng/ml)</w:t>
            </w:r>
          </w:p>
        </w:tc>
        <w:tc>
          <w:tcPr>
            <w:tcW w:w="645" w:type="pct"/>
          </w:tcPr>
          <w:p w:rsidR="007A2843" w:rsidRPr="00BD1B39" w:rsidRDefault="007A2843" w:rsidP="007A2843">
            <w:pPr>
              <w:jc w:val="center"/>
            </w:pPr>
            <w:r w:rsidRPr="00BD1B39">
              <w:t>0.316</w:t>
            </w:r>
          </w:p>
        </w:tc>
        <w:tc>
          <w:tcPr>
            <w:tcW w:w="772" w:type="pct"/>
          </w:tcPr>
          <w:p w:rsidR="007A2843" w:rsidRPr="00BD1B39" w:rsidRDefault="007A2843" w:rsidP="007A2843">
            <w:pPr>
              <w:jc w:val="center"/>
            </w:pPr>
            <w:r w:rsidRPr="00BD1B39">
              <w:t>1.1431</w:t>
            </w:r>
          </w:p>
        </w:tc>
        <w:tc>
          <w:tcPr>
            <w:tcW w:w="715" w:type="pct"/>
          </w:tcPr>
          <w:p w:rsidR="007A2843" w:rsidRPr="00BD1B39" w:rsidRDefault="007A2843" w:rsidP="007A2843">
            <w:pPr>
              <w:jc w:val="center"/>
            </w:pPr>
            <w:r w:rsidRPr="00BD1B39">
              <w:t>-0.0213</w:t>
            </w:r>
          </w:p>
        </w:tc>
        <w:tc>
          <w:tcPr>
            <w:tcW w:w="1179" w:type="pct"/>
            <w:vAlign w:val="center"/>
          </w:tcPr>
          <w:p w:rsidR="007A2843" w:rsidRPr="00BD1B39" w:rsidRDefault="007A2843" w:rsidP="007A2843">
            <w:pPr>
              <w:jc w:val="center"/>
            </w:pPr>
            <w:r w:rsidRPr="00BD1B39">
              <w:t>32.36</w:t>
            </w:r>
          </w:p>
        </w:tc>
      </w:tr>
      <w:tr w:rsidR="00A225CA" w:rsidRPr="00BD1B39" w:rsidTr="00933044">
        <w:trPr>
          <w:trHeight w:val="20"/>
          <w:jc w:val="center"/>
        </w:trPr>
        <w:tc>
          <w:tcPr>
            <w:tcW w:w="641" w:type="pct"/>
            <w:vMerge/>
          </w:tcPr>
          <w:p w:rsidR="00A225CA" w:rsidRPr="00BD1B39" w:rsidRDefault="00A225CA" w:rsidP="007A2843">
            <w:pPr>
              <w:ind w:firstLineChars="200" w:firstLine="400"/>
              <w:jc w:val="center"/>
            </w:pPr>
          </w:p>
        </w:tc>
        <w:tc>
          <w:tcPr>
            <w:tcW w:w="1048" w:type="pct"/>
            <w:vMerge w:val="restart"/>
            <w:vAlign w:val="center"/>
          </w:tcPr>
          <w:p w:rsidR="00A225CA" w:rsidRPr="00BD1B39" w:rsidRDefault="00A225CA" w:rsidP="00B8216B">
            <w:pPr>
              <w:jc w:val="center"/>
            </w:pPr>
            <w:r w:rsidRPr="00BD1B39">
              <w:t>参数</w:t>
            </w:r>
          </w:p>
        </w:tc>
        <w:tc>
          <w:tcPr>
            <w:tcW w:w="3311" w:type="pct"/>
            <w:gridSpan w:val="4"/>
          </w:tcPr>
          <w:p w:rsidR="00A225CA" w:rsidRPr="00BD1B39" w:rsidRDefault="00A225CA" w:rsidP="007A2843">
            <w:pPr>
              <w:jc w:val="center"/>
            </w:pPr>
            <w:r w:rsidRPr="00BD1B39">
              <w:t>ABE</w:t>
            </w:r>
          </w:p>
        </w:tc>
      </w:tr>
      <w:tr w:rsidR="00A225CA" w:rsidRPr="00BD1B39" w:rsidTr="00933044">
        <w:trPr>
          <w:trHeight w:val="20"/>
          <w:jc w:val="center"/>
        </w:trPr>
        <w:tc>
          <w:tcPr>
            <w:tcW w:w="641" w:type="pct"/>
            <w:vMerge/>
          </w:tcPr>
          <w:p w:rsidR="00A225CA" w:rsidRPr="00BD1B39" w:rsidRDefault="00A225CA" w:rsidP="00B8216B">
            <w:pPr>
              <w:ind w:firstLineChars="200" w:firstLine="400"/>
              <w:jc w:val="center"/>
            </w:pPr>
          </w:p>
        </w:tc>
        <w:tc>
          <w:tcPr>
            <w:tcW w:w="1048" w:type="pct"/>
            <w:vMerge/>
            <w:vAlign w:val="center"/>
          </w:tcPr>
          <w:p w:rsidR="00A225CA" w:rsidRPr="00BD1B39" w:rsidRDefault="00A225CA" w:rsidP="00B8216B">
            <w:pPr>
              <w:jc w:val="center"/>
            </w:pPr>
          </w:p>
        </w:tc>
        <w:tc>
          <w:tcPr>
            <w:tcW w:w="645" w:type="pct"/>
          </w:tcPr>
          <w:p w:rsidR="00A225CA" w:rsidRPr="00BD1B39" w:rsidRDefault="00A225CA" w:rsidP="00B8216B">
            <w:pPr>
              <w:jc w:val="center"/>
            </w:pPr>
            <w:r w:rsidRPr="00BD1B39">
              <w:t>几何均值比</w:t>
            </w:r>
            <w:r w:rsidRPr="00BD1B39">
              <w:t>(%)</w:t>
            </w:r>
          </w:p>
        </w:tc>
        <w:tc>
          <w:tcPr>
            <w:tcW w:w="772" w:type="pct"/>
          </w:tcPr>
          <w:p w:rsidR="00A225CA" w:rsidRPr="00BD1B39" w:rsidRDefault="00A225CA" w:rsidP="00B8216B">
            <w:pPr>
              <w:jc w:val="center"/>
            </w:pPr>
            <w:r w:rsidRPr="00BD1B39">
              <w:t xml:space="preserve">90% </w:t>
            </w:r>
            <w:r w:rsidRPr="00BD1B39">
              <w:t>置信区间下限</w:t>
            </w:r>
          </w:p>
        </w:tc>
        <w:tc>
          <w:tcPr>
            <w:tcW w:w="715" w:type="pct"/>
          </w:tcPr>
          <w:p w:rsidR="00A225CA" w:rsidRPr="00BD1B39" w:rsidRDefault="00A225CA" w:rsidP="00B8216B">
            <w:pPr>
              <w:jc w:val="center"/>
            </w:pPr>
            <w:r w:rsidRPr="00BD1B39">
              <w:t xml:space="preserve">90% </w:t>
            </w:r>
            <w:r w:rsidRPr="00BD1B39">
              <w:t>置信区间上限</w:t>
            </w:r>
          </w:p>
        </w:tc>
        <w:tc>
          <w:tcPr>
            <w:tcW w:w="1179" w:type="pct"/>
            <w:vAlign w:val="center"/>
          </w:tcPr>
          <w:p w:rsidR="00A225CA" w:rsidRPr="00BD1B39" w:rsidRDefault="00A225CA" w:rsidP="00B8216B">
            <w:pPr>
              <w:jc w:val="center"/>
            </w:pPr>
            <w:proofErr w:type="gramStart"/>
            <w:r w:rsidRPr="00BD1B39">
              <w:t>个</w:t>
            </w:r>
            <w:proofErr w:type="gramEnd"/>
            <w:r w:rsidRPr="00BD1B39">
              <w:t>体内</w:t>
            </w:r>
            <w:r w:rsidRPr="00BD1B39">
              <w:t>CV%</w:t>
            </w:r>
          </w:p>
        </w:tc>
      </w:tr>
      <w:tr w:rsidR="00B8216B" w:rsidRPr="00BD1B39" w:rsidTr="00933044">
        <w:trPr>
          <w:trHeight w:val="20"/>
          <w:jc w:val="center"/>
        </w:trPr>
        <w:tc>
          <w:tcPr>
            <w:tcW w:w="641" w:type="pct"/>
            <w:vMerge/>
          </w:tcPr>
          <w:p w:rsidR="00B8216B" w:rsidRPr="00BD1B39" w:rsidRDefault="00B8216B" w:rsidP="00B8216B">
            <w:pPr>
              <w:ind w:firstLineChars="200" w:firstLine="400"/>
              <w:jc w:val="center"/>
            </w:pPr>
          </w:p>
        </w:tc>
        <w:tc>
          <w:tcPr>
            <w:tcW w:w="1048" w:type="pct"/>
            <w:vAlign w:val="center"/>
          </w:tcPr>
          <w:p w:rsidR="00B8216B" w:rsidRPr="00BD1B39" w:rsidRDefault="00B8216B" w:rsidP="00B8216B">
            <w:pPr>
              <w:jc w:val="center"/>
            </w:pPr>
            <w:r w:rsidRPr="00BD1B39">
              <w:t>AUC</w:t>
            </w:r>
            <w:r w:rsidRPr="00BD1B39">
              <w:rPr>
                <w:vertAlign w:val="subscript"/>
              </w:rPr>
              <w:t>0-t</w:t>
            </w:r>
            <w:r w:rsidRPr="00BD1B39">
              <w:t>(h*ng/ml)</w:t>
            </w:r>
          </w:p>
        </w:tc>
        <w:tc>
          <w:tcPr>
            <w:tcW w:w="645" w:type="pct"/>
          </w:tcPr>
          <w:p w:rsidR="00B8216B" w:rsidRPr="00BD1B39" w:rsidRDefault="00B8216B" w:rsidP="00B8216B">
            <w:pPr>
              <w:jc w:val="center"/>
            </w:pPr>
            <w:r w:rsidRPr="00BD1B39">
              <w:t>112.51</w:t>
            </w:r>
          </w:p>
        </w:tc>
        <w:tc>
          <w:tcPr>
            <w:tcW w:w="772" w:type="pct"/>
          </w:tcPr>
          <w:p w:rsidR="00B8216B" w:rsidRPr="00BD1B39" w:rsidRDefault="00B8216B" w:rsidP="00B8216B">
            <w:pPr>
              <w:jc w:val="center"/>
            </w:pPr>
            <w:r w:rsidRPr="00BD1B39">
              <w:t>106.08</w:t>
            </w:r>
          </w:p>
        </w:tc>
        <w:tc>
          <w:tcPr>
            <w:tcW w:w="715" w:type="pct"/>
          </w:tcPr>
          <w:p w:rsidR="00B8216B" w:rsidRPr="00BD1B39" w:rsidRDefault="00B8216B" w:rsidP="00B8216B">
            <w:pPr>
              <w:jc w:val="center"/>
            </w:pPr>
            <w:r w:rsidRPr="00BD1B39">
              <w:t>119.32</w:t>
            </w:r>
          </w:p>
        </w:tc>
        <w:tc>
          <w:tcPr>
            <w:tcW w:w="1179" w:type="pct"/>
          </w:tcPr>
          <w:p w:rsidR="00B8216B" w:rsidRPr="00BD1B39" w:rsidRDefault="00B8216B" w:rsidP="00B8216B">
            <w:pPr>
              <w:jc w:val="center"/>
            </w:pPr>
            <w:r w:rsidRPr="00BD1B39">
              <w:t>23.79</w:t>
            </w:r>
          </w:p>
        </w:tc>
      </w:tr>
      <w:tr w:rsidR="00B8216B" w:rsidRPr="00BD1B39" w:rsidTr="00933044">
        <w:trPr>
          <w:trHeight w:val="20"/>
          <w:jc w:val="center"/>
        </w:trPr>
        <w:tc>
          <w:tcPr>
            <w:tcW w:w="641" w:type="pct"/>
            <w:vMerge/>
          </w:tcPr>
          <w:p w:rsidR="00B8216B" w:rsidRPr="00BD1B39" w:rsidRDefault="00B8216B" w:rsidP="00B8216B">
            <w:pPr>
              <w:ind w:firstLineChars="200" w:firstLine="400"/>
              <w:jc w:val="center"/>
            </w:pPr>
          </w:p>
        </w:tc>
        <w:tc>
          <w:tcPr>
            <w:tcW w:w="1048" w:type="pct"/>
            <w:vAlign w:val="center"/>
          </w:tcPr>
          <w:p w:rsidR="00B8216B" w:rsidRPr="00BD1B39" w:rsidRDefault="00B8216B" w:rsidP="00B8216B">
            <w:pPr>
              <w:jc w:val="center"/>
            </w:pPr>
            <w:r w:rsidRPr="00BD1B39">
              <w:t>AUC</w:t>
            </w:r>
            <w:r w:rsidRPr="00BD1B39">
              <w:rPr>
                <w:vertAlign w:val="subscript"/>
              </w:rPr>
              <w:t>0-∞</w:t>
            </w:r>
            <w:r w:rsidRPr="00BD1B39">
              <w:t>(h*ng/ml)</w:t>
            </w:r>
          </w:p>
        </w:tc>
        <w:tc>
          <w:tcPr>
            <w:tcW w:w="645" w:type="pct"/>
          </w:tcPr>
          <w:p w:rsidR="00B8216B" w:rsidRPr="00BD1B39" w:rsidRDefault="00B8216B" w:rsidP="00B8216B">
            <w:pPr>
              <w:jc w:val="center"/>
            </w:pPr>
            <w:r w:rsidRPr="00BD1B39">
              <w:t>112.25</w:t>
            </w:r>
          </w:p>
        </w:tc>
        <w:tc>
          <w:tcPr>
            <w:tcW w:w="772" w:type="pct"/>
          </w:tcPr>
          <w:p w:rsidR="00B8216B" w:rsidRPr="00BD1B39" w:rsidRDefault="00B8216B" w:rsidP="00B8216B">
            <w:pPr>
              <w:jc w:val="center"/>
            </w:pPr>
            <w:r w:rsidRPr="00BD1B39">
              <w:t>106.01</w:t>
            </w:r>
          </w:p>
        </w:tc>
        <w:tc>
          <w:tcPr>
            <w:tcW w:w="715" w:type="pct"/>
          </w:tcPr>
          <w:p w:rsidR="00B8216B" w:rsidRPr="00BD1B39" w:rsidRDefault="00B8216B" w:rsidP="00B8216B">
            <w:pPr>
              <w:jc w:val="center"/>
            </w:pPr>
            <w:r w:rsidRPr="00BD1B39">
              <w:t>118.86</w:t>
            </w:r>
          </w:p>
        </w:tc>
        <w:tc>
          <w:tcPr>
            <w:tcW w:w="1179" w:type="pct"/>
          </w:tcPr>
          <w:p w:rsidR="00B8216B" w:rsidRPr="00BD1B39" w:rsidRDefault="00B8216B" w:rsidP="00B8216B">
            <w:pPr>
              <w:jc w:val="center"/>
            </w:pPr>
            <w:r w:rsidRPr="00BD1B39">
              <w:t>23.65</w:t>
            </w:r>
          </w:p>
        </w:tc>
      </w:tr>
    </w:tbl>
    <w:p w:rsidR="00507DB1" w:rsidRPr="00BD1B39" w:rsidRDefault="00507DB1" w:rsidP="00507DB1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BD1B39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BD1B39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507DB1" w:rsidRPr="00BD1B39" w:rsidRDefault="00507DB1" w:rsidP="00507DB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BD1B39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38272B" w:rsidRPr="00BD1B39">
        <w:rPr>
          <w:rFonts w:ascii="Times New Roman" w:eastAsia="宋体" w:hAnsi="Times New Roman" w:cs="Times New Roman"/>
          <w:kern w:val="0"/>
          <w:sz w:val="24"/>
          <w:szCs w:val="24"/>
        </w:rPr>
        <w:t>西安利君制药有限责任公司</w:t>
      </w:r>
      <w:r w:rsidRPr="00BD1B39">
        <w:rPr>
          <w:rFonts w:ascii="Times New Roman" w:eastAsia="宋体" w:hAnsi="Times New Roman" w:cs="Times New Roman"/>
          <w:sz w:val="24"/>
          <w:szCs w:val="24"/>
        </w:rPr>
        <w:t>生产的</w:t>
      </w:r>
      <w:r w:rsidR="0038272B" w:rsidRPr="00BD1B39">
        <w:rPr>
          <w:rFonts w:ascii="Times New Roman" w:eastAsia="宋体" w:hAnsi="Times New Roman" w:cs="Times New Roman"/>
          <w:sz w:val="24"/>
          <w:szCs w:val="24"/>
        </w:rPr>
        <w:t>克拉霉素</w:t>
      </w:r>
      <w:r w:rsidRPr="00BD1B39">
        <w:rPr>
          <w:rFonts w:ascii="Times New Roman" w:eastAsia="宋体" w:hAnsi="Times New Roman" w:cs="Times New Roman"/>
          <w:sz w:val="24"/>
          <w:szCs w:val="24"/>
        </w:rPr>
        <w:t>片（规格：</w:t>
      </w:r>
      <w:r w:rsidR="0038272B" w:rsidRPr="00BD1B39">
        <w:rPr>
          <w:rFonts w:ascii="Times New Roman" w:eastAsia="宋体" w:hAnsi="Times New Roman" w:cs="Times New Roman"/>
          <w:sz w:val="24"/>
          <w:szCs w:val="24"/>
        </w:rPr>
        <w:t>0.25g</w:t>
      </w:r>
      <w:r w:rsidRPr="00BD1B39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507DB1" w:rsidRPr="00BD1B39" w:rsidRDefault="00507DB1" w:rsidP="00507DB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507DB1" w:rsidRPr="00BD1B39" w:rsidRDefault="00507DB1" w:rsidP="00507DB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507DB1" w:rsidRPr="00BD1B39" w:rsidRDefault="00507DB1" w:rsidP="00507DB1">
      <w:pPr>
        <w:widowControl/>
        <w:spacing w:line="360" w:lineRule="auto"/>
        <w:ind w:firstLine="495"/>
        <w:rPr>
          <w:rFonts w:ascii="Times New Roman" w:eastAsia="宋体" w:hAnsi="Times New Roman" w:cs="Times New Roman"/>
          <w:sz w:val="24"/>
          <w:szCs w:val="24"/>
        </w:rPr>
      </w:pPr>
    </w:p>
    <w:p w:rsidR="00507DB1" w:rsidRPr="00BD1B39" w:rsidRDefault="00507DB1" w:rsidP="00507DB1">
      <w:pPr>
        <w:widowControl/>
        <w:spacing w:line="360" w:lineRule="auto"/>
        <w:ind w:firstLine="495"/>
        <w:rPr>
          <w:rFonts w:ascii="Times New Roman" w:eastAsia="宋体" w:hAnsi="Times New Roman" w:cs="Times New Roman"/>
          <w:sz w:val="24"/>
          <w:szCs w:val="24"/>
        </w:rPr>
      </w:pPr>
    </w:p>
    <w:p w:rsidR="00507DB1" w:rsidRPr="00BD1B39" w:rsidRDefault="00507DB1" w:rsidP="00507DB1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92E68" w:rsidRPr="00BD1B39" w:rsidRDefault="00392E68" w:rsidP="00507DB1">
      <w:pPr>
        <w:rPr>
          <w:rFonts w:ascii="Times New Roman" w:eastAsia="宋体" w:hAnsi="Times New Roman" w:cs="Times New Roman"/>
        </w:rPr>
      </w:pPr>
    </w:p>
    <w:sectPr w:rsidR="00392E68" w:rsidRPr="00BD1B39" w:rsidSect="006B16C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0ED" w:rsidRDefault="005740ED">
      <w:r>
        <w:separator/>
      </w:r>
    </w:p>
  </w:endnote>
  <w:endnote w:type="continuationSeparator" w:id="0">
    <w:p w:rsidR="005740ED" w:rsidRDefault="00574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CB" w:rsidRPr="008A03A5" w:rsidRDefault="00BD1B39" w:rsidP="008A03A5">
    <w:pPr>
      <w:pStyle w:val="1"/>
      <w:jc w:val="center"/>
      <w:rPr>
        <w:rFonts w:ascii="仿宋_GB2312" w:eastAsia="仿宋_GB2312"/>
        <w:sz w:val="24"/>
        <w:szCs w:val="24"/>
      </w:rPr>
    </w:pPr>
    <w:r w:rsidRPr="008A03A5">
      <w:rPr>
        <w:rFonts w:ascii="仿宋_GB2312" w:eastAsia="仿宋_GB2312"/>
        <w:sz w:val="24"/>
        <w:szCs w:val="24"/>
      </w:rPr>
      <w:fldChar w:fldCharType="begin"/>
    </w:r>
    <w:r w:rsidRPr="008A03A5">
      <w:rPr>
        <w:rFonts w:ascii="仿宋_GB2312" w:eastAsia="仿宋_GB2312"/>
        <w:sz w:val="24"/>
        <w:szCs w:val="24"/>
      </w:rPr>
      <w:instrText>PAGE   \* MERGEFORMAT</w:instrText>
    </w:r>
    <w:r w:rsidRPr="008A03A5">
      <w:rPr>
        <w:rFonts w:ascii="仿宋_GB2312" w:eastAsia="仿宋_GB2312"/>
        <w:sz w:val="24"/>
        <w:szCs w:val="24"/>
      </w:rPr>
      <w:fldChar w:fldCharType="separate"/>
    </w:r>
    <w:r w:rsidR="00933044" w:rsidRPr="00933044">
      <w:rPr>
        <w:rFonts w:ascii="仿宋_GB2312" w:eastAsia="仿宋_GB2312"/>
        <w:noProof/>
        <w:sz w:val="24"/>
        <w:szCs w:val="24"/>
        <w:lang w:val="zh-CN"/>
      </w:rPr>
      <w:t>2</w:t>
    </w:r>
    <w:r w:rsidRPr="008A03A5">
      <w:rPr>
        <w:rFonts w:ascii="仿宋_GB2312" w:eastAsia="仿宋_GB2312"/>
        <w:sz w:val="24"/>
        <w:szCs w:val="24"/>
      </w:rPr>
      <w:fldChar w:fldCharType="end"/>
    </w:r>
    <w:r>
      <w:rPr>
        <w:rFonts w:ascii="仿宋_GB2312" w:eastAsia="仿宋_GB2312"/>
        <w:sz w:val="24"/>
        <w:szCs w:val="24"/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0ED" w:rsidRDefault="005740ED">
      <w:r>
        <w:separator/>
      </w:r>
    </w:p>
  </w:footnote>
  <w:footnote w:type="continuationSeparator" w:id="0">
    <w:p w:rsidR="005740ED" w:rsidRDefault="00574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BB"/>
    <w:rsid w:val="000B42B1"/>
    <w:rsid w:val="0038272B"/>
    <w:rsid w:val="00392E68"/>
    <w:rsid w:val="00507DB1"/>
    <w:rsid w:val="00523E17"/>
    <w:rsid w:val="005740ED"/>
    <w:rsid w:val="005A4551"/>
    <w:rsid w:val="0071309F"/>
    <w:rsid w:val="007A2843"/>
    <w:rsid w:val="00933044"/>
    <w:rsid w:val="00A225CA"/>
    <w:rsid w:val="00B21572"/>
    <w:rsid w:val="00B8216B"/>
    <w:rsid w:val="00BD1B39"/>
    <w:rsid w:val="00CE2EF3"/>
    <w:rsid w:val="00F1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B2EF64-6E34-487D-AED3-A3A472CB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页脚1"/>
    <w:basedOn w:val="a"/>
    <w:next w:val="a3"/>
    <w:link w:val="a4"/>
    <w:uiPriority w:val="99"/>
    <w:unhideWhenUsed/>
    <w:rsid w:val="00507DB1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1"/>
    <w:uiPriority w:val="99"/>
    <w:locked/>
    <w:rsid w:val="00507DB1"/>
    <w:rPr>
      <w:rFonts w:cs="Times New Roman"/>
      <w:sz w:val="18"/>
      <w:szCs w:val="18"/>
    </w:rPr>
  </w:style>
  <w:style w:type="table" w:styleId="a5">
    <w:name w:val="Table Grid"/>
    <w:basedOn w:val="a1"/>
    <w:uiPriority w:val="59"/>
    <w:qFormat/>
    <w:rsid w:val="00507DB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10"/>
    <w:uiPriority w:val="99"/>
    <w:unhideWhenUsed/>
    <w:rsid w:val="00507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basedOn w:val="a0"/>
    <w:link w:val="a3"/>
    <w:uiPriority w:val="99"/>
    <w:rsid w:val="00507DB1"/>
    <w:rPr>
      <w:sz w:val="18"/>
      <w:szCs w:val="18"/>
    </w:rPr>
  </w:style>
  <w:style w:type="paragraph" w:styleId="a6">
    <w:name w:val="List Paragraph"/>
    <w:basedOn w:val="a"/>
    <w:uiPriority w:val="34"/>
    <w:qFormat/>
    <w:rsid w:val="00B21572"/>
    <w:pPr>
      <w:ind w:firstLineChars="200" w:firstLine="420"/>
    </w:pPr>
  </w:style>
  <w:style w:type="table" w:customStyle="1" w:styleId="11">
    <w:name w:val="网格型1"/>
    <w:basedOn w:val="a1"/>
    <w:next w:val="a5"/>
    <w:uiPriority w:val="59"/>
    <w:qFormat/>
    <w:rsid w:val="00CE2EF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22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225C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1309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30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liumx</dc:creator>
  <cp:keywords/>
  <dc:description/>
  <cp:lastModifiedBy>刘少丹</cp:lastModifiedBy>
  <cp:revision>13</cp:revision>
  <dcterms:created xsi:type="dcterms:W3CDTF">2022-04-12T02:45:00Z</dcterms:created>
  <dcterms:modified xsi:type="dcterms:W3CDTF">2022-04-12T06:45:00Z</dcterms:modified>
</cp:coreProperties>
</file>