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DA627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DA6275" w:rsidRPr="00F7673C" w:rsidRDefault="00DA6275" w:rsidP="00DA6275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DA6275" w:rsidRPr="00F7673C" w:rsidRDefault="00DA6275" w:rsidP="00DA6275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EA7EA6">
              <w:rPr>
                <w:rFonts w:asciiTheme="minorEastAsia" w:hAnsiTheme="minorEastAsia" w:hint="eastAsia"/>
                <w:sz w:val="24"/>
                <w:szCs w:val="24"/>
              </w:rPr>
              <w:t>盐酸异丙嗪片</w:t>
            </w:r>
          </w:p>
        </w:tc>
      </w:tr>
      <w:tr w:rsidR="00DA627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DA6275" w:rsidRPr="00F7673C" w:rsidRDefault="00DA6275" w:rsidP="00DA6275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DA6275" w:rsidRPr="002A6857" w:rsidRDefault="00DA6275" w:rsidP="00DA6275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7EA6">
              <w:rPr>
                <w:rFonts w:ascii="Times New Roman" w:hAnsi="Times New Roman" w:cs="Times New Roman"/>
                <w:sz w:val="24"/>
                <w:szCs w:val="24"/>
              </w:rPr>
              <w:t>Promethazine Hydrochloride Tablets</w:t>
            </w:r>
          </w:p>
        </w:tc>
      </w:tr>
      <w:tr w:rsidR="00DA627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DA6275" w:rsidRPr="00F7673C" w:rsidRDefault="00DA6275" w:rsidP="00DA6275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DA6275" w:rsidRPr="002A6857" w:rsidRDefault="00DA6275" w:rsidP="00DA6275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DA627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DA6275" w:rsidRPr="00F7673C" w:rsidRDefault="00DA6275" w:rsidP="00DA6275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DA6275" w:rsidRPr="00A146F1" w:rsidRDefault="00DA6275" w:rsidP="00DA6275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7EA6">
              <w:rPr>
                <w:rFonts w:ascii="Times New Roman" w:hAnsi="Times New Roman" w:cs="Times New Roman" w:hint="eastAsia"/>
                <w:sz w:val="24"/>
                <w:szCs w:val="24"/>
              </w:rPr>
              <w:t>西南药业股份有限公司</w:t>
            </w:r>
          </w:p>
        </w:tc>
      </w:tr>
      <w:tr w:rsidR="00DA627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DA6275" w:rsidRPr="00F7673C" w:rsidRDefault="00DA6275" w:rsidP="00DA6275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DA6275" w:rsidRPr="00F7673C" w:rsidRDefault="00DA6275" w:rsidP="00DA6275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EA7EA6">
              <w:rPr>
                <w:rFonts w:ascii="Times New Roman" w:hAnsi="Times New Roman" w:cs="Times New Roman" w:hint="eastAsia"/>
                <w:sz w:val="24"/>
                <w:szCs w:val="24"/>
              </w:rPr>
              <w:t>重庆市沙坪坝区天星桥</w:t>
            </w:r>
            <w:r w:rsidRPr="00EA7EA6">
              <w:rPr>
                <w:rFonts w:ascii="Times New Roman" w:hAnsi="Times New Roman" w:cs="Times New Roman" w:hint="eastAsia"/>
                <w:sz w:val="24"/>
                <w:szCs w:val="24"/>
              </w:rPr>
              <w:t>21</w:t>
            </w:r>
            <w:r w:rsidRPr="00EA7EA6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  <w:r w:rsidRPr="009868E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</w:t>
            </w:r>
          </w:p>
        </w:tc>
      </w:tr>
      <w:tr w:rsidR="00DA627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DA6275" w:rsidRPr="00F7673C" w:rsidRDefault="00DA6275" w:rsidP="00DA6275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DA6275" w:rsidRPr="00F7673C" w:rsidRDefault="00DA6275" w:rsidP="00DA6275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EA7EA6">
              <w:rPr>
                <w:rFonts w:asciiTheme="minorEastAsia" w:hAnsiTheme="minorEastAsia" w:hint="eastAsia"/>
                <w:sz w:val="24"/>
                <w:szCs w:val="24"/>
              </w:rPr>
              <w:t>西南药业股份有限公司</w:t>
            </w:r>
          </w:p>
        </w:tc>
      </w:tr>
      <w:tr w:rsidR="00DA627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DA6275" w:rsidRPr="00A4245B" w:rsidRDefault="00DA6275" w:rsidP="00DA62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DA6275" w:rsidRPr="00A4245B" w:rsidRDefault="00DA6275" w:rsidP="00DA6275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EA7EA6">
              <w:rPr>
                <w:rFonts w:ascii="Times New Roman" w:hAnsi="Times New Roman" w:cs="Times New Roman"/>
                <w:sz w:val="24"/>
                <w:szCs w:val="24"/>
              </w:rPr>
              <w:t>H50020234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0178F6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0178F6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0178F6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0178F6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0178F6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0178F6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D02596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D02596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D02596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D02596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D02596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D02596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D02596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豁免人体</w:t>
            </w:r>
            <w:r>
              <w:rPr>
                <w:rFonts w:ascii="Times New Roman" w:hAnsi="Times New Roman"/>
                <w:sz w:val="24"/>
                <w:szCs w:val="24"/>
              </w:rPr>
              <w:t>BE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</w:p>
    <w:p w:rsidR="00D02596" w:rsidRPr="00D02596" w:rsidRDefault="00D02596" w:rsidP="00D02596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D02596">
        <w:rPr>
          <w:rFonts w:ascii="Times New Roman" w:hAnsi="Times New Roman" w:cs="Times New Roman" w:hint="eastAsia"/>
          <w:sz w:val="24"/>
          <w:szCs w:val="24"/>
        </w:rPr>
        <w:t>本品申请豁免人体生物等效性研究，未进行</w:t>
      </w:r>
      <w:r w:rsidRPr="00D02596">
        <w:rPr>
          <w:rFonts w:ascii="Times New Roman" w:hAnsi="Times New Roman" w:cs="Times New Roman" w:hint="eastAsia"/>
          <w:sz w:val="24"/>
          <w:szCs w:val="24"/>
        </w:rPr>
        <w:t>BE</w:t>
      </w:r>
      <w:r w:rsidRPr="00D02596">
        <w:rPr>
          <w:rFonts w:ascii="Times New Roman" w:hAnsi="Times New Roman" w:cs="Times New Roman" w:hint="eastAsia"/>
          <w:sz w:val="24"/>
          <w:szCs w:val="24"/>
        </w:rPr>
        <w:t>研究。</w:t>
      </w:r>
    </w:p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DA6275" w:rsidRPr="00DA6275">
        <w:rPr>
          <w:rFonts w:ascii="Times New Roman" w:hAnsi="Times New Roman" w:cs="Times New Roman" w:hint="eastAsia"/>
          <w:sz w:val="24"/>
          <w:szCs w:val="24"/>
        </w:rPr>
        <w:t>西南药业股份有限公司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DA6275" w:rsidRPr="00DA6275">
        <w:rPr>
          <w:rFonts w:asciiTheme="minorEastAsia" w:hAnsiTheme="minorEastAsia" w:hint="eastAsia"/>
          <w:sz w:val="24"/>
          <w:szCs w:val="24"/>
        </w:rPr>
        <w:t>盐酸异丙嗪片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DA6275">
        <w:rPr>
          <w:rFonts w:ascii="Times New Roman" w:hAnsi="Times New Roman" w:cs="Times New Roman"/>
          <w:sz w:val="24"/>
          <w:szCs w:val="24"/>
        </w:rPr>
        <w:t>12</w:t>
      </w:r>
      <w:bookmarkStart w:id="0" w:name="_GoBack"/>
      <w:bookmarkEnd w:id="0"/>
      <w:r w:rsidR="00EA38E2">
        <w:rPr>
          <w:rFonts w:ascii="Times New Roman" w:hAnsi="Times New Roman" w:cs="Times New Roman"/>
          <w:sz w:val="24"/>
          <w:szCs w:val="24"/>
        </w:rPr>
        <w:t>.5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EE1" w:rsidRDefault="00025EE1" w:rsidP="00D45C81">
      <w:r>
        <w:separator/>
      </w:r>
    </w:p>
  </w:endnote>
  <w:endnote w:type="continuationSeparator" w:id="0">
    <w:p w:rsidR="00025EE1" w:rsidRDefault="00025EE1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A6275" w:rsidRPr="00DA6275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EE1" w:rsidRDefault="00025EE1" w:rsidP="00D45C81">
      <w:r>
        <w:separator/>
      </w:r>
    </w:p>
  </w:footnote>
  <w:footnote w:type="continuationSeparator" w:id="0">
    <w:p w:rsidR="00025EE1" w:rsidRDefault="00025EE1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8F6"/>
    <w:rsid w:val="00017BF7"/>
    <w:rsid w:val="00021EB0"/>
    <w:rsid w:val="000237DE"/>
    <w:rsid w:val="000259AC"/>
    <w:rsid w:val="00025D61"/>
    <w:rsid w:val="00025EE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0D01"/>
    <w:rsid w:val="008D3AC6"/>
    <w:rsid w:val="008D4159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259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6275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38E2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A4697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502A3-6149-4C1A-82E3-D0FBB1D35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傅丽霞</cp:lastModifiedBy>
  <cp:revision>13</cp:revision>
  <dcterms:created xsi:type="dcterms:W3CDTF">2020-01-07T06:08:00Z</dcterms:created>
  <dcterms:modified xsi:type="dcterms:W3CDTF">2022-01-17T06:25:00Z</dcterms:modified>
</cp:coreProperties>
</file>