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B641DD" w:rsidRDefault="006B371B" w:rsidP="006B371B">
      <w:pPr>
        <w:widowControl/>
        <w:jc w:val="center"/>
        <w:rPr>
          <w:rFonts w:ascii="Times New Roman" w:hAnsi="Times New Roman" w:cs="Times New Roman"/>
          <w:b/>
          <w:sz w:val="36"/>
          <w:szCs w:val="30"/>
        </w:rPr>
      </w:pPr>
      <w:r w:rsidRPr="00B641DD">
        <w:rPr>
          <w:rFonts w:ascii="Times New Roman" w:hAnsi="Times New Roman" w:cs="Times New Roman"/>
          <w:b/>
          <w:sz w:val="36"/>
          <w:szCs w:val="30"/>
        </w:rPr>
        <w:t>一致性评价</w:t>
      </w:r>
      <w:r w:rsidR="00587924" w:rsidRPr="00B641DD">
        <w:rPr>
          <w:rFonts w:ascii="Times New Roman" w:hAnsi="Times New Roman" w:cs="Times New Roman"/>
          <w:b/>
          <w:sz w:val="36"/>
          <w:szCs w:val="30"/>
        </w:rPr>
        <w:t>企业研究报告及生物等效性试验数据</w:t>
      </w:r>
    </w:p>
    <w:p w:rsidR="006B371B" w:rsidRPr="00B641DD" w:rsidRDefault="00587924" w:rsidP="006B371B">
      <w:pPr>
        <w:widowControl/>
        <w:jc w:val="center"/>
        <w:rPr>
          <w:rFonts w:ascii="Times New Roman" w:hAnsi="Times New Roman" w:cs="Times New Roman"/>
          <w:b/>
          <w:sz w:val="36"/>
          <w:szCs w:val="30"/>
        </w:rPr>
      </w:pPr>
      <w:r w:rsidRPr="00B641DD">
        <w:rPr>
          <w:rFonts w:ascii="Times New Roman" w:hAnsi="Times New Roman" w:cs="Times New Roman"/>
          <w:b/>
          <w:sz w:val="36"/>
          <w:szCs w:val="30"/>
        </w:rPr>
        <w:t>信息公开</w:t>
      </w:r>
    </w:p>
    <w:p w:rsidR="008A03A5" w:rsidRPr="00B641DD" w:rsidRDefault="008A03A5" w:rsidP="006B371B">
      <w:pPr>
        <w:widowControl/>
        <w:jc w:val="center"/>
        <w:rPr>
          <w:rFonts w:ascii="Times New Roman" w:hAnsi="Times New Roman" w:cs="Times New Roman"/>
          <w:sz w:val="20"/>
          <w:szCs w:val="30"/>
        </w:rPr>
      </w:pPr>
    </w:p>
    <w:p w:rsidR="00825632" w:rsidRPr="00B641DD" w:rsidRDefault="00641826" w:rsidP="00587924">
      <w:pPr>
        <w:pStyle w:val="a8"/>
        <w:numPr>
          <w:ilvl w:val="0"/>
          <w:numId w:val="1"/>
        </w:numPr>
        <w:ind w:firstLineChars="0"/>
        <w:rPr>
          <w:rFonts w:ascii="Times New Roman" w:eastAsiaTheme="minorEastAsia" w:hAnsi="Times New Roman"/>
          <w:b/>
          <w:sz w:val="28"/>
          <w:szCs w:val="24"/>
        </w:rPr>
      </w:pPr>
      <w:r w:rsidRPr="00B641DD">
        <w:rPr>
          <w:rFonts w:ascii="Times New Roman" w:eastAsiaTheme="minorEastAsia" w:hAnsi="Times New Roman"/>
          <w:b/>
          <w:sz w:val="28"/>
          <w:szCs w:val="24"/>
        </w:rPr>
        <w:t>基本情况</w:t>
      </w:r>
      <w:r w:rsidR="00587924" w:rsidRPr="00B641DD">
        <w:rPr>
          <w:rFonts w:ascii="Times New Roman" w:eastAsiaTheme="minorEastAsia" w:hAnsi="Times New Roman"/>
          <w:b/>
          <w:sz w:val="28"/>
          <w:szCs w:val="24"/>
        </w:rPr>
        <w:t>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B641DD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641DD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B641DD" w:rsidRDefault="004B00CB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多潘立酮片</w:t>
            </w:r>
          </w:p>
        </w:tc>
      </w:tr>
      <w:tr w:rsidR="00B11091" w:rsidRPr="00B641DD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641DD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B641DD" w:rsidRDefault="004B00CB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Domperidone Tablets</w:t>
            </w:r>
          </w:p>
        </w:tc>
      </w:tr>
      <w:tr w:rsidR="00B11091" w:rsidRPr="00B641DD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641DD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B641DD" w:rsidRDefault="009868E6" w:rsidP="00F5696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片</w:t>
            </w:r>
            <w:r w:rsidR="001530C6" w:rsidRPr="00B641DD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 w:rsidRPr="00B641DD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C60AAA" w:rsidRPr="00B641DD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F5696F" w:rsidRPr="00B641DD"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  <w:r w:rsidR="004B00CB" w:rsidRPr="00B641D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F5696F" w:rsidRPr="00B641DD">
              <w:rPr>
                <w:rFonts w:ascii="Times New Roman" w:hAnsi="Times New Roman" w:cs="Times New Roman"/>
                <w:sz w:val="24"/>
                <w:szCs w:val="24"/>
              </w:rPr>
              <w:t>mg</w:t>
            </w:r>
          </w:p>
        </w:tc>
      </w:tr>
      <w:tr w:rsidR="00B11091" w:rsidRPr="00B641DD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641DD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B641DD" w:rsidRDefault="004B00CB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佛山手心制药有限公司</w:t>
            </w:r>
          </w:p>
        </w:tc>
      </w:tr>
      <w:tr w:rsidR="00B11091" w:rsidRPr="00B641DD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641DD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B641DD" w:rsidRDefault="004B00CB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广东省佛山市禅城区轻工二路</w:t>
            </w: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号</w:t>
            </w:r>
          </w:p>
        </w:tc>
      </w:tr>
      <w:tr w:rsidR="00B11091" w:rsidRPr="00B641DD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641DD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B641DD" w:rsidRDefault="004B00CB" w:rsidP="00A146F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佛山手心制药有限公司</w:t>
            </w:r>
          </w:p>
        </w:tc>
      </w:tr>
      <w:tr w:rsidR="00B11091" w:rsidRPr="00B641DD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641DD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B641DD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B641DD" w:rsidRDefault="00F5696F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国药准字</w:t>
            </w:r>
            <w:r w:rsidR="004B00CB" w:rsidRPr="00B641DD">
              <w:rPr>
                <w:rFonts w:ascii="Times New Roman" w:hAnsi="Times New Roman" w:cs="Times New Roman"/>
                <w:sz w:val="24"/>
                <w:szCs w:val="24"/>
              </w:rPr>
              <w:t>H20093370</w:t>
            </w:r>
          </w:p>
        </w:tc>
      </w:tr>
      <w:tr w:rsidR="00B11091" w:rsidRPr="00B641DD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641DD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  <w:r w:rsidR="00B11091" w:rsidRPr="00B641DD">
              <w:rPr>
                <w:rFonts w:ascii="Times New Roman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B641DD" w:rsidRDefault="00A165D6" w:rsidP="00802FD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不</w:t>
            </w:r>
            <w:r w:rsidR="00B11091" w:rsidRPr="00B641DD">
              <w:rPr>
                <w:rFonts w:ascii="Times New Roman" w:hAnsi="Times New Roman" w:cs="Times New Roman"/>
                <w:sz w:val="24"/>
                <w:szCs w:val="24"/>
              </w:rPr>
              <w:t>适用</w:t>
            </w:r>
          </w:p>
        </w:tc>
      </w:tr>
      <w:tr w:rsidR="00B11091" w:rsidRPr="00B641DD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B641DD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B641DD" w:rsidRDefault="005957C6" w:rsidP="00D91CF3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■</w:t>
            </w:r>
            <w:r w:rsidR="00B11091" w:rsidRPr="00B641DD">
              <w:rPr>
                <w:rFonts w:ascii="Times New Roman" w:hAnsi="Times New Roman" w:cs="Times New Roman"/>
                <w:sz w:val="24"/>
                <w:szCs w:val="24"/>
              </w:rPr>
              <w:t>有工艺变更</w:t>
            </w:r>
          </w:p>
          <w:p w:rsidR="00B11091" w:rsidRPr="00B641DD" w:rsidRDefault="00B11091" w:rsidP="00D91CF3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无工艺变更</w:t>
            </w:r>
          </w:p>
          <w:p w:rsidR="00B11091" w:rsidRPr="00B641DD" w:rsidRDefault="00B11091" w:rsidP="00D65897">
            <w:pPr>
              <w:ind w:firstLineChars="100" w:firstLin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其</w:t>
            </w:r>
            <w:r w:rsidR="00D65897" w:rsidRPr="00B641DD">
              <w:rPr>
                <w:rFonts w:ascii="Times New Roman" w:hAnsi="Times New Roman" w:cs="Times New Roman"/>
                <w:sz w:val="24"/>
                <w:szCs w:val="24"/>
              </w:rPr>
              <w:t>它</w:t>
            </w:r>
          </w:p>
        </w:tc>
      </w:tr>
      <w:tr w:rsidR="00B11C80" w:rsidRPr="00B641DD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B641DD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B11C80" w:rsidRPr="00B641DD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B641DD" w:rsidRDefault="00F707D4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191102</w:t>
            </w:r>
          </w:p>
        </w:tc>
      </w:tr>
      <w:tr w:rsidR="00B11C80" w:rsidRPr="00B641DD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B641DD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B641DD" w:rsidRDefault="00F707D4" w:rsidP="00B44C20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佛山手心制药有限公司</w:t>
            </w:r>
          </w:p>
        </w:tc>
      </w:tr>
      <w:tr w:rsidR="00B11C80" w:rsidRPr="00B641DD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B641DD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B641DD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结果符合规定</w:t>
            </w:r>
            <w:r w:rsidR="006C0229" w:rsidRPr="00B641DD">
              <w:rPr>
                <w:rFonts w:ascii="Times New Roman" w:hAnsi="Times New Roman" w:cs="Times New Roman"/>
                <w:sz w:val="24"/>
                <w:szCs w:val="24"/>
              </w:rPr>
              <w:t>。</w:t>
            </w:r>
          </w:p>
        </w:tc>
      </w:tr>
      <w:tr w:rsidR="00B11091" w:rsidRPr="00B641DD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B641DD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完成的临床研究</w:t>
            </w:r>
            <w:r w:rsidR="00B11091" w:rsidRPr="00B641DD">
              <w:rPr>
                <w:rFonts w:ascii="Times New Roman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B641DD" w:rsidRDefault="00C60AAA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■</w:t>
            </w:r>
            <w:r w:rsidR="00B11091" w:rsidRPr="00B641DD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="00D65897" w:rsidRPr="00B641DD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B11091" w:rsidRPr="00B641DD" w:rsidRDefault="00B11091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□PD</w:t>
            </w: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终点生物等效性</w:t>
            </w:r>
            <w:r w:rsidR="00D65897" w:rsidRPr="00B641DD">
              <w:rPr>
                <w:rFonts w:ascii="Times New Roman" w:hAnsi="Times New Roman" w:cs="Times New Roman"/>
                <w:sz w:val="24"/>
                <w:szCs w:val="24"/>
              </w:rPr>
              <w:t>研究</w:t>
            </w:r>
          </w:p>
          <w:p w:rsidR="00B11091" w:rsidRPr="00B641DD" w:rsidRDefault="00B11091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="00D65897" w:rsidRPr="00B641DD">
              <w:rPr>
                <w:rFonts w:ascii="Times New Roman" w:hAnsi="Times New Roman" w:cs="Times New Roman"/>
                <w:sz w:val="24"/>
                <w:szCs w:val="24"/>
              </w:rPr>
              <w:t>临床研究</w:t>
            </w:r>
          </w:p>
          <w:p w:rsidR="00B11091" w:rsidRPr="00B641DD" w:rsidRDefault="00D65897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</w:p>
        </w:tc>
      </w:tr>
      <w:tr w:rsidR="00B11091" w:rsidRPr="00B641DD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641DD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B641DD" w:rsidRDefault="00F707D4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B202000015-01</w:t>
            </w:r>
          </w:p>
        </w:tc>
      </w:tr>
      <w:tr w:rsidR="00B11091" w:rsidRPr="00B641DD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641DD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临床</w:t>
            </w:r>
            <w:r w:rsidR="00B11091" w:rsidRPr="00B641DD">
              <w:rPr>
                <w:rFonts w:ascii="Times New Roman" w:hAnsi="Times New Roman" w:cs="Times New Roman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B641DD" w:rsidRDefault="00F707D4" w:rsidP="00F32D89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641DD">
              <w:rPr>
                <w:rFonts w:ascii="Times New Roman" w:eastAsiaTheme="minorEastAsia" w:hAnsi="Times New Roman"/>
                <w:sz w:val="24"/>
                <w:szCs w:val="24"/>
              </w:rPr>
              <w:t>温州医科大学附属第二医院</w:t>
            </w:r>
          </w:p>
        </w:tc>
      </w:tr>
      <w:tr w:rsidR="00B11091" w:rsidRPr="00B641DD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641DD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数据</w:t>
            </w:r>
            <w:r w:rsidR="00B11091" w:rsidRPr="00B641DD">
              <w:rPr>
                <w:rFonts w:ascii="Times New Roman" w:hAnsi="Times New Roman" w:cs="Times New Roman"/>
                <w:sz w:val="24"/>
                <w:szCs w:val="24"/>
              </w:rPr>
              <w:t>统计</w:t>
            </w: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分析</w:t>
            </w:r>
            <w:r w:rsidR="00B11091" w:rsidRPr="00B641DD">
              <w:rPr>
                <w:rFonts w:ascii="Times New Roman" w:hAnsi="Times New Roman" w:cs="Times New Roman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B641DD" w:rsidRDefault="00F707D4" w:rsidP="00C60AAA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641DD">
              <w:rPr>
                <w:rFonts w:ascii="Times New Roman" w:eastAsiaTheme="minorEastAsia" w:hAnsi="Times New Roman"/>
                <w:sz w:val="24"/>
                <w:szCs w:val="24"/>
              </w:rPr>
              <w:t>杭州百诚医药科技股份有限公司</w:t>
            </w:r>
          </w:p>
        </w:tc>
      </w:tr>
      <w:tr w:rsidR="00B11091" w:rsidRPr="00B641DD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641DD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生物样本</w:t>
            </w:r>
            <w:r w:rsidR="00B11091" w:rsidRPr="00B641DD">
              <w:rPr>
                <w:rFonts w:ascii="Times New Roman" w:hAnsi="Times New Roman" w:cs="Times New Roman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B641DD" w:rsidRDefault="00F707D4" w:rsidP="00C60AAA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641DD">
              <w:rPr>
                <w:rFonts w:ascii="Times New Roman" w:eastAsiaTheme="minorEastAsia" w:hAnsi="Times New Roman"/>
                <w:sz w:val="24"/>
                <w:szCs w:val="24"/>
              </w:rPr>
              <w:t>杭州百杏生物技术有限公司</w:t>
            </w:r>
          </w:p>
        </w:tc>
      </w:tr>
      <w:tr w:rsidR="00635EF5" w:rsidRPr="00B641DD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B641DD" w:rsidRDefault="008134A0" w:rsidP="008134A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B641DD" w:rsidRDefault="00643278" w:rsidP="00460523">
            <w:pPr>
              <w:pStyle w:val="a8"/>
              <w:ind w:firstLineChars="100" w:firstLine="2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641DD">
              <w:rPr>
                <w:rFonts w:ascii="Times New Roman" w:eastAsiaTheme="minorEastAsia" w:hAnsi="Times New Roman"/>
                <w:sz w:val="24"/>
                <w:szCs w:val="24"/>
              </w:rPr>
              <w:t>单中心、随机、开放、单次给药、两制剂、两周期、交叉设计</w:t>
            </w:r>
          </w:p>
        </w:tc>
      </w:tr>
      <w:tr w:rsidR="008134A0" w:rsidRPr="00B641DD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B641DD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B641DD" w:rsidRDefault="00460523" w:rsidP="00F5696F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641DD">
              <w:rPr>
                <w:rFonts w:ascii="Times New Roman" w:eastAsiaTheme="minorEastAsia" w:hAnsi="Times New Roman"/>
                <w:sz w:val="24"/>
                <w:szCs w:val="24"/>
              </w:rPr>
              <w:t>血浆中的</w:t>
            </w:r>
            <w:r w:rsidR="00F707D4" w:rsidRPr="00B641DD">
              <w:rPr>
                <w:rFonts w:ascii="Times New Roman" w:eastAsiaTheme="minorEastAsia" w:hAnsi="Times New Roman"/>
                <w:sz w:val="24"/>
                <w:szCs w:val="24"/>
              </w:rPr>
              <w:t>多潘立酮</w:t>
            </w:r>
          </w:p>
        </w:tc>
      </w:tr>
      <w:tr w:rsidR="0066279A" w:rsidRPr="00B641DD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B641DD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B641DD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641DD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 w:rsidR="00802FDB" w:rsidRPr="00B641DD">
              <w:rPr>
                <w:rFonts w:ascii="Times New Roman" w:eastAsiaTheme="minorEastAsia" w:hAnsi="Times New Roman"/>
                <w:sz w:val="24"/>
                <w:szCs w:val="24"/>
              </w:rPr>
              <w:t>法</w:t>
            </w:r>
          </w:p>
        </w:tc>
      </w:tr>
      <w:tr w:rsidR="00505583" w:rsidRPr="00B641DD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B641DD" w:rsidRDefault="00587924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505583" w:rsidRPr="00B641DD" w:rsidRDefault="00F707D4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 w:rsidRPr="00B641DD">
              <w:rPr>
                <w:rFonts w:ascii="Times New Roman" w:hAnsi="Times New Roman"/>
                <w:sz w:val="24"/>
                <w:szCs w:val="24"/>
              </w:rPr>
              <w:t>不适用</w:t>
            </w:r>
          </w:p>
        </w:tc>
      </w:tr>
    </w:tbl>
    <w:p w:rsidR="00B641DD" w:rsidRPr="00B641DD" w:rsidRDefault="00825632" w:rsidP="00C17F6D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B641DD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B641DD">
        <w:rPr>
          <w:rFonts w:ascii="Times New Roman" w:hAnsi="Times New Roman" w:cs="Times New Roman"/>
          <w:b/>
          <w:sz w:val="28"/>
          <w:szCs w:val="24"/>
        </w:rPr>
        <w:t>生物等效性</w:t>
      </w:r>
      <w:r w:rsidR="005D604A" w:rsidRPr="00B641DD">
        <w:rPr>
          <w:rFonts w:ascii="Times New Roman" w:hAnsi="Times New Roman" w:cs="Times New Roman"/>
          <w:b/>
          <w:sz w:val="28"/>
          <w:szCs w:val="24"/>
        </w:rPr>
        <w:t>研究</w:t>
      </w:r>
      <w:r w:rsidR="00B11091" w:rsidRPr="00B641DD">
        <w:rPr>
          <w:rFonts w:ascii="Times New Roman" w:hAnsi="Times New Roman" w:cs="Times New Roman"/>
          <w:b/>
          <w:sz w:val="28"/>
          <w:szCs w:val="24"/>
        </w:rPr>
        <w:t>结果</w:t>
      </w:r>
    </w:p>
    <w:tbl>
      <w:tblPr>
        <w:tblStyle w:val="a7"/>
        <w:tblW w:w="9072" w:type="dxa"/>
        <w:jc w:val="center"/>
        <w:tblLook w:val="04A0" w:firstRow="1" w:lastRow="0" w:firstColumn="1" w:lastColumn="0" w:noHBand="0" w:noVBand="1"/>
      </w:tblPr>
      <w:tblGrid>
        <w:gridCol w:w="976"/>
        <w:gridCol w:w="2319"/>
        <w:gridCol w:w="1274"/>
        <w:gridCol w:w="1274"/>
        <w:gridCol w:w="1297"/>
        <w:gridCol w:w="1932"/>
      </w:tblGrid>
      <w:tr w:rsidR="00B641DD" w:rsidRPr="00B641DD" w:rsidTr="00B641DD">
        <w:trPr>
          <w:trHeight w:val="425"/>
          <w:jc w:val="center"/>
        </w:trPr>
        <w:tc>
          <w:tcPr>
            <w:tcW w:w="538" w:type="pct"/>
            <w:vMerge w:val="restart"/>
            <w:vAlign w:val="center"/>
          </w:tcPr>
          <w:p w:rsidR="00B641DD" w:rsidRPr="00B641DD" w:rsidRDefault="00B641DD" w:rsidP="00D55414">
            <w:pPr>
              <w:jc w:val="center"/>
              <w:rPr>
                <w:sz w:val="21"/>
                <w:szCs w:val="21"/>
              </w:rPr>
            </w:pPr>
            <w:r w:rsidRPr="00B641DD">
              <w:rPr>
                <w:sz w:val="21"/>
                <w:szCs w:val="21"/>
              </w:rPr>
              <w:t>空腹</w:t>
            </w:r>
          </w:p>
          <w:p w:rsidR="00B641DD" w:rsidRPr="00B641DD" w:rsidRDefault="00B641DD" w:rsidP="00D55414">
            <w:pPr>
              <w:jc w:val="center"/>
              <w:rPr>
                <w:sz w:val="21"/>
                <w:szCs w:val="21"/>
              </w:rPr>
            </w:pPr>
            <w:r w:rsidRPr="00B641DD">
              <w:rPr>
                <w:sz w:val="21"/>
                <w:szCs w:val="21"/>
              </w:rPr>
              <w:t>BE</w:t>
            </w:r>
          </w:p>
        </w:tc>
        <w:tc>
          <w:tcPr>
            <w:tcW w:w="1278" w:type="pct"/>
            <w:vMerge w:val="restart"/>
            <w:vAlign w:val="center"/>
          </w:tcPr>
          <w:p w:rsidR="00B641DD" w:rsidRPr="00B641DD" w:rsidRDefault="00B641DD" w:rsidP="00D55414">
            <w:pPr>
              <w:jc w:val="center"/>
              <w:rPr>
                <w:sz w:val="21"/>
                <w:szCs w:val="21"/>
              </w:rPr>
            </w:pPr>
            <w:r w:rsidRPr="00B641DD">
              <w:rPr>
                <w:sz w:val="21"/>
                <w:szCs w:val="21"/>
              </w:rPr>
              <w:t>参数</w:t>
            </w:r>
          </w:p>
        </w:tc>
        <w:tc>
          <w:tcPr>
            <w:tcW w:w="2119" w:type="pct"/>
            <w:gridSpan w:val="3"/>
            <w:vAlign w:val="center"/>
          </w:tcPr>
          <w:p w:rsidR="00B641DD" w:rsidRPr="00B641DD" w:rsidRDefault="00B641DD" w:rsidP="00D55414">
            <w:pPr>
              <w:jc w:val="center"/>
              <w:rPr>
                <w:sz w:val="21"/>
                <w:szCs w:val="21"/>
              </w:rPr>
            </w:pPr>
            <w:r w:rsidRPr="00B641DD">
              <w:rPr>
                <w:sz w:val="21"/>
                <w:szCs w:val="21"/>
              </w:rPr>
              <w:t>几何均值及比值</w:t>
            </w:r>
          </w:p>
        </w:tc>
        <w:tc>
          <w:tcPr>
            <w:tcW w:w="1065" w:type="pct"/>
            <w:vMerge w:val="restart"/>
            <w:vAlign w:val="center"/>
          </w:tcPr>
          <w:p w:rsidR="00B641DD" w:rsidRPr="00B641DD" w:rsidRDefault="00B641DD" w:rsidP="00D55414">
            <w:pPr>
              <w:jc w:val="center"/>
              <w:rPr>
                <w:sz w:val="21"/>
                <w:szCs w:val="21"/>
              </w:rPr>
            </w:pPr>
            <w:r w:rsidRPr="00B641DD">
              <w:rPr>
                <w:sz w:val="21"/>
                <w:szCs w:val="21"/>
              </w:rPr>
              <w:t>90%CI</w:t>
            </w:r>
          </w:p>
        </w:tc>
      </w:tr>
      <w:tr w:rsidR="00B641DD" w:rsidRPr="00B641DD" w:rsidTr="00B641DD">
        <w:trPr>
          <w:trHeight w:val="425"/>
          <w:jc w:val="center"/>
        </w:trPr>
        <w:tc>
          <w:tcPr>
            <w:tcW w:w="538" w:type="pct"/>
            <w:vMerge/>
          </w:tcPr>
          <w:p w:rsidR="00B641DD" w:rsidRPr="00B641DD" w:rsidRDefault="00B641DD" w:rsidP="00D55414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8" w:type="pct"/>
            <w:vMerge/>
            <w:vAlign w:val="center"/>
          </w:tcPr>
          <w:p w:rsidR="00B641DD" w:rsidRPr="00B641DD" w:rsidRDefault="00B641DD" w:rsidP="00D55414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02" w:type="pct"/>
            <w:vAlign w:val="center"/>
          </w:tcPr>
          <w:p w:rsidR="00B641DD" w:rsidRDefault="00B641DD" w:rsidP="00D55414">
            <w:pPr>
              <w:jc w:val="center"/>
              <w:rPr>
                <w:sz w:val="21"/>
                <w:szCs w:val="21"/>
              </w:rPr>
            </w:pPr>
            <w:r w:rsidRPr="00B641DD">
              <w:rPr>
                <w:sz w:val="21"/>
                <w:szCs w:val="21"/>
              </w:rPr>
              <w:t>T</w:t>
            </w:r>
          </w:p>
          <w:p w:rsidR="00B641DD" w:rsidRPr="00B641DD" w:rsidRDefault="00B641DD" w:rsidP="00D55414">
            <w:pPr>
              <w:jc w:val="center"/>
              <w:rPr>
                <w:sz w:val="21"/>
                <w:szCs w:val="21"/>
              </w:rPr>
            </w:pPr>
            <w:r w:rsidRPr="00B641DD">
              <w:rPr>
                <w:sz w:val="21"/>
                <w:szCs w:val="21"/>
              </w:rPr>
              <w:t>（</w:t>
            </w:r>
            <w:r w:rsidRPr="00B641DD">
              <w:rPr>
                <w:sz w:val="21"/>
                <w:szCs w:val="21"/>
              </w:rPr>
              <w:t>N=</w:t>
            </w:r>
            <w:r>
              <w:rPr>
                <w:rFonts w:hint="eastAsia"/>
                <w:sz w:val="21"/>
                <w:szCs w:val="21"/>
              </w:rPr>
              <w:t>28</w:t>
            </w:r>
            <w:r w:rsidRPr="00B641DD">
              <w:rPr>
                <w:sz w:val="21"/>
                <w:szCs w:val="21"/>
              </w:rPr>
              <w:t>）</w:t>
            </w:r>
          </w:p>
        </w:tc>
        <w:tc>
          <w:tcPr>
            <w:tcW w:w="702" w:type="pct"/>
            <w:vAlign w:val="center"/>
          </w:tcPr>
          <w:p w:rsidR="00B641DD" w:rsidRPr="00B641DD" w:rsidRDefault="00B641DD" w:rsidP="00D55414">
            <w:pPr>
              <w:jc w:val="center"/>
              <w:rPr>
                <w:sz w:val="21"/>
                <w:szCs w:val="21"/>
              </w:rPr>
            </w:pPr>
            <w:r w:rsidRPr="00B641DD">
              <w:rPr>
                <w:sz w:val="21"/>
                <w:szCs w:val="21"/>
              </w:rPr>
              <w:t>R</w:t>
            </w:r>
          </w:p>
          <w:p w:rsidR="00B641DD" w:rsidRPr="00B641DD" w:rsidRDefault="00B641DD" w:rsidP="00D55414">
            <w:pPr>
              <w:jc w:val="center"/>
              <w:rPr>
                <w:sz w:val="21"/>
                <w:szCs w:val="21"/>
              </w:rPr>
            </w:pPr>
            <w:r w:rsidRPr="00B641DD">
              <w:rPr>
                <w:sz w:val="21"/>
                <w:szCs w:val="21"/>
              </w:rPr>
              <w:t>（</w:t>
            </w:r>
            <w:r w:rsidRPr="00B641DD">
              <w:rPr>
                <w:sz w:val="21"/>
                <w:szCs w:val="21"/>
              </w:rPr>
              <w:t>N=</w:t>
            </w:r>
            <w:r>
              <w:rPr>
                <w:rFonts w:hint="eastAsia"/>
                <w:sz w:val="21"/>
                <w:szCs w:val="21"/>
              </w:rPr>
              <w:t>29</w:t>
            </w:r>
            <w:r w:rsidRPr="00B641DD">
              <w:rPr>
                <w:sz w:val="21"/>
                <w:szCs w:val="21"/>
              </w:rPr>
              <w:t>）</w:t>
            </w:r>
          </w:p>
        </w:tc>
        <w:tc>
          <w:tcPr>
            <w:tcW w:w="715" w:type="pct"/>
            <w:vAlign w:val="center"/>
          </w:tcPr>
          <w:p w:rsidR="00B641DD" w:rsidRPr="00B641DD" w:rsidRDefault="00B641DD" w:rsidP="00D55414">
            <w:pPr>
              <w:jc w:val="center"/>
              <w:rPr>
                <w:sz w:val="21"/>
                <w:szCs w:val="21"/>
              </w:rPr>
            </w:pPr>
            <w:r w:rsidRPr="00B641DD">
              <w:rPr>
                <w:sz w:val="21"/>
                <w:szCs w:val="21"/>
              </w:rPr>
              <w:t>（</w:t>
            </w:r>
            <w:r w:rsidRPr="00B641DD">
              <w:rPr>
                <w:sz w:val="21"/>
                <w:szCs w:val="21"/>
              </w:rPr>
              <w:t>T/R</w:t>
            </w:r>
            <w:r w:rsidRPr="00B641DD">
              <w:rPr>
                <w:sz w:val="21"/>
                <w:szCs w:val="21"/>
              </w:rPr>
              <w:t>）</w:t>
            </w:r>
            <w:r w:rsidRPr="00B641DD">
              <w:rPr>
                <w:sz w:val="21"/>
                <w:szCs w:val="21"/>
              </w:rPr>
              <w:t>%</w:t>
            </w:r>
          </w:p>
        </w:tc>
        <w:tc>
          <w:tcPr>
            <w:tcW w:w="1065" w:type="pct"/>
            <w:vMerge/>
            <w:vAlign w:val="center"/>
          </w:tcPr>
          <w:p w:rsidR="00B641DD" w:rsidRPr="00B641DD" w:rsidRDefault="00B641DD" w:rsidP="00D55414">
            <w:pPr>
              <w:jc w:val="center"/>
              <w:rPr>
                <w:sz w:val="21"/>
                <w:szCs w:val="21"/>
              </w:rPr>
            </w:pPr>
          </w:p>
        </w:tc>
      </w:tr>
      <w:tr w:rsidR="00B641DD" w:rsidRPr="00B641DD" w:rsidTr="00B641DD">
        <w:trPr>
          <w:trHeight w:val="425"/>
          <w:jc w:val="center"/>
        </w:trPr>
        <w:tc>
          <w:tcPr>
            <w:tcW w:w="538" w:type="pct"/>
            <w:vMerge/>
          </w:tcPr>
          <w:p w:rsidR="00B641DD" w:rsidRPr="00B641DD" w:rsidRDefault="00B641DD" w:rsidP="00B641D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8" w:type="pct"/>
            <w:vAlign w:val="center"/>
          </w:tcPr>
          <w:p w:rsidR="00B641DD" w:rsidRPr="00B641DD" w:rsidRDefault="00B641DD" w:rsidP="00B641DD">
            <w:pPr>
              <w:jc w:val="center"/>
              <w:rPr>
                <w:sz w:val="21"/>
                <w:szCs w:val="21"/>
              </w:rPr>
            </w:pPr>
            <w:r w:rsidRPr="00B641DD">
              <w:rPr>
                <w:sz w:val="21"/>
                <w:szCs w:val="21"/>
              </w:rPr>
              <w:t>C</w:t>
            </w:r>
            <w:r w:rsidRPr="00B641DD">
              <w:rPr>
                <w:sz w:val="21"/>
                <w:szCs w:val="21"/>
                <w:vertAlign w:val="subscript"/>
              </w:rPr>
              <w:t>max</w:t>
            </w:r>
            <w:r w:rsidRPr="00B641DD">
              <w:rPr>
                <w:sz w:val="21"/>
                <w:szCs w:val="21"/>
              </w:rPr>
              <w:t>（</w:t>
            </w:r>
            <w:r w:rsidRPr="00B641DD">
              <w:rPr>
                <w:sz w:val="21"/>
                <w:szCs w:val="21"/>
              </w:rPr>
              <w:t>n</w:t>
            </w:r>
            <w:r w:rsidRPr="00B641DD">
              <w:rPr>
                <w:sz w:val="21"/>
                <w:szCs w:val="21"/>
                <w:lang w:eastAsia="zh-TW"/>
              </w:rPr>
              <w:t>g</w:t>
            </w:r>
            <w:r w:rsidRPr="00B641DD">
              <w:rPr>
                <w:sz w:val="21"/>
                <w:szCs w:val="21"/>
              </w:rPr>
              <w:t xml:space="preserve"> /mL</w:t>
            </w:r>
            <w:r w:rsidRPr="00B641DD">
              <w:rPr>
                <w:sz w:val="21"/>
                <w:szCs w:val="21"/>
              </w:rPr>
              <w:t>）</w:t>
            </w:r>
          </w:p>
        </w:tc>
        <w:tc>
          <w:tcPr>
            <w:tcW w:w="702" w:type="pct"/>
            <w:vAlign w:val="center"/>
          </w:tcPr>
          <w:p w:rsidR="00B641DD" w:rsidRPr="009B60AA" w:rsidRDefault="00B641DD" w:rsidP="00B641DD">
            <w:pPr>
              <w:jc w:val="center"/>
              <w:rPr>
                <w:szCs w:val="21"/>
              </w:rPr>
            </w:pPr>
            <w:r w:rsidRPr="009B60AA">
              <w:rPr>
                <w:bCs/>
                <w:szCs w:val="21"/>
              </w:rPr>
              <w:t>13.59</w:t>
            </w:r>
          </w:p>
        </w:tc>
        <w:tc>
          <w:tcPr>
            <w:tcW w:w="702" w:type="pct"/>
            <w:vAlign w:val="center"/>
          </w:tcPr>
          <w:p w:rsidR="00B641DD" w:rsidRPr="009B60AA" w:rsidRDefault="00B641DD" w:rsidP="00B641DD">
            <w:pPr>
              <w:jc w:val="center"/>
              <w:rPr>
                <w:szCs w:val="21"/>
              </w:rPr>
            </w:pPr>
            <w:r w:rsidRPr="009B60AA">
              <w:rPr>
                <w:bCs/>
                <w:szCs w:val="21"/>
              </w:rPr>
              <w:t>14.26</w:t>
            </w:r>
          </w:p>
        </w:tc>
        <w:tc>
          <w:tcPr>
            <w:tcW w:w="715" w:type="pct"/>
            <w:vAlign w:val="center"/>
          </w:tcPr>
          <w:p w:rsidR="00B641DD" w:rsidRPr="009B60AA" w:rsidRDefault="00B641DD" w:rsidP="00B641DD">
            <w:pPr>
              <w:jc w:val="center"/>
              <w:rPr>
                <w:szCs w:val="21"/>
              </w:rPr>
            </w:pPr>
            <w:r w:rsidRPr="009B60AA">
              <w:rPr>
                <w:bCs/>
                <w:szCs w:val="21"/>
              </w:rPr>
              <w:t>95.34</w:t>
            </w:r>
          </w:p>
        </w:tc>
        <w:tc>
          <w:tcPr>
            <w:tcW w:w="1065" w:type="pct"/>
            <w:vAlign w:val="center"/>
          </w:tcPr>
          <w:p w:rsidR="00B641DD" w:rsidRPr="009B60AA" w:rsidRDefault="00B641DD" w:rsidP="00B641DD">
            <w:pPr>
              <w:keepNext/>
              <w:autoSpaceDE w:val="0"/>
              <w:autoSpaceDN w:val="0"/>
              <w:jc w:val="center"/>
              <w:rPr>
                <w:szCs w:val="21"/>
              </w:rPr>
            </w:pPr>
            <w:r w:rsidRPr="009B60AA">
              <w:rPr>
                <w:bCs/>
                <w:szCs w:val="21"/>
              </w:rPr>
              <w:t>84.29~107.83</w:t>
            </w:r>
          </w:p>
        </w:tc>
      </w:tr>
      <w:tr w:rsidR="00B641DD" w:rsidRPr="00B641DD" w:rsidTr="00B641DD">
        <w:trPr>
          <w:trHeight w:val="425"/>
          <w:jc w:val="center"/>
        </w:trPr>
        <w:tc>
          <w:tcPr>
            <w:tcW w:w="538" w:type="pct"/>
            <w:vMerge/>
          </w:tcPr>
          <w:p w:rsidR="00B641DD" w:rsidRPr="00B641DD" w:rsidRDefault="00B641DD" w:rsidP="00B641D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8" w:type="pct"/>
            <w:vAlign w:val="center"/>
          </w:tcPr>
          <w:p w:rsidR="00B641DD" w:rsidRPr="00B641DD" w:rsidRDefault="00B641DD" w:rsidP="00B641DD">
            <w:pPr>
              <w:jc w:val="center"/>
              <w:rPr>
                <w:sz w:val="21"/>
                <w:szCs w:val="21"/>
              </w:rPr>
            </w:pPr>
            <w:r w:rsidRPr="00B641DD">
              <w:rPr>
                <w:sz w:val="21"/>
                <w:szCs w:val="21"/>
              </w:rPr>
              <w:t>AUC</w:t>
            </w:r>
            <w:r w:rsidRPr="00B641DD">
              <w:rPr>
                <w:sz w:val="21"/>
                <w:szCs w:val="21"/>
                <w:vertAlign w:val="subscript"/>
              </w:rPr>
              <w:t>0-t</w:t>
            </w:r>
            <w:r w:rsidRPr="00B641DD">
              <w:rPr>
                <w:sz w:val="21"/>
                <w:szCs w:val="21"/>
              </w:rPr>
              <w:t>（</w:t>
            </w:r>
            <w:r w:rsidRPr="00B641DD">
              <w:rPr>
                <w:sz w:val="21"/>
                <w:szCs w:val="21"/>
              </w:rPr>
              <w:t>h</w:t>
            </w:r>
            <w:r w:rsidRPr="00B641DD">
              <w:rPr>
                <w:sz w:val="21"/>
                <w:szCs w:val="21"/>
              </w:rPr>
              <w:sym w:font="Symbol" w:char="F0D7"/>
            </w:r>
            <w:r w:rsidRPr="00B641DD">
              <w:rPr>
                <w:sz w:val="21"/>
                <w:szCs w:val="21"/>
              </w:rPr>
              <w:t>n</w:t>
            </w:r>
            <w:r w:rsidRPr="00B641DD">
              <w:rPr>
                <w:sz w:val="21"/>
                <w:szCs w:val="21"/>
                <w:lang w:eastAsia="zh-TW"/>
              </w:rPr>
              <w:t>g</w:t>
            </w:r>
            <w:r w:rsidRPr="00B641DD">
              <w:rPr>
                <w:sz w:val="21"/>
                <w:szCs w:val="21"/>
              </w:rPr>
              <w:t xml:space="preserve"> /mL</w:t>
            </w:r>
            <w:r w:rsidRPr="00B641DD">
              <w:rPr>
                <w:sz w:val="21"/>
                <w:szCs w:val="21"/>
              </w:rPr>
              <w:t>）</w:t>
            </w:r>
          </w:p>
        </w:tc>
        <w:tc>
          <w:tcPr>
            <w:tcW w:w="702" w:type="pct"/>
            <w:vAlign w:val="center"/>
          </w:tcPr>
          <w:p w:rsidR="00B641DD" w:rsidRPr="009B60AA" w:rsidRDefault="00B641DD" w:rsidP="00B641DD">
            <w:pPr>
              <w:jc w:val="center"/>
              <w:rPr>
                <w:szCs w:val="21"/>
              </w:rPr>
            </w:pPr>
            <w:r w:rsidRPr="009B60AA">
              <w:rPr>
                <w:bCs/>
                <w:szCs w:val="21"/>
              </w:rPr>
              <w:t>43.04</w:t>
            </w:r>
          </w:p>
        </w:tc>
        <w:tc>
          <w:tcPr>
            <w:tcW w:w="702" w:type="pct"/>
            <w:vAlign w:val="center"/>
          </w:tcPr>
          <w:p w:rsidR="00B641DD" w:rsidRPr="009B60AA" w:rsidRDefault="00B641DD" w:rsidP="00B641DD">
            <w:pPr>
              <w:jc w:val="center"/>
              <w:rPr>
                <w:szCs w:val="21"/>
              </w:rPr>
            </w:pPr>
            <w:r w:rsidRPr="009B60AA">
              <w:rPr>
                <w:bCs/>
                <w:szCs w:val="21"/>
              </w:rPr>
              <w:t>43.96</w:t>
            </w:r>
          </w:p>
        </w:tc>
        <w:tc>
          <w:tcPr>
            <w:tcW w:w="715" w:type="pct"/>
            <w:vAlign w:val="center"/>
          </w:tcPr>
          <w:p w:rsidR="00B641DD" w:rsidRPr="009B60AA" w:rsidRDefault="00B641DD" w:rsidP="00B641DD">
            <w:pPr>
              <w:jc w:val="center"/>
              <w:rPr>
                <w:szCs w:val="21"/>
              </w:rPr>
            </w:pPr>
            <w:r w:rsidRPr="009B60AA">
              <w:rPr>
                <w:bCs/>
                <w:szCs w:val="21"/>
              </w:rPr>
              <w:t>97.92</w:t>
            </w:r>
          </w:p>
        </w:tc>
        <w:tc>
          <w:tcPr>
            <w:tcW w:w="1065" w:type="pct"/>
            <w:vAlign w:val="center"/>
          </w:tcPr>
          <w:p w:rsidR="00B641DD" w:rsidRPr="009B60AA" w:rsidRDefault="00B641DD" w:rsidP="00B641DD">
            <w:pPr>
              <w:keepNext/>
              <w:autoSpaceDE w:val="0"/>
              <w:autoSpaceDN w:val="0"/>
              <w:jc w:val="center"/>
              <w:rPr>
                <w:szCs w:val="21"/>
              </w:rPr>
            </w:pPr>
            <w:r w:rsidRPr="009B60AA">
              <w:rPr>
                <w:bCs/>
                <w:szCs w:val="21"/>
              </w:rPr>
              <w:t>91.87~104.36</w:t>
            </w:r>
          </w:p>
        </w:tc>
      </w:tr>
      <w:tr w:rsidR="00B641DD" w:rsidRPr="00B641DD" w:rsidTr="00B641DD">
        <w:trPr>
          <w:trHeight w:val="425"/>
          <w:jc w:val="center"/>
        </w:trPr>
        <w:tc>
          <w:tcPr>
            <w:tcW w:w="538" w:type="pct"/>
            <w:vMerge/>
          </w:tcPr>
          <w:p w:rsidR="00B641DD" w:rsidRPr="00B641DD" w:rsidRDefault="00B641DD" w:rsidP="00B641D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8" w:type="pct"/>
            <w:vAlign w:val="center"/>
          </w:tcPr>
          <w:p w:rsidR="00B641DD" w:rsidRPr="00B641DD" w:rsidRDefault="00B641DD" w:rsidP="00B641DD">
            <w:pPr>
              <w:jc w:val="center"/>
              <w:rPr>
                <w:sz w:val="21"/>
                <w:szCs w:val="21"/>
              </w:rPr>
            </w:pPr>
            <w:r w:rsidRPr="00B641DD">
              <w:rPr>
                <w:sz w:val="21"/>
                <w:szCs w:val="21"/>
              </w:rPr>
              <w:t>AUC</w:t>
            </w:r>
            <w:r w:rsidRPr="00B641DD">
              <w:rPr>
                <w:sz w:val="21"/>
                <w:szCs w:val="21"/>
                <w:vertAlign w:val="subscript"/>
              </w:rPr>
              <w:t>0-∞</w:t>
            </w:r>
            <w:r w:rsidRPr="00B641DD">
              <w:rPr>
                <w:sz w:val="21"/>
                <w:szCs w:val="21"/>
              </w:rPr>
              <w:t>（</w:t>
            </w:r>
            <w:r w:rsidRPr="00B641DD">
              <w:rPr>
                <w:sz w:val="21"/>
                <w:szCs w:val="21"/>
              </w:rPr>
              <w:t>h</w:t>
            </w:r>
            <w:r w:rsidRPr="00B641DD">
              <w:rPr>
                <w:sz w:val="21"/>
                <w:szCs w:val="21"/>
              </w:rPr>
              <w:sym w:font="Symbol" w:char="F0D7"/>
            </w:r>
            <w:r w:rsidRPr="00B641DD">
              <w:rPr>
                <w:sz w:val="21"/>
                <w:szCs w:val="21"/>
              </w:rPr>
              <w:t>n</w:t>
            </w:r>
            <w:r w:rsidRPr="00B641DD">
              <w:rPr>
                <w:sz w:val="21"/>
                <w:szCs w:val="21"/>
                <w:lang w:eastAsia="zh-TW"/>
              </w:rPr>
              <w:t>g</w:t>
            </w:r>
            <w:r w:rsidRPr="00B641DD">
              <w:rPr>
                <w:sz w:val="21"/>
                <w:szCs w:val="21"/>
              </w:rPr>
              <w:t xml:space="preserve"> /mL</w:t>
            </w:r>
            <w:r w:rsidRPr="00B641DD">
              <w:rPr>
                <w:sz w:val="21"/>
                <w:szCs w:val="21"/>
              </w:rPr>
              <w:t>）</w:t>
            </w:r>
          </w:p>
        </w:tc>
        <w:tc>
          <w:tcPr>
            <w:tcW w:w="702" w:type="pct"/>
            <w:vAlign w:val="center"/>
          </w:tcPr>
          <w:p w:rsidR="00B641DD" w:rsidRPr="009B60AA" w:rsidRDefault="00B641DD" w:rsidP="00B641DD">
            <w:pPr>
              <w:jc w:val="center"/>
              <w:rPr>
                <w:szCs w:val="21"/>
              </w:rPr>
            </w:pPr>
            <w:r w:rsidRPr="009B60AA">
              <w:rPr>
                <w:bCs/>
                <w:szCs w:val="21"/>
              </w:rPr>
              <w:t>46.74</w:t>
            </w:r>
          </w:p>
        </w:tc>
        <w:tc>
          <w:tcPr>
            <w:tcW w:w="702" w:type="pct"/>
            <w:vAlign w:val="center"/>
          </w:tcPr>
          <w:p w:rsidR="00B641DD" w:rsidRPr="009B60AA" w:rsidRDefault="00B641DD" w:rsidP="00B641DD">
            <w:pPr>
              <w:jc w:val="center"/>
              <w:rPr>
                <w:szCs w:val="21"/>
              </w:rPr>
            </w:pPr>
            <w:r w:rsidRPr="009B60AA">
              <w:rPr>
                <w:bCs/>
                <w:szCs w:val="21"/>
              </w:rPr>
              <w:t>47.67</w:t>
            </w:r>
          </w:p>
        </w:tc>
        <w:tc>
          <w:tcPr>
            <w:tcW w:w="715" w:type="pct"/>
            <w:vAlign w:val="center"/>
          </w:tcPr>
          <w:p w:rsidR="00B641DD" w:rsidRPr="009B60AA" w:rsidRDefault="00B641DD" w:rsidP="00B641DD">
            <w:pPr>
              <w:jc w:val="center"/>
              <w:rPr>
                <w:szCs w:val="21"/>
              </w:rPr>
            </w:pPr>
            <w:r w:rsidRPr="009B60AA">
              <w:rPr>
                <w:bCs/>
                <w:szCs w:val="21"/>
              </w:rPr>
              <w:t>98.05</w:t>
            </w:r>
          </w:p>
        </w:tc>
        <w:tc>
          <w:tcPr>
            <w:tcW w:w="1065" w:type="pct"/>
            <w:vAlign w:val="center"/>
          </w:tcPr>
          <w:p w:rsidR="00B641DD" w:rsidRPr="009B60AA" w:rsidRDefault="00B641DD" w:rsidP="00B641DD">
            <w:pPr>
              <w:autoSpaceDE w:val="0"/>
              <w:autoSpaceDN w:val="0"/>
              <w:jc w:val="center"/>
              <w:rPr>
                <w:szCs w:val="21"/>
              </w:rPr>
            </w:pPr>
            <w:r w:rsidRPr="009B60AA">
              <w:rPr>
                <w:bCs/>
                <w:szCs w:val="21"/>
              </w:rPr>
              <w:t>92.48~103.96</w:t>
            </w:r>
          </w:p>
        </w:tc>
      </w:tr>
      <w:tr w:rsidR="00B641DD" w:rsidRPr="00B641DD" w:rsidTr="00B641DD">
        <w:trPr>
          <w:trHeight w:val="425"/>
          <w:jc w:val="center"/>
        </w:trPr>
        <w:tc>
          <w:tcPr>
            <w:tcW w:w="538" w:type="pct"/>
            <w:vMerge w:val="restart"/>
            <w:vAlign w:val="center"/>
          </w:tcPr>
          <w:p w:rsidR="00B641DD" w:rsidRPr="00B641DD" w:rsidRDefault="00B641DD" w:rsidP="00D55414">
            <w:pPr>
              <w:jc w:val="center"/>
              <w:rPr>
                <w:sz w:val="21"/>
                <w:szCs w:val="21"/>
              </w:rPr>
            </w:pPr>
            <w:r w:rsidRPr="00B641DD">
              <w:rPr>
                <w:sz w:val="21"/>
                <w:szCs w:val="21"/>
              </w:rPr>
              <w:t>餐后</w:t>
            </w:r>
          </w:p>
          <w:p w:rsidR="00B641DD" w:rsidRPr="00B641DD" w:rsidRDefault="00B641DD" w:rsidP="00D55414">
            <w:pPr>
              <w:jc w:val="center"/>
              <w:rPr>
                <w:sz w:val="21"/>
                <w:szCs w:val="21"/>
              </w:rPr>
            </w:pPr>
            <w:r w:rsidRPr="00B641DD">
              <w:rPr>
                <w:sz w:val="21"/>
                <w:szCs w:val="21"/>
              </w:rPr>
              <w:t>BE</w:t>
            </w:r>
          </w:p>
        </w:tc>
        <w:tc>
          <w:tcPr>
            <w:tcW w:w="1278" w:type="pct"/>
            <w:vMerge w:val="restart"/>
            <w:vAlign w:val="center"/>
          </w:tcPr>
          <w:p w:rsidR="00B641DD" w:rsidRPr="00B641DD" w:rsidRDefault="00B641DD" w:rsidP="00D55414">
            <w:pPr>
              <w:jc w:val="center"/>
              <w:rPr>
                <w:sz w:val="21"/>
                <w:szCs w:val="21"/>
              </w:rPr>
            </w:pPr>
            <w:r w:rsidRPr="00B641DD">
              <w:rPr>
                <w:sz w:val="21"/>
                <w:szCs w:val="21"/>
              </w:rPr>
              <w:t>参数</w:t>
            </w:r>
          </w:p>
        </w:tc>
        <w:tc>
          <w:tcPr>
            <w:tcW w:w="2119" w:type="pct"/>
            <w:gridSpan w:val="3"/>
            <w:vAlign w:val="center"/>
          </w:tcPr>
          <w:p w:rsidR="00B641DD" w:rsidRPr="00B641DD" w:rsidRDefault="00B641DD" w:rsidP="00D55414">
            <w:pPr>
              <w:jc w:val="center"/>
              <w:rPr>
                <w:sz w:val="21"/>
                <w:szCs w:val="21"/>
              </w:rPr>
            </w:pPr>
            <w:r w:rsidRPr="00B641DD">
              <w:rPr>
                <w:sz w:val="21"/>
                <w:szCs w:val="21"/>
              </w:rPr>
              <w:t>几何均值及比值</w:t>
            </w:r>
          </w:p>
        </w:tc>
        <w:tc>
          <w:tcPr>
            <w:tcW w:w="1065" w:type="pct"/>
            <w:vMerge w:val="restart"/>
            <w:vAlign w:val="center"/>
          </w:tcPr>
          <w:p w:rsidR="00B641DD" w:rsidRPr="00B641DD" w:rsidRDefault="00B641DD" w:rsidP="00D55414">
            <w:pPr>
              <w:jc w:val="center"/>
              <w:rPr>
                <w:sz w:val="21"/>
                <w:szCs w:val="21"/>
              </w:rPr>
            </w:pPr>
            <w:r w:rsidRPr="00B641DD">
              <w:rPr>
                <w:sz w:val="21"/>
                <w:szCs w:val="21"/>
              </w:rPr>
              <w:t>90%CI</w:t>
            </w:r>
          </w:p>
        </w:tc>
      </w:tr>
      <w:tr w:rsidR="00B641DD" w:rsidRPr="00B641DD" w:rsidTr="00B641DD">
        <w:trPr>
          <w:trHeight w:val="425"/>
          <w:jc w:val="center"/>
        </w:trPr>
        <w:tc>
          <w:tcPr>
            <w:tcW w:w="538" w:type="pct"/>
            <w:vMerge/>
          </w:tcPr>
          <w:p w:rsidR="00B641DD" w:rsidRPr="00B641DD" w:rsidRDefault="00B641DD" w:rsidP="00D55414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8" w:type="pct"/>
            <w:vMerge/>
            <w:vAlign w:val="center"/>
          </w:tcPr>
          <w:p w:rsidR="00B641DD" w:rsidRPr="00B641DD" w:rsidRDefault="00B641DD" w:rsidP="00D55414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02" w:type="pct"/>
            <w:vAlign w:val="center"/>
          </w:tcPr>
          <w:p w:rsidR="00B641DD" w:rsidRPr="00B641DD" w:rsidRDefault="00B641DD" w:rsidP="00D55414">
            <w:pPr>
              <w:jc w:val="center"/>
              <w:rPr>
                <w:sz w:val="21"/>
                <w:szCs w:val="21"/>
              </w:rPr>
            </w:pPr>
            <w:r w:rsidRPr="00B641DD">
              <w:rPr>
                <w:sz w:val="21"/>
                <w:szCs w:val="21"/>
              </w:rPr>
              <w:t>T</w:t>
            </w:r>
          </w:p>
          <w:p w:rsidR="00B641DD" w:rsidRPr="00B641DD" w:rsidRDefault="00B641DD" w:rsidP="00D55414">
            <w:pPr>
              <w:jc w:val="center"/>
              <w:rPr>
                <w:sz w:val="21"/>
                <w:szCs w:val="21"/>
              </w:rPr>
            </w:pPr>
            <w:r w:rsidRPr="00B641DD">
              <w:rPr>
                <w:sz w:val="21"/>
                <w:szCs w:val="21"/>
              </w:rPr>
              <w:t>（</w:t>
            </w:r>
            <w:r w:rsidRPr="00B641DD">
              <w:rPr>
                <w:sz w:val="21"/>
                <w:szCs w:val="21"/>
              </w:rPr>
              <w:t>N=</w:t>
            </w:r>
            <w:r>
              <w:rPr>
                <w:rFonts w:hint="eastAsia"/>
                <w:sz w:val="21"/>
                <w:szCs w:val="21"/>
              </w:rPr>
              <w:t>43</w:t>
            </w:r>
            <w:r w:rsidRPr="00B641DD">
              <w:rPr>
                <w:sz w:val="21"/>
                <w:szCs w:val="21"/>
              </w:rPr>
              <w:t>）</w:t>
            </w:r>
          </w:p>
        </w:tc>
        <w:tc>
          <w:tcPr>
            <w:tcW w:w="702" w:type="pct"/>
            <w:vAlign w:val="center"/>
          </w:tcPr>
          <w:p w:rsidR="00B641DD" w:rsidRPr="00B641DD" w:rsidRDefault="00B641DD" w:rsidP="00D55414">
            <w:pPr>
              <w:jc w:val="center"/>
              <w:rPr>
                <w:sz w:val="21"/>
                <w:szCs w:val="21"/>
              </w:rPr>
            </w:pPr>
            <w:r w:rsidRPr="00B641DD">
              <w:rPr>
                <w:sz w:val="21"/>
                <w:szCs w:val="21"/>
              </w:rPr>
              <w:t>R</w:t>
            </w:r>
          </w:p>
          <w:p w:rsidR="00B641DD" w:rsidRPr="00B641DD" w:rsidRDefault="00B641DD" w:rsidP="00D55414">
            <w:pPr>
              <w:jc w:val="center"/>
              <w:rPr>
                <w:sz w:val="21"/>
                <w:szCs w:val="21"/>
              </w:rPr>
            </w:pPr>
            <w:r w:rsidRPr="00B641DD">
              <w:rPr>
                <w:sz w:val="21"/>
                <w:szCs w:val="21"/>
              </w:rPr>
              <w:t>（</w:t>
            </w:r>
            <w:r w:rsidRPr="00B641DD">
              <w:rPr>
                <w:sz w:val="21"/>
                <w:szCs w:val="21"/>
              </w:rPr>
              <w:t>N=</w:t>
            </w:r>
            <w:r>
              <w:rPr>
                <w:rFonts w:hint="eastAsia"/>
                <w:sz w:val="21"/>
                <w:szCs w:val="21"/>
              </w:rPr>
              <w:t>43</w:t>
            </w:r>
            <w:r w:rsidRPr="00B641DD">
              <w:rPr>
                <w:sz w:val="21"/>
                <w:szCs w:val="21"/>
              </w:rPr>
              <w:t>）</w:t>
            </w:r>
          </w:p>
        </w:tc>
        <w:tc>
          <w:tcPr>
            <w:tcW w:w="715" w:type="pct"/>
            <w:vAlign w:val="center"/>
          </w:tcPr>
          <w:p w:rsidR="00B641DD" w:rsidRPr="00B641DD" w:rsidRDefault="00B641DD" w:rsidP="00D55414">
            <w:pPr>
              <w:jc w:val="center"/>
              <w:rPr>
                <w:sz w:val="21"/>
                <w:szCs w:val="21"/>
              </w:rPr>
            </w:pPr>
            <w:r w:rsidRPr="00B641DD">
              <w:rPr>
                <w:sz w:val="21"/>
                <w:szCs w:val="21"/>
              </w:rPr>
              <w:t>（</w:t>
            </w:r>
            <w:r w:rsidRPr="00B641DD">
              <w:rPr>
                <w:sz w:val="21"/>
                <w:szCs w:val="21"/>
              </w:rPr>
              <w:t>T/R</w:t>
            </w:r>
            <w:r w:rsidRPr="00B641DD">
              <w:rPr>
                <w:sz w:val="21"/>
                <w:szCs w:val="21"/>
              </w:rPr>
              <w:t>）</w:t>
            </w:r>
            <w:r w:rsidRPr="00B641DD">
              <w:rPr>
                <w:sz w:val="21"/>
                <w:szCs w:val="21"/>
              </w:rPr>
              <w:t>%</w:t>
            </w:r>
          </w:p>
        </w:tc>
        <w:tc>
          <w:tcPr>
            <w:tcW w:w="1065" w:type="pct"/>
            <w:vMerge/>
            <w:vAlign w:val="center"/>
          </w:tcPr>
          <w:p w:rsidR="00B641DD" w:rsidRPr="00B641DD" w:rsidRDefault="00B641DD" w:rsidP="00D55414">
            <w:pPr>
              <w:jc w:val="center"/>
              <w:rPr>
                <w:sz w:val="21"/>
                <w:szCs w:val="21"/>
              </w:rPr>
            </w:pPr>
          </w:p>
        </w:tc>
      </w:tr>
      <w:tr w:rsidR="00B641DD" w:rsidRPr="00B641DD" w:rsidTr="00B641DD">
        <w:trPr>
          <w:trHeight w:val="425"/>
          <w:jc w:val="center"/>
        </w:trPr>
        <w:tc>
          <w:tcPr>
            <w:tcW w:w="538" w:type="pct"/>
            <w:vMerge/>
          </w:tcPr>
          <w:p w:rsidR="00B641DD" w:rsidRPr="00B641DD" w:rsidRDefault="00B641DD" w:rsidP="00B641D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8" w:type="pct"/>
            <w:vAlign w:val="center"/>
          </w:tcPr>
          <w:p w:rsidR="00B641DD" w:rsidRPr="00B641DD" w:rsidRDefault="00B641DD" w:rsidP="00B641DD">
            <w:pPr>
              <w:jc w:val="center"/>
              <w:rPr>
                <w:sz w:val="21"/>
                <w:szCs w:val="21"/>
              </w:rPr>
            </w:pPr>
            <w:r w:rsidRPr="00B641DD">
              <w:rPr>
                <w:sz w:val="21"/>
                <w:szCs w:val="21"/>
              </w:rPr>
              <w:t>C</w:t>
            </w:r>
            <w:r w:rsidRPr="00B641DD">
              <w:rPr>
                <w:sz w:val="21"/>
                <w:szCs w:val="21"/>
                <w:vertAlign w:val="subscript"/>
              </w:rPr>
              <w:t>max</w:t>
            </w:r>
            <w:r w:rsidRPr="00B641DD">
              <w:rPr>
                <w:sz w:val="21"/>
                <w:szCs w:val="21"/>
              </w:rPr>
              <w:t>（</w:t>
            </w:r>
            <w:r w:rsidRPr="00B641DD">
              <w:rPr>
                <w:sz w:val="21"/>
                <w:szCs w:val="21"/>
              </w:rPr>
              <w:t>n</w:t>
            </w:r>
            <w:r w:rsidRPr="00B641DD">
              <w:rPr>
                <w:sz w:val="21"/>
                <w:szCs w:val="21"/>
                <w:lang w:eastAsia="zh-TW"/>
              </w:rPr>
              <w:t>g</w:t>
            </w:r>
            <w:r w:rsidRPr="00B641DD">
              <w:rPr>
                <w:sz w:val="21"/>
                <w:szCs w:val="21"/>
              </w:rPr>
              <w:t xml:space="preserve"> /mL</w:t>
            </w:r>
            <w:r w:rsidRPr="00B641DD">
              <w:rPr>
                <w:sz w:val="21"/>
                <w:szCs w:val="21"/>
              </w:rPr>
              <w:t>）</w:t>
            </w:r>
          </w:p>
        </w:tc>
        <w:tc>
          <w:tcPr>
            <w:tcW w:w="702" w:type="pct"/>
            <w:vAlign w:val="center"/>
          </w:tcPr>
          <w:p w:rsidR="00B641DD" w:rsidRPr="009B60AA" w:rsidRDefault="00B641DD" w:rsidP="00B641DD">
            <w:pPr>
              <w:jc w:val="center"/>
              <w:rPr>
                <w:szCs w:val="21"/>
              </w:rPr>
            </w:pPr>
            <w:r w:rsidRPr="009B60AA">
              <w:rPr>
                <w:bCs/>
                <w:szCs w:val="21"/>
              </w:rPr>
              <w:t>10.58</w:t>
            </w:r>
          </w:p>
        </w:tc>
        <w:tc>
          <w:tcPr>
            <w:tcW w:w="702" w:type="pct"/>
            <w:vAlign w:val="center"/>
          </w:tcPr>
          <w:p w:rsidR="00B641DD" w:rsidRPr="009B60AA" w:rsidRDefault="00B641DD" w:rsidP="00B641DD">
            <w:pPr>
              <w:jc w:val="center"/>
              <w:rPr>
                <w:szCs w:val="21"/>
              </w:rPr>
            </w:pPr>
            <w:r w:rsidRPr="009B60AA">
              <w:rPr>
                <w:bCs/>
                <w:szCs w:val="21"/>
              </w:rPr>
              <w:t>10.63</w:t>
            </w:r>
          </w:p>
        </w:tc>
        <w:tc>
          <w:tcPr>
            <w:tcW w:w="715" w:type="pct"/>
            <w:vAlign w:val="center"/>
          </w:tcPr>
          <w:p w:rsidR="00B641DD" w:rsidRPr="009B60AA" w:rsidRDefault="00B641DD" w:rsidP="00B641DD">
            <w:pPr>
              <w:jc w:val="center"/>
              <w:rPr>
                <w:szCs w:val="21"/>
              </w:rPr>
            </w:pPr>
            <w:r w:rsidRPr="009B60AA">
              <w:rPr>
                <w:bCs/>
                <w:szCs w:val="21"/>
              </w:rPr>
              <w:t>99.53</w:t>
            </w:r>
          </w:p>
        </w:tc>
        <w:tc>
          <w:tcPr>
            <w:tcW w:w="1065" w:type="pct"/>
            <w:vAlign w:val="center"/>
          </w:tcPr>
          <w:p w:rsidR="00B641DD" w:rsidRPr="009B60AA" w:rsidRDefault="00B641DD" w:rsidP="00B641DD">
            <w:pPr>
              <w:keepNext/>
              <w:autoSpaceDE w:val="0"/>
              <w:autoSpaceDN w:val="0"/>
              <w:jc w:val="center"/>
              <w:rPr>
                <w:szCs w:val="21"/>
              </w:rPr>
            </w:pPr>
            <w:r w:rsidRPr="009B60AA">
              <w:rPr>
                <w:bCs/>
                <w:szCs w:val="21"/>
              </w:rPr>
              <w:t>88.35~112.12</w:t>
            </w:r>
          </w:p>
        </w:tc>
      </w:tr>
      <w:tr w:rsidR="00B641DD" w:rsidRPr="00B641DD" w:rsidTr="00B641DD">
        <w:trPr>
          <w:trHeight w:val="425"/>
          <w:jc w:val="center"/>
        </w:trPr>
        <w:tc>
          <w:tcPr>
            <w:tcW w:w="538" w:type="pct"/>
            <w:vMerge/>
          </w:tcPr>
          <w:p w:rsidR="00B641DD" w:rsidRPr="00B641DD" w:rsidRDefault="00B641DD" w:rsidP="00B641D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8" w:type="pct"/>
            <w:vAlign w:val="center"/>
          </w:tcPr>
          <w:p w:rsidR="00B641DD" w:rsidRPr="00B641DD" w:rsidRDefault="00B641DD" w:rsidP="00B641DD">
            <w:pPr>
              <w:jc w:val="center"/>
              <w:rPr>
                <w:sz w:val="21"/>
                <w:szCs w:val="21"/>
              </w:rPr>
            </w:pPr>
            <w:r w:rsidRPr="00B641DD">
              <w:rPr>
                <w:sz w:val="21"/>
                <w:szCs w:val="21"/>
              </w:rPr>
              <w:t>AUC</w:t>
            </w:r>
            <w:r w:rsidRPr="00B641DD">
              <w:rPr>
                <w:sz w:val="21"/>
                <w:szCs w:val="21"/>
                <w:vertAlign w:val="subscript"/>
              </w:rPr>
              <w:t>0-t</w:t>
            </w:r>
            <w:r w:rsidRPr="00B641DD">
              <w:rPr>
                <w:sz w:val="21"/>
                <w:szCs w:val="21"/>
              </w:rPr>
              <w:t>（</w:t>
            </w:r>
            <w:r w:rsidRPr="00B641DD">
              <w:rPr>
                <w:sz w:val="21"/>
                <w:szCs w:val="21"/>
              </w:rPr>
              <w:t>h</w:t>
            </w:r>
            <w:r w:rsidRPr="00B641DD">
              <w:rPr>
                <w:sz w:val="21"/>
                <w:szCs w:val="21"/>
              </w:rPr>
              <w:sym w:font="Symbol" w:char="F0D7"/>
            </w:r>
            <w:r w:rsidRPr="00B641DD">
              <w:rPr>
                <w:sz w:val="21"/>
                <w:szCs w:val="21"/>
              </w:rPr>
              <w:t>n</w:t>
            </w:r>
            <w:r w:rsidRPr="00B641DD">
              <w:rPr>
                <w:sz w:val="21"/>
                <w:szCs w:val="21"/>
                <w:lang w:eastAsia="zh-TW"/>
              </w:rPr>
              <w:t>g</w:t>
            </w:r>
            <w:r w:rsidRPr="00B641DD">
              <w:rPr>
                <w:sz w:val="21"/>
                <w:szCs w:val="21"/>
              </w:rPr>
              <w:t xml:space="preserve"> /mL</w:t>
            </w:r>
            <w:r w:rsidRPr="00B641DD">
              <w:rPr>
                <w:sz w:val="21"/>
                <w:szCs w:val="21"/>
              </w:rPr>
              <w:t>）</w:t>
            </w:r>
          </w:p>
        </w:tc>
        <w:tc>
          <w:tcPr>
            <w:tcW w:w="702" w:type="pct"/>
            <w:vAlign w:val="center"/>
          </w:tcPr>
          <w:p w:rsidR="00B641DD" w:rsidRPr="009B60AA" w:rsidRDefault="00B641DD" w:rsidP="00B641DD">
            <w:pPr>
              <w:jc w:val="center"/>
              <w:rPr>
                <w:szCs w:val="21"/>
              </w:rPr>
            </w:pPr>
            <w:r w:rsidRPr="009B60AA">
              <w:rPr>
                <w:bCs/>
                <w:szCs w:val="21"/>
              </w:rPr>
              <w:t>60.67</w:t>
            </w:r>
          </w:p>
        </w:tc>
        <w:tc>
          <w:tcPr>
            <w:tcW w:w="702" w:type="pct"/>
            <w:vAlign w:val="center"/>
          </w:tcPr>
          <w:p w:rsidR="00B641DD" w:rsidRPr="009B60AA" w:rsidRDefault="00B641DD" w:rsidP="00B641DD">
            <w:pPr>
              <w:jc w:val="center"/>
              <w:rPr>
                <w:szCs w:val="21"/>
              </w:rPr>
            </w:pPr>
            <w:r w:rsidRPr="009B60AA">
              <w:rPr>
                <w:bCs/>
                <w:szCs w:val="21"/>
              </w:rPr>
              <w:t>61.97</w:t>
            </w:r>
          </w:p>
        </w:tc>
        <w:tc>
          <w:tcPr>
            <w:tcW w:w="715" w:type="pct"/>
            <w:vAlign w:val="center"/>
          </w:tcPr>
          <w:p w:rsidR="00B641DD" w:rsidRPr="009B60AA" w:rsidRDefault="00B641DD" w:rsidP="00B641DD">
            <w:pPr>
              <w:jc w:val="center"/>
              <w:rPr>
                <w:szCs w:val="21"/>
              </w:rPr>
            </w:pPr>
            <w:r w:rsidRPr="009B60AA">
              <w:rPr>
                <w:bCs/>
                <w:szCs w:val="21"/>
              </w:rPr>
              <w:t>97.91</w:t>
            </w:r>
          </w:p>
        </w:tc>
        <w:tc>
          <w:tcPr>
            <w:tcW w:w="1065" w:type="pct"/>
            <w:vAlign w:val="center"/>
          </w:tcPr>
          <w:p w:rsidR="00B641DD" w:rsidRPr="009B60AA" w:rsidRDefault="00B641DD" w:rsidP="00B641DD">
            <w:pPr>
              <w:keepNext/>
              <w:autoSpaceDE w:val="0"/>
              <w:autoSpaceDN w:val="0"/>
              <w:jc w:val="center"/>
              <w:rPr>
                <w:szCs w:val="21"/>
              </w:rPr>
            </w:pPr>
            <w:r w:rsidRPr="009B60AA">
              <w:rPr>
                <w:bCs/>
                <w:szCs w:val="21"/>
              </w:rPr>
              <w:t>94.21~101.75</w:t>
            </w:r>
          </w:p>
        </w:tc>
      </w:tr>
      <w:tr w:rsidR="00B641DD" w:rsidRPr="00B641DD" w:rsidTr="00B641DD">
        <w:trPr>
          <w:trHeight w:val="425"/>
          <w:jc w:val="center"/>
        </w:trPr>
        <w:tc>
          <w:tcPr>
            <w:tcW w:w="538" w:type="pct"/>
            <w:vMerge/>
          </w:tcPr>
          <w:p w:rsidR="00B641DD" w:rsidRPr="00B641DD" w:rsidRDefault="00B641DD" w:rsidP="00B641D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8" w:type="pct"/>
            <w:vAlign w:val="center"/>
          </w:tcPr>
          <w:p w:rsidR="00B641DD" w:rsidRPr="00B641DD" w:rsidRDefault="00B641DD" w:rsidP="00B641DD">
            <w:pPr>
              <w:jc w:val="center"/>
              <w:rPr>
                <w:sz w:val="21"/>
                <w:szCs w:val="21"/>
              </w:rPr>
            </w:pPr>
            <w:r w:rsidRPr="00B641DD">
              <w:rPr>
                <w:sz w:val="21"/>
                <w:szCs w:val="21"/>
              </w:rPr>
              <w:t>AUC</w:t>
            </w:r>
            <w:r w:rsidRPr="00B641DD">
              <w:rPr>
                <w:sz w:val="21"/>
                <w:szCs w:val="21"/>
                <w:vertAlign w:val="subscript"/>
              </w:rPr>
              <w:t>0-∞</w:t>
            </w:r>
            <w:r w:rsidRPr="00B641DD">
              <w:rPr>
                <w:sz w:val="21"/>
                <w:szCs w:val="21"/>
              </w:rPr>
              <w:t>（</w:t>
            </w:r>
            <w:r w:rsidRPr="00B641DD">
              <w:rPr>
                <w:sz w:val="21"/>
                <w:szCs w:val="21"/>
              </w:rPr>
              <w:t>h</w:t>
            </w:r>
            <w:r w:rsidRPr="00B641DD">
              <w:rPr>
                <w:sz w:val="21"/>
                <w:szCs w:val="21"/>
              </w:rPr>
              <w:sym w:font="Symbol" w:char="F0D7"/>
            </w:r>
            <w:r w:rsidRPr="00B641DD">
              <w:rPr>
                <w:sz w:val="21"/>
                <w:szCs w:val="21"/>
              </w:rPr>
              <w:t>n</w:t>
            </w:r>
            <w:r w:rsidRPr="00B641DD">
              <w:rPr>
                <w:sz w:val="21"/>
                <w:szCs w:val="21"/>
                <w:lang w:eastAsia="zh-TW"/>
              </w:rPr>
              <w:t>g</w:t>
            </w:r>
            <w:r w:rsidRPr="00B641DD">
              <w:rPr>
                <w:sz w:val="21"/>
                <w:szCs w:val="21"/>
              </w:rPr>
              <w:t xml:space="preserve"> /mL</w:t>
            </w:r>
            <w:r w:rsidRPr="00B641DD">
              <w:rPr>
                <w:sz w:val="21"/>
                <w:szCs w:val="21"/>
              </w:rPr>
              <w:t>）</w:t>
            </w:r>
          </w:p>
        </w:tc>
        <w:tc>
          <w:tcPr>
            <w:tcW w:w="702" w:type="pct"/>
            <w:vAlign w:val="center"/>
          </w:tcPr>
          <w:p w:rsidR="00B641DD" w:rsidRPr="009B60AA" w:rsidRDefault="00B641DD" w:rsidP="00B641DD">
            <w:pPr>
              <w:jc w:val="center"/>
              <w:rPr>
                <w:szCs w:val="21"/>
              </w:rPr>
            </w:pPr>
            <w:r w:rsidRPr="009B60AA">
              <w:rPr>
                <w:bCs/>
                <w:szCs w:val="21"/>
              </w:rPr>
              <w:t>65.02</w:t>
            </w:r>
          </w:p>
        </w:tc>
        <w:tc>
          <w:tcPr>
            <w:tcW w:w="702" w:type="pct"/>
            <w:vAlign w:val="center"/>
          </w:tcPr>
          <w:p w:rsidR="00B641DD" w:rsidRPr="009B60AA" w:rsidRDefault="00B641DD" w:rsidP="00B641DD">
            <w:pPr>
              <w:jc w:val="center"/>
              <w:rPr>
                <w:szCs w:val="21"/>
              </w:rPr>
            </w:pPr>
            <w:r w:rsidRPr="009B60AA">
              <w:rPr>
                <w:bCs/>
                <w:szCs w:val="21"/>
              </w:rPr>
              <w:t>66.40</w:t>
            </w:r>
          </w:p>
        </w:tc>
        <w:tc>
          <w:tcPr>
            <w:tcW w:w="715" w:type="pct"/>
            <w:vAlign w:val="center"/>
          </w:tcPr>
          <w:p w:rsidR="00B641DD" w:rsidRPr="009B60AA" w:rsidRDefault="00B641DD" w:rsidP="00B641DD">
            <w:pPr>
              <w:jc w:val="center"/>
              <w:rPr>
                <w:szCs w:val="21"/>
              </w:rPr>
            </w:pPr>
            <w:r w:rsidRPr="009B60AA">
              <w:rPr>
                <w:bCs/>
                <w:szCs w:val="21"/>
              </w:rPr>
              <w:t>97.93</w:t>
            </w:r>
          </w:p>
        </w:tc>
        <w:tc>
          <w:tcPr>
            <w:tcW w:w="1065" w:type="pct"/>
            <w:vAlign w:val="center"/>
          </w:tcPr>
          <w:p w:rsidR="00B641DD" w:rsidRPr="009B60AA" w:rsidRDefault="00B641DD" w:rsidP="00B641DD">
            <w:pPr>
              <w:autoSpaceDE w:val="0"/>
              <w:autoSpaceDN w:val="0"/>
              <w:jc w:val="center"/>
              <w:rPr>
                <w:szCs w:val="21"/>
              </w:rPr>
            </w:pPr>
            <w:r w:rsidRPr="009B60AA">
              <w:rPr>
                <w:bCs/>
                <w:szCs w:val="21"/>
              </w:rPr>
              <w:t>94.45~101.54</w:t>
            </w:r>
          </w:p>
        </w:tc>
      </w:tr>
    </w:tbl>
    <w:p w:rsidR="00B11091" w:rsidRPr="00B641DD" w:rsidRDefault="00825632" w:rsidP="00C17F6D">
      <w:pPr>
        <w:spacing w:before="24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B641DD">
        <w:rPr>
          <w:rFonts w:ascii="Times New Roman" w:hAnsi="Times New Roman" w:cs="Times New Roman"/>
          <w:b/>
          <w:sz w:val="28"/>
          <w:szCs w:val="24"/>
        </w:rPr>
        <w:t>3.</w:t>
      </w:r>
      <w:r w:rsidRPr="00B641DD">
        <w:rPr>
          <w:rFonts w:ascii="Times New Roman" w:hAnsi="Times New Roman" w:cs="Times New Roman"/>
          <w:b/>
          <w:sz w:val="28"/>
          <w:szCs w:val="24"/>
        </w:rPr>
        <w:t>审评结论</w:t>
      </w:r>
    </w:p>
    <w:p w:rsidR="007A6237" w:rsidRPr="00B641DD" w:rsidRDefault="00D64B0C" w:rsidP="00B641DD">
      <w:pPr>
        <w:spacing w:line="360" w:lineRule="auto"/>
        <w:ind w:firstLineChars="196" w:firstLine="470"/>
        <w:rPr>
          <w:rFonts w:ascii="Times New Roman" w:hAnsi="Times New Roman" w:cs="Times New Roman" w:hint="eastAsia"/>
          <w:sz w:val="24"/>
          <w:szCs w:val="24"/>
        </w:rPr>
      </w:pPr>
      <w:r w:rsidRPr="00B641DD">
        <w:rPr>
          <w:rFonts w:ascii="Times New Roman" w:hAnsi="Times New Roman" w:cs="Times New Roman"/>
          <w:kern w:val="0"/>
          <w:sz w:val="24"/>
          <w:szCs w:val="24"/>
        </w:rPr>
        <w:t>建议</w:t>
      </w:r>
      <w:r w:rsidR="00F707D4" w:rsidRPr="00B641DD">
        <w:rPr>
          <w:rFonts w:ascii="Times New Roman" w:hAnsi="Times New Roman" w:cs="Times New Roman"/>
          <w:kern w:val="0"/>
          <w:sz w:val="24"/>
          <w:szCs w:val="24"/>
        </w:rPr>
        <w:t>佛山手心制药有限公司</w:t>
      </w:r>
      <w:r w:rsidR="009958B1" w:rsidRPr="00B641DD">
        <w:rPr>
          <w:rFonts w:ascii="Times New Roman" w:hAnsi="Times New Roman" w:cs="Times New Roman"/>
          <w:sz w:val="24"/>
          <w:szCs w:val="24"/>
        </w:rPr>
        <w:t>生产的</w:t>
      </w:r>
      <w:r w:rsidR="00F707D4" w:rsidRPr="00B641DD">
        <w:rPr>
          <w:rFonts w:ascii="Times New Roman" w:hAnsi="Times New Roman" w:cs="Times New Roman"/>
          <w:sz w:val="24"/>
          <w:szCs w:val="24"/>
        </w:rPr>
        <w:t>多潘立酮片</w:t>
      </w:r>
      <w:r w:rsidR="009958B1" w:rsidRPr="00B641DD">
        <w:rPr>
          <w:rFonts w:ascii="Times New Roman" w:hAnsi="Times New Roman" w:cs="Times New Roman"/>
          <w:sz w:val="24"/>
          <w:szCs w:val="24"/>
        </w:rPr>
        <w:t>（</w:t>
      </w:r>
      <w:r w:rsidR="005B5CEE" w:rsidRPr="00B641DD">
        <w:rPr>
          <w:rFonts w:ascii="Times New Roman" w:hAnsi="Times New Roman" w:cs="Times New Roman"/>
          <w:sz w:val="24"/>
          <w:szCs w:val="24"/>
        </w:rPr>
        <w:t>规格：</w:t>
      </w:r>
      <w:r w:rsidR="00F707D4" w:rsidRPr="00B641DD">
        <w:rPr>
          <w:rFonts w:ascii="Times New Roman" w:hAnsi="Times New Roman" w:cs="Times New Roman"/>
          <w:sz w:val="24"/>
          <w:szCs w:val="24"/>
        </w:rPr>
        <w:t>10</w:t>
      </w:r>
      <w:r w:rsidR="00F5696F" w:rsidRPr="00B641DD">
        <w:rPr>
          <w:rFonts w:ascii="Times New Roman" w:hAnsi="Times New Roman" w:cs="Times New Roman"/>
          <w:sz w:val="24"/>
          <w:szCs w:val="24"/>
        </w:rPr>
        <w:t>mg</w:t>
      </w:r>
      <w:r w:rsidR="009958B1" w:rsidRPr="00B641DD">
        <w:rPr>
          <w:rFonts w:ascii="Times New Roman" w:hAnsi="Times New Roman" w:cs="Times New Roman"/>
          <w:sz w:val="24"/>
          <w:szCs w:val="24"/>
        </w:rPr>
        <w:t>）</w:t>
      </w:r>
      <w:r w:rsidR="00E02597" w:rsidRPr="00B641DD">
        <w:rPr>
          <w:rFonts w:ascii="Times New Roman" w:hAnsi="Times New Roman" w:cs="Times New Roman"/>
          <w:sz w:val="24"/>
          <w:szCs w:val="24"/>
        </w:rPr>
        <w:t>通过</w:t>
      </w:r>
      <w:r w:rsidR="00825632" w:rsidRPr="00B641DD">
        <w:rPr>
          <w:rFonts w:ascii="Times New Roman" w:hAnsi="Times New Roman" w:cs="Times New Roman"/>
          <w:sz w:val="24"/>
          <w:szCs w:val="24"/>
        </w:rPr>
        <w:t>仿制药质量与疗效一致性评价。</w:t>
      </w:r>
      <w:bookmarkStart w:id="0" w:name="_GoBack"/>
      <w:bookmarkEnd w:id="0"/>
    </w:p>
    <w:p w:rsidR="007A6237" w:rsidRPr="00B641DD" w:rsidRDefault="007A6237" w:rsidP="003078F4">
      <w:pPr>
        <w:widowControl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A6237" w:rsidRPr="00B641D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52B2" w:rsidRDefault="008452B2" w:rsidP="00D45C81">
      <w:r>
        <w:separator/>
      </w:r>
    </w:p>
  </w:endnote>
  <w:endnote w:type="continuationSeparator" w:id="0">
    <w:p w:rsidR="008452B2" w:rsidRDefault="008452B2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B641DD" w:rsidRPr="00B641DD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52B2" w:rsidRDefault="008452B2" w:rsidP="00D45C81">
      <w:r>
        <w:separator/>
      </w:r>
    </w:p>
  </w:footnote>
  <w:footnote w:type="continuationSeparator" w:id="0">
    <w:p w:rsidR="008452B2" w:rsidRDefault="008452B2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00CB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2B2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74BD9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641DD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1A1C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96F"/>
    <w:rsid w:val="00F56AB8"/>
    <w:rsid w:val="00F61E8D"/>
    <w:rsid w:val="00F644C5"/>
    <w:rsid w:val="00F64513"/>
    <w:rsid w:val="00F707D4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13613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paragraph" w:customStyle="1" w:styleId="71-">
    <w:name w:val="7.1-表格"/>
    <w:basedOn w:val="a"/>
    <w:link w:val="71-0"/>
    <w:uiPriority w:val="1"/>
    <w:qFormat/>
    <w:rsid w:val="00B641DD"/>
    <w:pPr>
      <w:keepLines/>
      <w:snapToGrid w:val="0"/>
      <w:jc w:val="center"/>
    </w:pPr>
    <w:rPr>
      <w:rFonts w:ascii="Times New Roman" w:eastAsia="宋体" w:hAnsi="Times New Roman"/>
      <w:szCs w:val="21"/>
    </w:rPr>
  </w:style>
  <w:style w:type="character" w:customStyle="1" w:styleId="71-0">
    <w:name w:val="7.1-表格 字符"/>
    <w:basedOn w:val="a0"/>
    <w:link w:val="71-"/>
    <w:uiPriority w:val="1"/>
    <w:rsid w:val="00B641DD"/>
    <w:rPr>
      <w:rFonts w:ascii="Times New Roman" w:eastAsia="宋体" w:hAnsi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16797E-AF81-4773-ADE2-82052785C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安娜统计与临床</cp:lastModifiedBy>
  <cp:revision>5</cp:revision>
  <dcterms:created xsi:type="dcterms:W3CDTF">2022-01-07T06:12:00Z</dcterms:created>
  <dcterms:modified xsi:type="dcterms:W3CDTF">2022-01-18T07:25:00Z</dcterms:modified>
</cp:coreProperties>
</file>