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641DD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B641DD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B641DD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B641DD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B641DD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B641DD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B641DD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B641DD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B641DD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硝苯地平缓释片（</w:t>
            </w: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Nifedipine</w:t>
            </w:r>
            <w:proofErr w:type="spellEnd"/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Sustained-release Tablets</w:t>
            </w: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（Ⅰ）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641DD" w:rsidRDefault="009868E6" w:rsidP="00F5696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B641DD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641D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B641DD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5696F" w:rsidRPr="00B641DD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4B00CB" w:rsidRPr="00B641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5696F" w:rsidRPr="00B641DD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扬子江药业集团江苏制药股份有限公司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江苏省泰州市高港区通</w:t>
            </w:r>
            <w:proofErr w:type="gramStart"/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江东路</w:t>
            </w:r>
            <w:proofErr w:type="gramEnd"/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扬子江药业集团江苏制药股份有限公司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H32026198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641DD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B641DD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641D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641DD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</w:p>
          <w:p w:rsidR="00B11091" w:rsidRPr="00B641DD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B641DD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B641DD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B641DD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641DD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B641D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641DD" w:rsidRDefault="006A16C6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A16C6">
              <w:rPr>
                <w:rFonts w:ascii="Times New Roman" w:hAnsi="Times New Roman" w:cs="Times New Roman"/>
                <w:sz w:val="24"/>
                <w:szCs w:val="24"/>
              </w:rPr>
              <w:t>19110411</w:t>
            </w:r>
          </w:p>
        </w:tc>
      </w:tr>
      <w:tr w:rsidR="00B11C80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641D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641DD" w:rsidRDefault="006A16C6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A16C6">
              <w:rPr>
                <w:rFonts w:ascii="Times New Roman" w:hAnsi="Times New Roman" w:cs="Times New Roman" w:hint="eastAsia"/>
                <w:sz w:val="24"/>
                <w:szCs w:val="24"/>
              </w:rPr>
              <w:t>扬子江药业集团有限公司</w:t>
            </w:r>
          </w:p>
        </w:tc>
      </w:tr>
      <w:tr w:rsidR="00B11C80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641D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641DD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B641DD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B641DD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641DD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641DD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B641DD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B641D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B641DD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B641D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B641DD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B641DD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A16C6">
              <w:rPr>
                <w:rFonts w:ascii="Times New Roman" w:hAnsi="Times New Roman" w:cs="Times New Roman"/>
                <w:sz w:val="24"/>
                <w:szCs w:val="24"/>
              </w:rPr>
              <w:t>B201700239-04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16C6">
              <w:rPr>
                <w:rFonts w:ascii="Times New Roman" w:eastAsiaTheme="minorEastAsia" w:hAnsi="Times New Roman" w:hint="eastAsia"/>
                <w:sz w:val="24"/>
                <w:szCs w:val="24"/>
              </w:rPr>
              <w:t>武汉大学中南医院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16C6">
              <w:rPr>
                <w:rFonts w:ascii="Times New Roman" w:eastAsiaTheme="minorEastAsia" w:hAnsi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B11091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B641DD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B641DD" w:rsidRDefault="006A16C6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A16C6">
              <w:rPr>
                <w:rFonts w:ascii="Times New Roman" w:eastAsiaTheme="minorEastAsia" w:hAnsi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635EF5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B641DD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B641DD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41DD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B641D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B641DD" w:rsidRDefault="00460523" w:rsidP="00F5696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41DD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6A16C6" w:rsidRPr="006A16C6">
              <w:rPr>
                <w:rFonts w:ascii="Times New Roman" w:eastAsiaTheme="minorEastAsia" w:hAnsi="Times New Roman" w:hint="eastAsia"/>
                <w:sz w:val="24"/>
                <w:szCs w:val="24"/>
              </w:rPr>
              <w:t>硝苯地平</w:t>
            </w:r>
          </w:p>
        </w:tc>
      </w:tr>
      <w:tr w:rsidR="0066279A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B641DD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641DD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641DD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B641DD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B641D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B641DD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641DD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B641DD" w:rsidRDefault="00F707D4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B641DD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641DD" w:rsidRPr="00B641DD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641DD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B641DD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B641DD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B641DD">
        <w:rPr>
          <w:rFonts w:ascii="Times New Roman" w:hAnsi="Times New Roman" w:cs="Times New Roman"/>
          <w:b/>
          <w:sz w:val="28"/>
          <w:szCs w:val="24"/>
        </w:rPr>
        <w:t>结果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976"/>
        <w:gridCol w:w="2319"/>
        <w:gridCol w:w="1274"/>
        <w:gridCol w:w="1274"/>
        <w:gridCol w:w="1297"/>
        <w:gridCol w:w="1932"/>
      </w:tblGrid>
      <w:tr w:rsidR="00B641DD" w:rsidRPr="00B641DD" w:rsidTr="00B641DD">
        <w:trPr>
          <w:trHeight w:val="425"/>
          <w:jc w:val="center"/>
        </w:trPr>
        <w:tc>
          <w:tcPr>
            <w:tcW w:w="538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空腹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BE</w:t>
            </w:r>
          </w:p>
        </w:tc>
        <w:tc>
          <w:tcPr>
            <w:tcW w:w="1278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参数</w:t>
            </w:r>
          </w:p>
        </w:tc>
        <w:tc>
          <w:tcPr>
            <w:tcW w:w="2119" w:type="pct"/>
            <w:gridSpan w:val="3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90%CI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Merge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2" w:type="pct"/>
            <w:vAlign w:val="center"/>
          </w:tcPr>
          <w:p w:rsid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T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N=</w:t>
            </w:r>
            <w:r w:rsidR="006A16C6">
              <w:rPr>
                <w:rFonts w:hint="eastAsia"/>
                <w:sz w:val="21"/>
                <w:szCs w:val="21"/>
              </w:rPr>
              <w:t>42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R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N=</w:t>
            </w:r>
            <w:r w:rsidR="006A16C6">
              <w:rPr>
                <w:rFonts w:hint="eastAsia"/>
                <w:sz w:val="21"/>
                <w:szCs w:val="21"/>
              </w:rPr>
              <w:t>42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T/R</w:t>
            </w:r>
            <w:r w:rsidRPr="00B641DD">
              <w:rPr>
                <w:sz w:val="21"/>
                <w:szCs w:val="21"/>
              </w:rPr>
              <w:t>）</w:t>
            </w:r>
            <w:r w:rsidRPr="00B641DD">
              <w:rPr>
                <w:sz w:val="21"/>
                <w:szCs w:val="21"/>
              </w:rPr>
              <w:t>%</w:t>
            </w:r>
          </w:p>
        </w:tc>
        <w:tc>
          <w:tcPr>
            <w:tcW w:w="1065" w:type="pct"/>
            <w:vMerge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</w:tr>
      <w:tr w:rsidR="006A16C6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  <w:proofErr w:type="spellStart"/>
            <w:r w:rsidRPr="00B641DD">
              <w:rPr>
                <w:sz w:val="21"/>
                <w:szCs w:val="21"/>
              </w:rPr>
              <w:t>C</w:t>
            </w:r>
            <w:r w:rsidRPr="00B641DD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6A16C6" w:rsidRPr="001A2E36" w:rsidRDefault="006A16C6" w:rsidP="006A16C6">
            <w:pPr>
              <w:ind w:leftChars="-15" w:left="7" w:hangingChars="18" w:hanging="38"/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20.6</w:t>
            </w:r>
          </w:p>
        </w:tc>
        <w:tc>
          <w:tcPr>
            <w:tcW w:w="702" w:type="pct"/>
            <w:vAlign w:val="center"/>
          </w:tcPr>
          <w:p w:rsidR="006A16C6" w:rsidRPr="001A2E36" w:rsidRDefault="006A16C6" w:rsidP="006A16C6">
            <w:pPr>
              <w:ind w:leftChars="-1" w:hanging="2"/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21.2</w:t>
            </w:r>
          </w:p>
        </w:tc>
        <w:tc>
          <w:tcPr>
            <w:tcW w:w="715" w:type="pct"/>
            <w:vAlign w:val="center"/>
          </w:tcPr>
          <w:p w:rsidR="006A16C6" w:rsidRPr="001A2E36" w:rsidRDefault="006A16C6" w:rsidP="006A16C6">
            <w:pPr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97.23</w:t>
            </w:r>
          </w:p>
        </w:tc>
        <w:tc>
          <w:tcPr>
            <w:tcW w:w="1065" w:type="pct"/>
            <w:vAlign w:val="center"/>
          </w:tcPr>
          <w:p w:rsidR="006A16C6" w:rsidRPr="001A2E36" w:rsidRDefault="006A16C6" w:rsidP="006A16C6">
            <w:pPr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90.19~104.81</w:t>
            </w:r>
          </w:p>
        </w:tc>
      </w:tr>
      <w:tr w:rsidR="006A16C6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AUC</w:t>
            </w:r>
            <w:r w:rsidRPr="00B641DD">
              <w:rPr>
                <w:sz w:val="21"/>
                <w:szCs w:val="21"/>
                <w:vertAlign w:val="subscript"/>
              </w:rPr>
              <w:t>0-t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h</w:t>
            </w:r>
            <w:r w:rsidRPr="00B641DD">
              <w:rPr>
                <w:sz w:val="21"/>
                <w:szCs w:val="21"/>
              </w:rPr>
              <w:sym w:font="Symbol" w:char="F0D7"/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6A16C6" w:rsidRPr="001A2E36" w:rsidRDefault="006A16C6" w:rsidP="006A16C6">
            <w:pPr>
              <w:ind w:leftChars="-15" w:left="7" w:hangingChars="18" w:hanging="38"/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200</w:t>
            </w:r>
          </w:p>
        </w:tc>
        <w:tc>
          <w:tcPr>
            <w:tcW w:w="702" w:type="pct"/>
            <w:vAlign w:val="center"/>
          </w:tcPr>
          <w:p w:rsidR="006A16C6" w:rsidRPr="001A2E36" w:rsidRDefault="006A16C6" w:rsidP="006A16C6">
            <w:pPr>
              <w:ind w:leftChars="-1" w:hanging="2"/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212</w:t>
            </w:r>
          </w:p>
        </w:tc>
        <w:tc>
          <w:tcPr>
            <w:tcW w:w="715" w:type="pct"/>
            <w:vAlign w:val="center"/>
          </w:tcPr>
          <w:p w:rsidR="006A16C6" w:rsidRPr="001A2E36" w:rsidRDefault="006A16C6" w:rsidP="006A16C6">
            <w:pPr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94.60</w:t>
            </w:r>
          </w:p>
        </w:tc>
        <w:tc>
          <w:tcPr>
            <w:tcW w:w="1065" w:type="pct"/>
            <w:vAlign w:val="center"/>
          </w:tcPr>
          <w:p w:rsidR="006A16C6" w:rsidRPr="001A2E36" w:rsidRDefault="006A16C6" w:rsidP="006A16C6">
            <w:pPr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89.91~99.54</w:t>
            </w:r>
          </w:p>
        </w:tc>
      </w:tr>
      <w:tr w:rsidR="006A16C6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AUC</w:t>
            </w:r>
            <w:r w:rsidRPr="00B641DD">
              <w:rPr>
                <w:sz w:val="21"/>
                <w:szCs w:val="21"/>
                <w:vertAlign w:val="subscript"/>
              </w:rPr>
              <w:t>0-∞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h</w:t>
            </w:r>
            <w:r w:rsidRPr="00B641DD">
              <w:rPr>
                <w:sz w:val="21"/>
                <w:szCs w:val="21"/>
              </w:rPr>
              <w:sym w:font="Symbol" w:char="F0D7"/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6A16C6" w:rsidRPr="001A2E36" w:rsidRDefault="006A16C6" w:rsidP="006A16C6">
            <w:pPr>
              <w:ind w:leftChars="-15" w:left="7" w:hangingChars="18" w:hanging="38"/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204</w:t>
            </w:r>
          </w:p>
        </w:tc>
        <w:tc>
          <w:tcPr>
            <w:tcW w:w="702" w:type="pct"/>
            <w:vAlign w:val="center"/>
          </w:tcPr>
          <w:p w:rsidR="006A16C6" w:rsidRPr="001A2E36" w:rsidRDefault="006A16C6" w:rsidP="006A16C6">
            <w:pPr>
              <w:ind w:leftChars="-1" w:hanging="2"/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216</w:t>
            </w:r>
          </w:p>
        </w:tc>
        <w:tc>
          <w:tcPr>
            <w:tcW w:w="715" w:type="pct"/>
            <w:vAlign w:val="center"/>
          </w:tcPr>
          <w:p w:rsidR="006A16C6" w:rsidRPr="001A2E36" w:rsidRDefault="006A16C6" w:rsidP="006A16C6">
            <w:pPr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94.21</w:t>
            </w:r>
          </w:p>
        </w:tc>
        <w:tc>
          <w:tcPr>
            <w:tcW w:w="1065" w:type="pct"/>
            <w:vAlign w:val="center"/>
          </w:tcPr>
          <w:p w:rsidR="006A16C6" w:rsidRPr="001A2E36" w:rsidRDefault="006A16C6" w:rsidP="006A16C6">
            <w:pPr>
              <w:jc w:val="center"/>
              <w:rPr>
                <w:color w:val="000000"/>
                <w:sz w:val="21"/>
                <w:szCs w:val="21"/>
              </w:rPr>
            </w:pPr>
            <w:r w:rsidRPr="001A2E36">
              <w:rPr>
                <w:color w:val="000000"/>
                <w:sz w:val="21"/>
                <w:szCs w:val="21"/>
              </w:rPr>
              <w:t>89.54~99.14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餐后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BE</w:t>
            </w:r>
          </w:p>
        </w:tc>
        <w:tc>
          <w:tcPr>
            <w:tcW w:w="1278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参数</w:t>
            </w:r>
          </w:p>
        </w:tc>
        <w:tc>
          <w:tcPr>
            <w:tcW w:w="2119" w:type="pct"/>
            <w:gridSpan w:val="3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几何均值及比值</w:t>
            </w:r>
          </w:p>
        </w:tc>
        <w:tc>
          <w:tcPr>
            <w:tcW w:w="1065" w:type="pct"/>
            <w:vMerge w:val="restar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90%CI</w:t>
            </w:r>
          </w:p>
        </w:tc>
      </w:tr>
      <w:tr w:rsidR="00B641DD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Merge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2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T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N=</w:t>
            </w:r>
            <w:r>
              <w:rPr>
                <w:rFonts w:hint="eastAsia"/>
                <w:sz w:val="21"/>
                <w:szCs w:val="21"/>
              </w:rPr>
              <w:t>4</w:t>
            </w:r>
            <w:r w:rsidR="006A16C6">
              <w:rPr>
                <w:rFonts w:hint="eastAsia"/>
                <w:sz w:val="21"/>
                <w:szCs w:val="21"/>
              </w:rPr>
              <w:t>2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R</w:t>
            </w:r>
          </w:p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N=</w:t>
            </w:r>
            <w:r>
              <w:rPr>
                <w:rFonts w:hint="eastAsia"/>
                <w:sz w:val="21"/>
                <w:szCs w:val="21"/>
              </w:rPr>
              <w:t>4</w:t>
            </w:r>
            <w:r w:rsidR="006A16C6">
              <w:rPr>
                <w:rFonts w:hint="eastAsia"/>
                <w:sz w:val="21"/>
                <w:szCs w:val="21"/>
              </w:rPr>
              <w:t>2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15" w:type="pct"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T/R</w:t>
            </w:r>
            <w:r w:rsidRPr="00B641DD">
              <w:rPr>
                <w:sz w:val="21"/>
                <w:szCs w:val="21"/>
              </w:rPr>
              <w:t>）</w:t>
            </w:r>
            <w:r w:rsidRPr="00B641DD">
              <w:rPr>
                <w:sz w:val="21"/>
                <w:szCs w:val="21"/>
              </w:rPr>
              <w:t>%</w:t>
            </w:r>
          </w:p>
        </w:tc>
        <w:tc>
          <w:tcPr>
            <w:tcW w:w="1065" w:type="pct"/>
            <w:vMerge/>
            <w:vAlign w:val="center"/>
          </w:tcPr>
          <w:p w:rsidR="00B641DD" w:rsidRPr="00B641DD" w:rsidRDefault="00B641DD" w:rsidP="00D55414">
            <w:pPr>
              <w:jc w:val="center"/>
              <w:rPr>
                <w:sz w:val="21"/>
                <w:szCs w:val="21"/>
              </w:rPr>
            </w:pPr>
          </w:p>
        </w:tc>
      </w:tr>
      <w:tr w:rsidR="006A16C6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  <w:proofErr w:type="spellStart"/>
            <w:r w:rsidRPr="00B641DD">
              <w:rPr>
                <w:sz w:val="21"/>
                <w:szCs w:val="21"/>
              </w:rPr>
              <w:t>C</w:t>
            </w:r>
            <w:r w:rsidRPr="00B641DD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30.9</w:t>
            </w:r>
          </w:p>
        </w:tc>
        <w:tc>
          <w:tcPr>
            <w:tcW w:w="702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 w:rsidRPr="00980AF6">
              <w:rPr>
                <w:sz w:val="21"/>
                <w:szCs w:val="21"/>
              </w:rPr>
              <w:t>31.3</w:t>
            </w:r>
          </w:p>
        </w:tc>
        <w:tc>
          <w:tcPr>
            <w:tcW w:w="715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 w:rsidRPr="00980AF6">
              <w:rPr>
                <w:sz w:val="21"/>
                <w:szCs w:val="21"/>
              </w:rPr>
              <w:t>98.59</w:t>
            </w:r>
          </w:p>
        </w:tc>
        <w:tc>
          <w:tcPr>
            <w:tcW w:w="1065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 w:rsidRPr="00980AF6">
              <w:rPr>
                <w:color w:val="000000"/>
                <w:sz w:val="21"/>
                <w:szCs w:val="21"/>
              </w:rPr>
              <w:t>94.13~103.27</w:t>
            </w:r>
          </w:p>
        </w:tc>
      </w:tr>
      <w:tr w:rsidR="006A16C6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AUC</w:t>
            </w:r>
            <w:r w:rsidRPr="00B641DD">
              <w:rPr>
                <w:sz w:val="21"/>
                <w:szCs w:val="21"/>
                <w:vertAlign w:val="subscript"/>
              </w:rPr>
              <w:t>0-t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h</w:t>
            </w:r>
            <w:r w:rsidRPr="00B641DD">
              <w:rPr>
                <w:sz w:val="21"/>
                <w:szCs w:val="21"/>
              </w:rPr>
              <w:sym w:font="Symbol" w:char="F0D7"/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246</w:t>
            </w:r>
          </w:p>
        </w:tc>
        <w:tc>
          <w:tcPr>
            <w:tcW w:w="702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 w:rsidRPr="00980AF6">
              <w:rPr>
                <w:sz w:val="21"/>
                <w:szCs w:val="21"/>
              </w:rPr>
              <w:t>257</w:t>
            </w:r>
          </w:p>
        </w:tc>
        <w:tc>
          <w:tcPr>
            <w:tcW w:w="715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 w:rsidRPr="00980AF6">
              <w:rPr>
                <w:sz w:val="21"/>
                <w:szCs w:val="21"/>
              </w:rPr>
              <w:t>95.61</w:t>
            </w:r>
          </w:p>
        </w:tc>
        <w:tc>
          <w:tcPr>
            <w:tcW w:w="1065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 w:rsidRPr="00980AF6">
              <w:rPr>
                <w:color w:val="000000"/>
                <w:sz w:val="21"/>
                <w:szCs w:val="21"/>
              </w:rPr>
              <w:t>92.41~98.93</w:t>
            </w:r>
          </w:p>
        </w:tc>
      </w:tr>
      <w:tr w:rsidR="006A16C6" w:rsidRPr="00B641DD" w:rsidTr="00B641DD">
        <w:trPr>
          <w:trHeight w:val="425"/>
          <w:jc w:val="center"/>
        </w:trPr>
        <w:tc>
          <w:tcPr>
            <w:tcW w:w="538" w:type="pct"/>
            <w:vMerge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6A16C6" w:rsidRPr="00B641DD" w:rsidRDefault="006A16C6" w:rsidP="006A16C6">
            <w:pPr>
              <w:jc w:val="center"/>
              <w:rPr>
                <w:sz w:val="21"/>
                <w:szCs w:val="21"/>
              </w:rPr>
            </w:pPr>
            <w:r w:rsidRPr="00B641DD">
              <w:rPr>
                <w:sz w:val="21"/>
                <w:szCs w:val="21"/>
              </w:rPr>
              <w:t>AUC</w:t>
            </w:r>
            <w:r w:rsidRPr="00B641DD">
              <w:rPr>
                <w:sz w:val="21"/>
                <w:szCs w:val="21"/>
                <w:vertAlign w:val="subscript"/>
              </w:rPr>
              <w:t>0-∞</w:t>
            </w:r>
            <w:r w:rsidRPr="00B641DD">
              <w:rPr>
                <w:sz w:val="21"/>
                <w:szCs w:val="21"/>
              </w:rPr>
              <w:t>（</w:t>
            </w:r>
            <w:r w:rsidRPr="00B641DD">
              <w:rPr>
                <w:sz w:val="21"/>
                <w:szCs w:val="21"/>
              </w:rPr>
              <w:t>h</w:t>
            </w:r>
            <w:r w:rsidRPr="00B641DD">
              <w:rPr>
                <w:sz w:val="21"/>
                <w:szCs w:val="21"/>
              </w:rPr>
              <w:sym w:font="Symbol" w:char="F0D7"/>
            </w:r>
            <w:r w:rsidRPr="00B641DD">
              <w:rPr>
                <w:sz w:val="21"/>
                <w:szCs w:val="21"/>
              </w:rPr>
              <w:t>n</w:t>
            </w:r>
            <w:r w:rsidRPr="00B641DD">
              <w:rPr>
                <w:sz w:val="21"/>
                <w:szCs w:val="21"/>
                <w:lang w:eastAsia="zh-TW"/>
              </w:rPr>
              <w:t>g</w:t>
            </w:r>
            <w:r w:rsidRPr="00B641DD">
              <w:rPr>
                <w:sz w:val="21"/>
                <w:szCs w:val="21"/>
              </w:rPr>
              <w:t xml:space="preserve"> /mL</w:t>
            </w:r>
            <w:r w:rsidRPr="00B641DD">
              <w:rPr>
                <w:sz w:val="21"/>
                <w:szCs w:val="21"/>
              </w:rPr>
              <w:t>）</w:t>
            </w:r>
          </w:p>
        </w:tc>
        <w:tc>
          <w:tcPr>
            <w:tcW w:w="702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249</w:t>
            </w:r>
          </w:p>
        </w:tc>
        <w:tc>
          <w:tcPr>
            <w:tcW w:w="702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 w:rsidRPr="00980AF6">
              <w:rPr>
                <w:sz w:val="21"/>
                <w:szCs w:val="21"/>
              </w:rPr>
              <w:t>260</w:t>
            </w:r>
          </w:p>
        </w:tc>
        <w:tc>
          <w:tcPr>
            <w:tcW w:w="715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 w:rsidRPr="00980AF6">
              <w:rPr>
                <w:sz w:val="21"/>
                <w:szCs w:val="21"/>
              </w:rPr>
              <w:t>95.75</w:t>
            </w:r>
          </w:p>
        </w:tc>
        <w:tc>
          <w:tcPr>
            <w:tcW w:w="1065" w:type="pct"/>
            <w:vAlign w:val="center"/>
          </w:tcPr>
          <w:p w:rsidR="006A16C6" w:rsidRPr="00980AF6" w:rsidRDefault="006A16C6" w:rsidP="006A16C6">
            <w:pPr>
              <w:ind w:leftChars="-5" w:left="3" w:hangingChars="6" w:hanging="13"/>
              <w:jc w:val="center"/>
              <w:rPr>
                <w:color w:val="000000"/>
                <w:sz w:val="21"/>
                <w:szCs w:val="21"/>
              </w:rPr>
            </w:pPr>
            <w:r w:rsidRPr="00980AF6">
              <w:rPr>
                <w:color w:val="000000"/>
                <w:sz w:val="21"/>
                <w:szCs w:val="21"/>
              </w:rPr>
              <w:t>92.54~99.07</w:t>
            </w:r>
          </w:p>
        </w:tc>
      </w:tr>
    </w:tbl>
    <w:p w:rsidR="00B11091" w:rsidRPr="00B641DD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641DD">
        <w:rPr>
          <w:rFonts w:ascii="Times New Roman" w:hAnsi="Times New Roman" w:cs="Times New Roman"/>
          <w:b/>
          <w:sz w:val="28"/>
          <w:szCs w:val="24"/>
        </w:rPr>
        <w:t>3.</w:t>
      </w:r>
      <w:r w:rsidRPr="00B641DD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B641DD" w:rsidRDefault="00D64B0C" w:rsidP="00B641DD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641DD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6A16C6" w:rsidRPr="006A16C6">
        <w:rPr>
          <w:rFonts w:ascii="Times New Roman" w:hAnsi="Times New Roman" w:cs="Times New Roman" w:hint="eastAsia"/>
          <w:kern w:val="0"/>
          <w:sz w:val="24"/>
          <w:szCs w:val="24"/>
        </w:rPr>
        <w:t>扬子江药业集团江苏制药股份有限公司</w:t>
      </w:r>
      <w:r w:rsidR="009958B1" w:rsidRPr="00B641DD">
        <w:rPr>
          <w:rFonts w:ascii="Times New Roman" w:hAnsi="Times New Roman" w:cs="Times New Roman"/>
          <w:sz w:val="24"/>
          <w:szCs w:val="24"/>
        </w:rPr>
        <w:t>生产的</w:t>
      </w:r>
      <w:r w:rsidR="006A16C6" w:rsidRPr="006A16C6">
        <w:rPr>
          <w:rFonts w:ascii="Times New Roman" w:hAnsi="Times New Roman" w:cs="Times New Roman" w:hint="eastAsia"/>
          <w:sz w:val="24"/>
          <w:szCs w:val="24"/>
        </w:rPr>
        <w:t>硝苯地平缓释片（</w:t>
      </w:r>
      <w:r w:rsidR="006A16C6" w:rsidRPr="006A16C6">
        <w:rPr>
          <w:rFonts w:ascii="Times New Roman" w:hAnsi="Times New Roman" w:cs="Times New Roman" w:hint="eastAsia"/>
          <w:sz w:val="24"/>
          <w:szCs w:val="24"/>
        </w:rPr>
        <w:t>I</w:t>
      </w:r>
      <w:r w:rsidR="006A16C6" w:rsidRPr="006A16C6">
        <w:rPr>
          <w:rFonts w:ascii="Times New Roman" w:hAnsi="Times New Roman" w:cs="Times New Roman" w:hint="eastAsia"/>
          <w:sz w:val="24"/>
          <w:szCs w:val="24"/>
        </w:rPr>
        <w:t>）</w:t>
      </w:r>
      <w:r w:rsidR="009958B1" w:rsidRPr="00B641DD">
        <w:rPr>
          <w:rFonts w:ascii="Times New Roman" w:hAnsi="Times New Roman" w:cs="Times New Roman"/>
          <w:sz w:val="24"/>
          <w:szCs w:val="24"/>
        </w:rPr>
        <w:t>（</w:t>
      </w:r>
      <w:r w:rsidR="005B5CEE" w:rsidRPr="00B641DD">
        <w:rPr>
          <w:rFonts w:ascii="Times New Roman" w:hAnsi="Times New Roman" w:cs="Times New Roman"/>
          <w:sz w:val="24"/>
          <w:szCs w:val="24"/>
        </w:rPr>
        <w:t>规格：</w:t>
      </w:r>
      <w:r w:rsidR="00F707D4" w:rsidRPr="00B641DD">
        <w:rPr>
          <w:rFonts w:ascii="Times New Roman" w:hAnsi="Times New Roman" w:cs="Times New Roman"/>
          <w:sz w:val="24"/>
          <w:szCs w:val="24"/>
        </w:rPr>
        <w:t>10</w:t>
      </w:r>
      <w:r w:rsidR="00F5696F" w:rsidRPr="00B641DD">
        <w:rPr>
          <w:rFonts w:ascii="Times New Roman" w:hAnsi="Times New Roman" w:cs="Times New Roman"/>
          <w:sz w:val="24"/>
          <w:szCs w:val="24"/>
        </w:rPr>
        <w:t>mg</w:t>
      </w:r>
      <w:r w:rsidR="009958B1" w:rsidRPr="00B641DD">
        <w:rPr>
          <w:rFonts w:ascii="Times New Roman" w:hAnsi="Times New Roman" w:cs="Times New Roman"/>
          <w:sz w:val="24"/>
          <w:szCs w:val="24"/>
        </w:rPr>
        <w:t>）</w:t>
      </w:r>
      <w:r w:rsidR="00E02597" w:rsidRPr="00B641DD">
        <w:rPr>
          <w:rFonts w:ascii="Times New Roman" w:hAnsi="Times New Roman" w:cs="Times New Roman"/>
          <w:sz w:val="24"/>
          <w:szCs w:val="24"/>
        </w:rPr>
        <w:t>通过</w:t>
      </w:r>
      <w:r w:rsidR="00825632" w:rsidRPr="00B641DD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7A6237" w:rsidRPr="00B641DD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B641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2C5" w:rsidRDefault="00A032C5" w:rsidP="00D45C81">
      <w:r>
        <w:separator/>
      </w:r>
    </w:p>
  </w:endnote>
  <w:endnote w:type="continuationSeparator" w:id="0">
    <w:p w:rsidR="00A032C5" w:rsidRDefault="00A032C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A16C6" w:rsidRPr="006A16C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2C5" w:rsidRDefault="00A032C5" w:rsidP="00D45C81">
      <w:r>
        <w:separator/>
      </w:r>
    </w:p>
  </w:footnote>
  <w:footnote w:type="continuationSeparator" w:id="0">
    <w:p w:rsidR="00A032C5" w:rsidRDefault="00A032C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00CB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16C6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2B2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032C5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4BD9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641DD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1A1C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96F"/>
    <w:rsid w:val="00F56AB8"/>
    <w:rsid w:val="00F61E8D"/>
    <w:rsid w:val="00F644C5"/>
    <w:rsid w:val="00F64513"/>
    <w:rsid w:val="00F707D4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5E19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71-">
    <w:name w:val="7.1-表格"/>
    <w:basedOn w:val="a"/>
    <w:link w:val="71-0"/>
    <w:uiPriority w:val="1"/>
    <w:qFormat/>
    <w:rsid w:val="00B641DD"/>
    <w:pPr>
      <w:keepLines/>
      <w:snapToGrid w:val="0"/>
      <w:jc w:val="center"/>
    </w:pPr>
    <w:rPr>
      <w:rFonts w:ascii="Times New Roman" w:eastAsia="宋体" w:hAnsi="Times New Roman"/>
      <w:szCs w:val="21"/>
    </w:rPr>
  </w:style>
  <w:style w:type="character" w:customStyle="1" w:styleId="71-0">
    <w:name w:val="7.1-表格 字符"/>
    <w:basedOn w:val="a0"/>
    <w:link w:val="71-"/>
    <w:uiPriority w:val="1"/>
    <w:rsid w:val="00B641DD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CAD98-B018-4866-AB5C-278829A5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安娜统计与临床</cp:lastModifiedBy>
  <cp:revision>6</cp:revision>
  <dcterms:created xsi:type="dcterms:W3CDTF">2022-01-07T06:12:00Z</dcterms:created>
  <dcterms:modified xsi:type="dcterms:W3CDTF">2022-01-18T07:41:00Z</dcterms:modified>
</cp:coreProperties>
</file>