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 xml:space="preserve">Учебный комплект: AFacades + AClad + AFrame. Основа инструкции — текущие команды и поля окон в исправленной версии, указанной в </w:t>
      </w:r>
      <w:r>
        <w:rPr>
          <w:rFonts w:ascii="DejaVu Sans Mono" w:hAnsi="DejaVu Sans Mono"/>
          <w:sz w:val="19"/>
        </w:rPr>
        <w:t>SOURCE_COMMIT.json</w:t>
      </w:r>
      <w:r>
        <w:t>.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сохраняют базовые разделы интерфейса; новые поля каталога и параметров проекта описаны текстом в главе 13. Данные примера искусственные и не содержат частных проектов.</w:t>
      </w:r>
    </w:p>
    <w:p>
      <w:r>
        <w:rPr>
          <w:b/>
        </w:rPr>
        <w:t>Редакция для исходников после build-bundle #104. Этапы 2Б1–2Б5 и 2В1 ещё не входят в установочный выпуск. Перед занятием проверьте версию трёх бандлов по разделу «Какой версией пользоваться».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rPr>
          <w:b/>
        </w:rPr>
        <w:t>Эта редакция описывает исходники после build-bundle #104: этапы 2Б1–2Б5 главы 13 и адресные предупреждения о кандидатах-кронштейнах 2В1 в разделе 8.9. Эти изменения ещё не входят в установочный выпуск.</w:t>
      </w:r>
      <w:r>
        <w:t xml:space="preserve"> Выпуск #104 содержит этап 2А: ведомости и геометрический паспорт соединений. Для него сохранено отдельное </w:t>
      </w:r>
      <w:hyperlink r:id="rId11">
        <w:r>
          <w:rPr>
            <w:color w:val="245D83"/>
          </w:rPr>
          <w:t>руководство на 42 страницах</w:t>
        </w:r>
      </w:hyperlink>
      <w:r>
        <w:t>.</w:t>
      </w:r>
    </w:p>
    <w:p>
      <w:r>
        <w:t xml:space="preserve">Для самостоятельного прохода получите согласованную тройку бандлов и сопоставьте описание выпуска, файл </w:t>
      </w:r>
      <w:r>
        <w:rPr>
          <w:rFonts w:ascii="DejaVu Sans Mono" w:hAnsi="DejaVu Sans Mono"/>
          <w:sz w:val="19"/>
        </w:rPr>
        <w:t>build-info</w:t>
      </w:r>
      <w:r>
        <w:t xml:space="preserve"> при его наличии и строки загрузки DLL. Не считайте случайно скачанный </w:t>
      </w:r>
      <w:r>
        <w:rPr>
          <w:rFonts w:ascii="DejaVu Sans Mono" w:hAnsi="DejaVu Sans Mono"/>
          <w:sz w:val="19"/>
        </w:rPr>
        <w:t>latest</w:t>
      </w:r>
      <w:r>
        <w:t xml:space="preserve"> соответствующим этой редакции. До отдельного выпуска 2Б1–2Б5 и 2В1 изучайте новые поля и сообщения по инструкции; доступность окна в исходниках не доказывает его работу в живом AutoCAD. Идентификатор проверенного кода приведён в </w:t>
      </w:r>
      <w:r>
        <w:rPr>
          <w:rFonts w:ascii="DejaVu Sans Mono" w:hAnsi="DejaVu Sans Mono"/>
          <w:sz w:val="19"/>
        </w:rPr>
        <w:t>SOURCE_COMMIT.json</w:t>
      </w:r>
      <w:r>
        <w:t>.</w:t>
      </w:r>
    </w:p>
    <w:p>
      <w:bookmarkStart w:id="15" w:name="chapter_2"/>
      <w:pPr>
        <w:pStyle w:val="Heading1"/>
      </w:pPr>
      <w:r>
        <w:t>1 Что установлено и какой результат даёт каждый модуль</w:t>
      </w:r>
      <w:bookmarkEnd w:id="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 xml:space="preserve">. Для пилота Вектор-1 с общими параметрами добавьте перед ATFRAME шаги </w:t>
      </w:r>
      <w:r>
        <w:rPr>
          <w:b/>
        </w:rPr>
        <w:t>ATFPROJECT → ATFZONEPARAMS</w:t>
      </w:r>
      <w:r>
        <w:t xml:space="preserve"> из главы 13. ATFPROJECT хранит общие параметры DWG, а ATFZONEPARAMS — явные привязки и исключения настоящих зон ATFZONE; обе команды сохраняют параметры без построения геометрии. Отдельная команда </w:t>
      </w:r>
      <w:r>
        <w:rPr>
          <w:b/>
        </w:rPr>
        <w:t>ATFNODE</w:t>
      </w:r>
      <w:r>
        <w:t xml:space="preserve"> создаёт размерную схему известных слоёв и плоскостей одной привязанной зоны. Основной учебный пример с бетонной плиткой остаётся самостоятельным упражнением без этого выбора.</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0" w:name="chapter_3"/>
      <w:pPr>
        <w:pStyle w:val="Heading1"/>
      </w:pPr>
      <w:r>
        <w:t>2 Установка трёх модулей</w:t>
      </w:r>
      <w:bookmarkEnd w:id="3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три сообщения: </w:t>
      </w:r>
      <w:r>
        <w:rPr>
          <w:rFonts w:ascii="DejaVu Sans Mono" w:hAnsi="DejaVu Sans Mono"/>
          <w:sz w:val="19"/>
        </w:rPr>
        <w:t>AFacades загружен (сборка DLL от ...)</w:t>
      </w:r>
      <w:r>
        <w:t xml:space="preserve">, </w:t>
      </w:r>
      <w:r>
        <w:rPr>
          <w:rFonts w:ascii="DejaVu Sans Mono" w:hAnsi="DejaVu Sans Mono"/>
          <w:sz w:val="19"/>
        </w:rPr>
        <w:t>AClad загружен (сборка DLL от ...)</w:t>
      </w:r>
      <w:r>
        <w:t xml:space="preserve">, </w:t>
      </w:r>
      <w:r>
        <w:rPr>
          <w:rFonts w:ascii="DejaVu Sans Mono" w:hAnsi="DejaVu Sans Mono"/>
          <w:sz w:val="19"/>
        </w:rPr>
        <w:t>AFrame загружен (сборка DLL от ...)</w:t>
      </w:r>
      <w:r>
        <w:t xml:space="preserve">. Сохраните даты/время из всех трёх строк вместе с номером полученной сборки. Значение </w:t>
      </w:r>
      <w:r>
        <w:rPr>
          <w:rFonts w:ascii="DejaVu Sans Mono" w:hAnsi="DejaVu Sans Mono"/>
          <w:sz w:val="19"/>
        </w:rPr>
        <w:t>0.1.0</w:t>
      </w:r>
      <w:r>
        <w:t xml:space="preserve"> в свойствах пакета само по себе не отличает рабочие выпуски.</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Для начала надёжнее пользоваться командной строкой: расположение ленты и панелей зависит от рабочего пространства. У AClad основная кнопка «Раскладка» вызывает ATTILE.</w:t>
      </w: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62" w:name="chapter_4"/>
      <w:pPr>
        <w:pStyle w:val="Heading1"/>
      </w:pPr>
      <w:r>
        <w:t>3 Пять правил перед первым чертежом</w:t>
      </w:r>
      <w:bookmarkEnd w:id="62"/>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76" w:name="chapter_5"/>
      <w:pPr>
        <w:pStyle w:val="Heading1"/>
      </w:pPr>
      <w:r>
        <w:t>4 Учебный фасад исходник и проверочные размеры</w:t>
      </w:r>
      <w:bookmarkEnd w:id="76"/>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Откройте </w:t>
      </w:r>
      <w:r>
        <w:rPr>
          <w:rFonts w:ascii="DejaVu Sans Mono" w:hAnsi="DejaVu Sans Mono"/>
          <w:sz w:val="19"/>
        </w:rPr>
        <w:t>01_source_rect.dxf</w:t>
      </w:r>
      <w:r>
        <w:t xml:space="preserve">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02" w:name="chapter_6"/>
      <w:pPr>
        <w:pStyle w:val="Heading1"/>
      </w:pPr>
      <w:r>
        <w:t>5 Шаг 1 создать зону командой ATFZONE</w:t>
      </w:r>
      <w:bookmarkEnd w:id="102"/>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3"/>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50" w:name="chapter_7"/>
      <w:pPr>
        <w:pStyle w:val="Heading1"/>
      </w:pPr>
      <w:r>
        <w:t>6 Шаг 2 разложить плитку командой ATTILE</w:t>
      </w:r>
      <w:bookmarkEnd w:id="150"/>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4"/>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5"/>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6"/>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05" w:name="chapter_8"/>
      <w:pPr>
        <w:pStyle w:val="Heading1"/>
      </w:pPr>
      <w:r>
        <w:t>7 Шаг 3 построить подсистему ATFRAME</w:t>
      </w:r>
      <w:bookmarkEnd w:id="205"/>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базовых полей ATFRAME до добавления каталога"/>
            <wp:cNvGraphicFramePr>
              <a:graphicFrameLocks noChangeAspect="1"/>
            </wp:cNvGraphicFramePr>
            <a:graphic>
              <a:graphicData uri="http://schemas.openxmlformats.org/drawingml/2006/picture">
                <pic:pic>
                  <pic:nvPicPr>
                    <pic:cNvPr id="0" name="10_atframe_fieldmap.png"/>
                    <pic:cNvPicPr/>
                  </pic:nvPicPr>
                  <pic:blipFill>
                    <a:blip r:embed="rId17"/>
                    <a:stretch>
                      <a:fillRect/>
                    </a:stretch>
                  </pic:blipFill>
                  <pic:spPr>
                    <a:xfrm>
                      <a:off x="0" y="0"/>
                      <a:ext cx="5464884" cy="5806439"/>
                    </a:xfrm>
                    <a:prstGeom prst="rect"/>
                  </pic:spPr>
                </pic:pic>
              </a:graphicData>
            </a:graphic>
          </wp:inline>
        </w:drawing>
      </w:r>
    </w:p>
    <w:p>
      <w:pPr>
        <w:pStyle w:val="Caption"/>
        <w:jc w:val="center"/>
      </w:pPr>
      <w:r>
        <w:t>Рисунок 6. Схема базовых полей ATFRAME до добавления каталога</w:t>
      </w:r>
    </w:p>
    <w:p>
      <w:r>
        <w:t>Схема сохранена для первого упражнения. Новая кнопка «Решение и каталог…» и различие между выносом облицовки и плечом расчёта описаны в главе 13. Для бетонной плитки этого упражнения новое альбомное решение не выбирайте.</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8"/>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19"/>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bookmarkStart w:id="262" w:name="chapter_9"/>
      <w:pPr>
        <w:pStyle w:val="Heading1"/>
      </w:pPr>
      <w:r>
        <w:t>8 Шаг 4 построить ведомость ATFTABLE</w:t>
      </w:r>
      <w:bookmarkEnd w:id="262"/>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скопированный носитель зоны или старая зона без контрольного снимка требуют повторить ATFZONE; совпадение прежней и новой площади не отменяет отказ. Обновите зону и остальные результаты по главе 10, затем повторите ведомость.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точного упражнения главы 7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Это прямо описывается в сообщениях; прежние инженерные ограничения сохраняются,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Концы за крайними кандидатами проверяет конструктор; их допустимость и работа консоли не установлены.</w:t>
      </w:r>
    </w:p>
    <w:p>
      <w:r>
        <w:rPr>
          <w:b/>
        </w:rPr>
        <w:t>В исходниках после build-104</w:t>
      </w:r>
      <w:r>
        <w:t xml:space="preserve"> один физический кронштейн, попавший в кандидаты нескольких отдельных кусков ГП, получает адресное предупреждение </w:t>
      </w:r>
      <w:r>
        <w:rPr>
          <w:b/>
        </w:rPr>
        <w:t>«Монтажная принадлежность не определена»</w:t>
      </w:r>
      <w:r>
        <w:t>. В строках затронутых направляющих показано число общих кандидатов-кронштейнов; в предупреждениях отчёта — ID кронштейна и всех связанных направляющих. Это неоднозначность геометрической схемы, а не установленная ошибка монтажа или назначенная опора. Сопоставьте перечисленные детали с проектным узлом; не удаляйте их ради исчезновения сообщения.</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Даже нулевой зазор между соседними кусками не объединяет их в непрерывный элемент.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 Адресное предупреждение не завершает монтажный контракт и не открывает полный расчёт или автоподбор.</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408" w:name="chapter_10"/>
      <w:pPr>
        <w:pStyle w:val="Heading1"/>
      </w:pPr>
      <w:r>
        <w:t>9 Как проверять весь фасад не запутавшись в слоях</w:t>
      </w:r>
      <w:bookmarkEnd w:id="408"/>
    </w:p>
    <w:p>
      <w:pPr>
        <w:keepNext/>
        <w:jc w:val="center"/>
      </w:pPr>
      <w:r>
        <w:drawing>
          <wp:inline xmlns:a="http://schemas.openxmlformats.org/drawingml/2006/main" xmlns:pic="http://schemas.openxmlformats.org/drawingml/2006/picture">
            <wp:extent cx="6400800" cy="3254644"/>
            <wp:docPr id="9" name="Picture 9"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20"/>
                    <a:stretch>
                      <a:fillRect/>
                    </a:stretch>
                  </pic:blipFill>
                  <pic:spPr>
                    <a:xfrm>
                      <a:off x="0" y="0"/>
                      <a:ext cx="6400800" cy="3254644"/>
                    </a:xfrm>
                    <a:prstGeom prst="rect"/>
                  </pic:spPr>
                </pic:pic>
              </a:graphicData>
            </a:graphic>
          </wp:inline>
        </w:drawing>
      </w:r>
    </w:p>
    <w:p>
      <w:pPr>
        <w:pStyle w:val="Caption"/>
        <w:jc w:val="center"/>
      </w:pPr>
      <w:r>
        <w:t>Рисунок 9.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425" w:name="chapter_11"/>
      <w:pPr>
        <w:pStyle w:val="Heading1"/>
      </w:pPr>
      <w:r>
        <w:t>10 Изменения повторный запуск и отмена</w:t>
      </w:r>
      <w:bookmarkEnd w:id="425"/>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Старые зоны без контрольного снимка тоже требуют повторить ATFZONE.</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отказ требует повторить ATFZONE,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4 Старая схема линий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5 Отмена и возврат</w:t>
      </w:r>
    </w:p>
    <w:p>
      <w:r>
        <w:t xml:space="preserve">Самый однозначный способ отказаться от генерации — кнопка «Отмена» в окне параметров до запуска. В ATFRAME при вводе внешних углов и отметок перекрытий Enter завершает список и продолжает работу, а Esc отменяет команду до расчёта и замены прежних объектов.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474" w:name="chapter_12"/>
      <w:pPr>
        <w:pStyle w:val="Heading1"/>
      </w:pPr>
      <w:r>
        <w:t>11 Второе упражнение фронтон со скатами</w:t>
      </w:r>
      <w:bookmarkEnd w:id="474"/>
    </w:p>
    <w:p>
      <w:pPr>
        <w:keepNext/>
        <w:jc w:val="center"/>
      </w:pPr>
      <w:r>
        <w:drawing>
          <wp:inline xmlns:a="http://schemas.openxmlformats.org/drawingml/2006/main" xmlns:pic="http://schemas.openxmlformats.org/drawingml/2006/picture">
            <wp:extent cx="5651601" cy="5806439"/>
            <wp:docPr id="10" name="Picture 10"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1"/>
                    <a:stretch>
                      <a:fillRect/>
                    </a:stretch>
                  </pic:blipFill>
                  <pic:spPr>
                    <a:xfrm>
                      <a:off x="0" y="0"/>
                      <a:ext cx="5651601" cy="5806439"/>
                    </a:xfrm>
                    <a:prstGeom prst="rect"/>
                  </pic:spPr>
                </pic:pic>
              </a:graphicData>
            </a:graphic>
          </wp:inline>
        </w:drawing>
      </w:r>
    </w:p>
    <w:p>
      <w:pPr>
        <w:pStyle w:val="Caption"/>
        <w:jc w:val="center"/>
      </w:pPr>
      <w:r>
        <w:t>Рисунок 10. Фронтон с раскладкой</w:t>
      </w:r>
    </w:p>
    <w:p>
      <w:r>
        <w:t xml:space="preserve">Откройте </w:t>
      </w:r>
      <w:r>
        <w:rPr>
          <w:rFonts w:ascii="DejaVu Sans Mono" w:hAnsi="DejaVu Sans Mono"/>
          <w:sz w:val="19"/>
        </w:rPr>
        <w:t>02_source_gable.dxf</w:t>
      </w:r>
      <w:r>
        <w:t xml:space="preserve">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490" w:name="chapter_13"/>
      <w:pPr>
        <w:pStyle w:val="Heading1"/>
      </w:pPr>
      <w:r>
        <w:t>12 ATTILE справочник режимов после первого урока</w:t>
      </w:r>
      <w:bookmarkEnd w:id="490"/>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526" w:name="chapter_14"/>
      <w:pPr>
        <w:pStyle w:val="Heading1"/>
      </w:pPr>
      <w:r>
        <w:t>13 ATFRAME какие режимы выбирать</w:t>
      </w:r>
      <w:bookmarkEnd w:id="526"/>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 xml:space="preserve">В режиме «по расчёту несущей способности» вводятся ветровой район, тип местности, высота здания в метрах, масса облицовки в кг/м², </w:t>
      </w:r>
      <w:r>
        <w:rPr>
          <w:b/>
        </w:rPr>
        <w:t>плечо расчёта</w:t>
      </w:r>
      <w:r>
        <w:t xml:space="preserve"> в миллиметрах и несущая способность анкера на вырыв в ньютонах. Поле «Плечо расчёта, мм» ранее называлось выносом; оно относится к расчётной цепочке и не задаёт расстояние до наружной поверхности облицовки. Возьмите данные из задания/расчёта проекта и проверьте отчёт. Наличие геометрической раскладки не означает, что расчёт прошёл.</w:t>
      </w:r>
    </w:p>
    <w:p>
      <w:r>
        <w:rPr>
          <w:b/>
        </w:rPr>
        <w:t>Межэтажная система.</w:t>
      </w:r>
      <w:r>
        <w:t xml:space="preserve"> Расчётный режим сейчас недоступен: связь расчётной схемы с фактическими опорами и соединениями НСП не подтверждена. Программа сообщает об этом и отказывает; в ответе движка указан код </w:t>
      </w:r>
      <w:r>
        <w:rPr>
          <w:rFonts w:ascii="DejaVu Sans Mono" w:hAnsi="DejaVu Sans Mono"/>
          <w:sz w:val="19"/>
        </w:rPr>
        <w:t>E_CALC_MODEL_UNCONFIRMED</w:t>
      </w:r>
      <w:r>
        <w:t>. Проверка свободных концов НСП также сохраняется и может дать более ранний отказ. Ручное построение геометрии доступно только по отдельному инженерному проекту. Переключение на ручной режим не подтверждает несущую способность.</w:t>
      </w:r>
    </w:p>
    <w:p>
      <w:r>
        <w:rPr>
          <w:b/>
        </w:rPr>
        <w:t>Вертикальная и ортогональная системы.</w:t>
      </w:r>
      <w:r>
        <w:t xml:space="preserve"> Проверяется каждый отдельный кусок вертикального профиля после деления у проёмов и стыков. Опоры считаются по его геометрии. При менее чем двух опорах построение отклоняется; две опоры дают один пролёт, модель которого пока не реализована. Для двух, трёх и многих пролётов фактический класс должен совпасть с классом, использованным при подборе. В ортогональной системе интервал опор также не должен превышать расчётный пролёт. Нарушение означает отказ; прежняя подсистема сохраняется.</w:t>
      </w:r>
    </w:p>
    <w:p>
      <w:r>
        <w:t>Эта проверка не устанавливает тип неподвижного или подвижного соединения, непрерывность через стык и допустимость консолей. Даже успешный ограниченный расчёт имеет статус статической модели «не проверена» (</w:t>
      </w:r>
      <w:r>
        <w:rPr>
          <w:rFonts w:ascii="DejaVu Sans Mono" w:hAnsi="DejaVu Sans Mono"/>
          <w:sz w:val="19"/>
        </w:rPr>
        <w:t>static_model.status = not_verified</w:t>
      </w:r>
      <w:r>
        <w:t>). Нельзя передавать такой результат как полностью рассчитанный каркас. Конструктор отдельно подтверждает расчётную схему, соединения, противопожарные узлы и проект в целом. Для проверки геометрии опор и отдельных кусков выведите паспорт через ATFTABLE → Подсистема → Соединения по разделу 8.9; его наличие не меняет этот статус.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Явный выбор решения и каталога 2Б1</w:t>
      </w:r>
    </w:p>
    <w:p>
      <w:r>
        <w:rPr>
          <w:b/>
        </w:rPr>
        <w:t>Этот подраздел относится к исходникам после выпуска #104.</w:t>
      </w:r>
      <w:r>
        <w:t xml:space="preserve"> Первый выбор ограничен вертикальной схемой под керамогранит: Вектор-1, альбом 2015 года, тип 1, Г-профиль, узел КР2 + УК + ГП на листе 4.2.1, странице 20 PDF. Название предустановки и переключение на ручные шаги не выбирают этот узел автоматически. Это историческая номенклатура источника; её современная доступность и пригодность для вашего объекта не подтверждены.</w:t>
      </w:r>
    </w:p>
    <w:p>
      <w:pPr>
        <w:ind w:left="317" w:hanging="317"/>
      </w:pPr>
      <w:r>
        <w:t xml:space="preserve">1. Для зоны без привязки к проекту в окне ATFRAME нажмите </w:t>
      </w:r>
      <w:r>
        <w:rPr>
          <w:b/>
        </w:rPr>
        <w:t>«Решение и каталог…»</w:t>
      </w:r>
      <w:r>
        <w:t>. Явно выберите альбомное решение. Пока выбор не сделан, программа не должна подставлять ближайший узел по названию системы.</w:t>
      </w:r>
    </w:p>
    <w:p>
      <w:pPr>
        <w:ind w:left="317" w:hanging="317"/>
      </w:pPr>
      <w:r>
        <w:t xml:space="preserve">2. Для </w:t>
      </w:r>
      <w:r>
        <w:rPr>
          <w:b/>
        </w:rPr>
        <w:t>КР2</w:t>
      </w:r>
      <w:r>
        <w:t xml:space="preserve"> выберите исполнение, номинальную ширину и L. Для </w:t>
      </w:r>
      <w:r>
        <w:rPr>
          <w:b/>
        </w:rPr>
        <w:t>УК</w:t>
      </w:r>
      <w:r>
        <w:t xml:space="preserve"> отдельно выберите исполнение, номинальную ширину, L и толщину c. Для </w:t>
      </w:r>
      <w:r>
        <w:rPr>
          <w:b/>
        </w:rPr>
        <w:t>ГП</w:t>
      </w:r>
      <w:r>
        <w:t xml:space="preserve"> отдельно выберите исполнение и альбомный размер a, затем введите проектные b и c. Эти положительные проектные размеры не имеют скрытых значений по умолчанию и не подтверждают характеристики сечения. Исполнение КС означает коррозионностойкую сталь; исполнение без КС в этом альбоме означает оцинкованную сталь с окраской. Марка стали из названия исполнения не определяется.</w:t>
      </w:r>
    </w:p>
    <w:p>
      <w:pPr>
        <w:ind w:left="317" w:hanging="317"/>
      </w:pPr>
      <w:r>
        <w:t xml:space="preserve">3. При наличии проектных данных заполните </w:t>
      </w:r>
      <w:r>
        <w:rPr>
          <w:b/>
        </w:rPr>
        <w:t>«Вынос наружной поверхности облицовки от конструктивной стены, мм»</w:t>
      </w:r>
      <w:r>
        <w:t xml:space="preserve"> и </w:t>
      </w:r>
      <w:r>
        <w:rPr>
          <w:b/>
        </w:rPr>
        <w:t>«Слои утеплителя, мм (через ;)»</w:t>
      </w:r>
      <w:r>
        <w:t>. Пустые поля остаются неизвестными. Этот вынос отсчитывают от конструктивной стены до наружной поверхности облицовки; он не заменяет «Плечо расчёта, мм». Слои вводят отдельно через точку с запятой. Ни вынос, ни утеплитель не подбирают длину кронштейна.</w:t>
      </w:r>
    </w:p>
    <w:p>
      <w:pPr>
        <w:ind w:left="317" w:hanging="317"/>
      </w:pPr>
      <w:r>
        <w:t xml:space="preserve">4. Нажмите </w:t>
      </w:r>
      <w:r>
        <w:rPr>
          <w:b/>
        </w:rPr>
        <w:t>«Применить выбор»</w:t>
      </w:r>
      <w:r>
        <w:t xml:space="preserve"> и проверьте описание в основном окне. Старый выбор профиля станет недоступен с пояснением </w:t>
      </w:r>
      <w:r>
        <w:rPr>
          <w:b/>
        </w:rPr>
        <w:t>«Задан в решении и каталоге»</w:t>
      </w:r>
      <w:r>
        <w:t>. Режим задания шагов сам не изменится: если выбран расчёт, программа откажет. Для выбранной альбомной номенклатуры расчётная цепочка пока не подтверждена; ручная геометрия допускается только по отдельному проекту.</w:t>
      </w:r>
    </w:p>
    <w:p>
      <w:r>
        <w:t>Выбор сохраняется с результатом полного перестроения и восстанавливается по выбранной зоне. Он не становится глобальным последним выбором для другого проекта. Зоны с разными решениями, включая смесь зоны с явным выбором и зоны без него, нельзя обработать одним общим выбором: команда откажет, их нужно обрабатывать отдельно. Общие параметры текущего DWG и явные исключения зон задаются отдельно командами следующего подраздела; создание проекта не переносит их в старую зону автоматически.</w:t>
      </w:r>
    </w:p>
    <w:p>
      <w:r>
        <w:t xml:space="preserve">В режиме </w:t>
      </w:r>
      <w:r>
        <w:rPr>
          <w:b/>
        </w:rPr>
        <w:t>«только кляммеры»</w:t>
      </w:r>
      <w:r>
        <w:t xml:space="preserve"> диалог доступен только для чтения: оставшийся каркас нельзя незаметно переименовать. Главная кнопка «Сброс» сохраняет явное решение. Для его снятия используйте </w:t>
      </w:r>
      <w:r>
        <w:rPr>
          <w:b/>
        </w:rPr>
        <w:t>«Снять выбор решения»</w:t>
      </w:r>
      <w:r>
        <w:t xml:space="preserve"> в диалоге; «Отмена» сохраняет прежний выбор. После изменения или снятия решения требуется полное перестроение, а не обновление старой подписи.</w:t>
      </w:r>
    </w:p>
    <w:p>
      <w:r>
        <w:t>Совпадение размеров со списком альбома не проверяет совместимость произвольных КР2, УК и ГП, регулировку, прочность, неподвижность или непрерывность стыка. Выбранный УК не добавляется автоматически в ведомость как физически установленный удлинитель. Выбор не создаёт закупочную спецификацию и полный комплект метизов. Формула «кронштейн = вынос минус утеплитель» не применяется. Перед выпуском проекта конструктор подтверждает конкретную сборку и её расчёт.</w:t>
      </w:r>
    </w:p>
    <w:p>
      <w:pPr>
        <w:pStyle w:val="Heading2"/>
      </w:pPr>
      <w:r>
        <w:t>Параметры проекта и зон 2Б2</w:t>
      </w:r>
    </w:p>
    <w:p>
      <w:r>
        <w:rPr>
          <w:b/>
        </w:rPr>
        <w:t>Один DWG — один проект параметров.</w:t>
      </w:r>
      <w:r>
        <w:t xml:space="preserve"> Этот режим предназначен для того же пилота Вектор-1 2015, тип 1, узел 4.2.1, КР2 + УК + ГП, керамогранит. Данные сохраняются внутри DWG. Новый проект не берёт решение из последних настроек ATFRAME; новые и прежние зоны получают его только после вашей явной привязки. СФТК и другие системы здесь не добавлены.</w:t>
      </w:r>
    </w:p>
    <w:p>
      <w:pPr>
        <w:pStyle w:val="Heading3"/>
      </w:pPr>
      <w:r>
        <w:t>Задать общие значения через ATFPROJECT</w:t>
      </w:r>
    </w:p>
    <w:p>
      <w:pPr>
        <w:ind w:left="317" w:hanging="317"/>
      </w:pPr>
      <w:r>
        <w:t xml:space="preserve">1. Введите </w:t>
      </w:r>
      <w:r>
        <w:rPr>
          <w:b/>
        </w:rPr>
        <w:t>ATFPROJECT</w:t>
      </w:r>
      <w:r>
        <w:t>. При первом запуске окно сообщает, что проект ещё не создан. Выберите узел и заполните полный набор КР2/УК/ГП так же, как в предыдущем подразделе. Размеры b/c задайте по проекту; вынос и слои утеплителя можно оставить незаданными.</w:t>
      </w:r>
    </w:p>
    <w:p>
      <w:pPr>
        <w:ind w:left="317" w:hanging="317"/>
      </w:pPr>
      <w:r>
        <w:t xml:space="preserve">2. Нажмите </w:t>
      </w:r>
      <w:r>
        <w:rPr>
          <w:b/>
        </w:rPr>
        <w:t>«Проверить изменения»</w:t>
      </w:r>
      <w:r>
        <w:t>. Прочитайте список «было → станет» и последствия. На этой стадии в чертёж ещё ничего не записано.</w:t>
      </w:r>
    </w:p>
    <w:p>
      <w:pPr>
        <w:ind w:left="317" w:hanging="317"/>
      </w:pPr>
      <w:r>
        <w:t xml:space="preserve">3. При необходимости нажмите </w:t>
      </w:r>
      <w:r>
        <w:rPr>
          <w:b/>
        </w:rPr>
        <w:t>«Назад»</w:t>
      </w:r>
      <w:r>
        <w:t xml:space="preserve"> и исправьте поля. Для записи нажмите </w:t>
      </w:r>
      <w:r>
        <w:rPr>
          <w:b/>
        </w:rPr>
        <w:t>«Сохранить проект»</w:t>
      </w:r>
      <w:r>
        <w:t xml:space="preserve">. </w:t>
      </w:r>
      <w:r>
        <w:rPr>
          <w:b/>
        </w:rPr>
        <w:t>«Отмена»</w:t>
      </w:r>
      <w:r>
        <w:t xml:space="preserve"> закрывает окно без записи как при вводе, так и при просмотре изменений.</w:t>
      </w:r>
    </w:p>
    <w:p>
      <w:r>
        <w:t>Первое сохранение создаёт редакцию 1. Изменение значений увеличивает редакцию; сохранение тех же значений её не меняет. Геометрия, таблицы и привязки зон автоматически не создаются и не обновляются. Число зависимых зон в окне не подсчитывается: это не сообщение об их отсутствии.</w:t>
      </w:r>
    </w:p>
    <w:p>
      <w:pPr>
        <w:pStyle w:val="Heading3"/>
      </w:pPr>
      <w:r>
        <w:t>Привязать настоящие зоны через ATFZONEPARAMS</w:t>
      </w:r>
    </w:p>
    <w:p>
      <w:pPr>
        <w:ind w:left="317" w:hanging="317"/>
      </w:pPr>
      <w:r>
        <w:t xml:space="preserve">1. Сначала создайте актуальную зону командой ATFZONE. Введите </w:t>
      </w:r>
      <w:r>
        <w:rPr>
          <w:b/>
        </w:rPr>
        <w:t>ATFZONEPARAMS</w:t>
      </w:r>
      <w:r>
        <w:t xml:space="preserve"> и выберите её </w:t>
      </w:r>
      <w:r>
        <w:rPr>
          <w:b/>
        </w:rPr>
        <w:t>штриховку или марку</w:t>
      </w:r>
      <w:r>
        <w:t>. Исходная полилиния, деталь облицовки или каркаса не заменяет зону. Скопированная либо повреждённая метка не подтверждает связь; при отказе восстановите зону по главе 10.</w:t>
      </w:r>
    </w:p>
    <w:p>
      <w:pPr>
        <w:ind w:left="317" w:hanging="317"/>
      </w:pPr>
      <w:r>
        <w:t>2. Если привязки ещё нет, окно показывает значения проекта для будущего наследования. Оставьте флажки выключенными, чтобы после сохранения наследовать весь выбор.</w:t>
      </w:r>
    </w:p>
    <w:p>
      <w:pPr>
        <w:ind w:left="317" w:hanging="317"/>
      </w:pPr>
      <w:r>
        <w:t xml:space="preserve">3. Для местного исключения включите </w:t>
      </w:r>
      <w:r>
        <w:rPr>
          <w:b/>
        </w:rPr>
        <w:t>«Своё значение»</w:t>
      </w:r>
      <w:r>
        <w:t xml:space="preserve"> у нужного поля и введите своё значение. Источник, редакция каталога и узел заданы проектом; поменять их для одной зоны нельзя.</w:t>
      </w:r>
    </w:p>
    <w:p>
      <w:pPr>
        <w:ind w:left="317" w:hanging="317"/>
      </w:pPr>
      <w:r>
        <w:t xml:space="preserve">4. Нажмите </w:t>
      </w:r>
      <w:r>
        <w:rPr>
          <w:b/>
        </w:rPr>
        <w:t>«Проверить изменения»</w:t>
      </w:r>
      <w:r>
        <w:t xml:space="preserve">, прочитайте значения и происхождение, затем </w:t>
      </w:r>
      <w:r>
        <w:rPr>
          <w:b/>
        </w:rPr>
        <w:t>«Сохранить зоны»</w:t>
      </w:r>
      <w:r>
        <w:t xml:space="preserve">. </w:t>
      </w:r>
      <w:r>
        <w:rPr>
          <w:b/>
        </w:rPr>
        <w:t>«Назад»</w:t>
      </w:r>
      <w:r>
        <w:t xml:space="preserve"> возвращает к редактированию; </w:t>
      </w:r>
      <w:r>
        <w:rPr>
          <w:b/>
        </w:rPr>
        <w:t>«Отмена»</w:t>
      </w:r>
      <w:r>
        <w:t xml:space="preserve"> сохраняет прежнее состояние DWG.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7"/>
        <w:gridCol w:w="4983"/>
      </w:tblGrid>
      <w:tr>
        <w:trPr>
          <w:cantSplit/>
          <w:tblHeader/>
        </w:trPr>
        <w:tc>
          <w:tcPr>
            <w:tcW w:type="dxa" w:w="5097"/>
            <w:vAlign w:val="center"/>
            <w:tcMar>
              <w:top w:w="85" w:type="dxa"/>
              <w:bottom w:w="85" w:type="dxa"/>
              <w:left w:w="100" w:type="dxa"/>
              <w:right w:w="100" w:type="dxa"/>
            </w:tcMar>
            <w:shd w:fill="23485F"/>
          </w:tcPr>
          <w:p>
            <w:pPr>
              <w:spacing w:after="0" w:before="0" w:line="259" w:lineRule="auto"/>
            </w:pPr>
            <w:r>
              <w:rPr>
                <w:b/>
                <w:color w:val="FFFFFF"/>
                <w:sz w:val="20"/>
              </w:rPr>
              <w:t>Действие у поля</w:t>
            </w:r>
          </w:p>
        </w:tc>
        <w:tc>
          <w:tcPr>
            <w:tcW w:type="dxa" w:w="4983"/>
            <w:vAlign w:val="center"/>
            <w:tcMar>
              <w:top w:w="85" w:type="dxa"/>
              <w:bottom w:w="85" w:type="dxa"/>
              <w:left w:w="100" w:type="dxa"/>
              <w:right w:w="100" w:type="dxa"/>
            </w:tcMar>
            <w:shd w:fill="23485F"/>
          </w:tcPr>
          <w:p>
            <w:pPr>
              <w:spacing w:after="0" w:before="0" w:line="259" w:lineRule="auto"/>
            </w:pPr>
            <w:r>
              <w:rPr>
                <w:b/>
                <w:color w:val="FFFFFF"/>
                <w:sz w:val="20"/>
              </w:rPr>
              <w:t>Что сохранится для зоны</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выключен</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Наследование текущего значения проекта</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Флажок включён и введено значение</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Местное исключение, даже если число совпадает с проектом</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включён, необязательный вынос или слои оставлены пустыми</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Явное «в зоне не задано»; проектное значение не подставляется</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Снять флажок после местного ввода</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Возврат к наследованию проекта</w:t>
            </w:r>
          </w:p>
        </w:tc>
      </w:tr>
    </w:tbl>
    <w:p>
      <w:pPr>
        <w:spacing w:after="40"/>
      </w:pPr>
    </w:p>
    <w:p>
      <w:r>
        <w:t xml:space="preserve">Обязательные исполнения и размеры оставлять пустыми нельзя. Слои утеплителя переопределяются всем списком через </w:t>
      </w:r>
      <w:r>
        <w:rPr>
          <w:rFonts w:ascii="DejaVu Sans Mono" w:hAnsi="DejaVu Sans Mono"/>
          <w:sz w:val="19"/>
        </w:rPr>
        <w:t>;</w:t>
      </w:r>
      <w:r>
        <w:t>. Итоговый выбор проверяется целиком; собственное значение не позволяет обойти проверку каталога. Наследование отличается от отсутствия привязки: зона без сохранённой привязки продолжает прежний режим, даже если в DWG уже есть проект.</w:t>
      </w:r>
    </w:p>
    <w:p>
      <w:r>
        <w:t>Несколько зон можно редактировать одной командой только при одинаковом исходном состоянии привязки и исключений. Если у них разные местные настройки либо часть ещё не привязана, команда предложит отдельные группы. Она не стирает различия ради общего окна. При одинаковых исключениях номера редакций привязок могут различаться: общей редакции группы нет.</w:t>
      </w:r>
    </w:p>
    <w:p>
      <w:pPr>
        <w:pStyle w:val="Heading3"/>
      </w:pPr>
      <w:r>
        <w:t>Применить выбор при построении и снять привязку</w:t>
      </w:r>
    </w:p>
    <w:p>
      <w:r>
        <w:t xml:space="preserve">После сохранения параметров выберите нужные зоны в </w:t>
      </w:r>
      <w:r>
        <w:rPr>
          <w:b/>
        </w:rPr>
        <w:t>ATFRAME</w:t>
      </w:r>
      <w:r>
        <w:t xml:space="preserve"> и выполните полное построение. У привязанных зон диалог </w:t>
      </w:r>
      <w:r>
        <w:rPr>
          <w:b/>
        </w:rPr>
        <w:t>«Решение и каталог…»</w:t>
      </w:r>
      <w:r>
        <w:t xml:space="preserve"> доступен для просмотра: рядом с полями видно, что взято из проекта, задано в зоне или явно не задано. Изменения вносят через ATFPROJECT или ATFZONEPARAMS. Ручные шаги по отдельному проекту остаются обязательными для этого исторического выбора; автоматический расчёт по нему не открыт.</w:t>
      </w:r>
    </w:p>
    <w:p>
      <w:r>
        <w:t>Одна операция ATFRAME принимает привязанные зоны с одинаковым итоговым решением. Происхождение одинаковых значений может различаться. Разные итоговые решения, а также смесь привязанных и непривязанных зон вызывают отказ с указанием зон: обработайте их отдельно или однородными группами. Программа не запускает скрытую серию расчётов для разных решений.</w:t>
      </w:r>
    </w:p>
    <w:p>
      <w:r>
        <w:t xml:space="preserve">Чтобы полностью отказаться от наследования у уже привязанной зоны, откройте ATFZONEPARAMS, нажмите </w:t>
      </w:r>
      <w:r>
        <w:rPr>
          <w:b/>
        </w:rPr>
        <w:t>«Снять привязку»</w:t>
      </w:r>
      <w:r>
        <w:t>, прочитайте последствия и подтвердите сохранение. Это отдельное действие: очистка необязательного поля не снимает привязку, а выключенный флажок означает наследование. Прежний результат станет неактуальным. Последнее унаследованное решение не превращается автоматически в локальное: для следующего полного ATFRAME явно выберите местное решение либо используйте режим без каталога.</w:t>
      </w:r>
    </w:p>
    <w:p>
      <w:pPr>
        <w:pStyle w:val="Heading3"/>
      </w:pPr>
      <w:r>
        <w:t>Когда нужно полное перестроение</w:t>
      </w:r>
    </w:p>
    <w:p>
      <w:r>
        <w:t>Изменение проекта делает все зависимые результаты неактуальными, даже если отдельная зона переопределила изменённое поле и её итоговое число совпало. Такой порядок сохраняет проверяемую связь с редакцией проекта. Старые непривязанные результаты 2Б1 не получают зависимость от проекта автоматически.</w:t>
      </w:r>
    </w:p>
    <w:p>
      <w:r>
        <w:t xml:space="preserve">Добавление, изменение или снятие привязки также требует заново подтвердить результат полным ATFRAME. Ведомость подсистемы и повтор </w:t>
      </w:r>
      <w:r>
        <w:rPr>
          <w:b/>
        </w:rPr>
        <w:t>«только кляммеры»</w:t>
      </w:r>
      <w:r>
        <w:t xml:space="preserve"> не должны использовать прежнюю зависимость как текущую. Режим кляммеров сохраняет каркас, его решение и происхождение; обновить ими проектную редакцию нельзя. Само редактирование параметров не перемещает детали.</w:t>
      </w:r>
    </w:p>
    <w:p>
      <w:r>
        <w:t>Если проект или зона изменились после открытия окна, сохранение отклоняется: откройте команду заново и проверьте актуальные значения. После Undo, SaveAs, копирования либо повторного открытия DWG проверьте параметры и актуальность одной зоны перед массовой операцией. Живые сценарии AutoCAD ещё требуют отдельной приёмки; учебные DXF не содержат готовых привязок 2Б2.</w:t>
      </w:r>
    </w:p>
    <w:p>
      <w:pPr>
        <w:pStyle w:val="Heading2"/>
      </w:pPr>
      <w:r>
        <w:t>ATFNODE размерная схема одной зоны</w:t>
      </w:r>
    </w:p>
    <w:p>
      <w:r>
        <w:t xml:space="preserve">Команда предназначена для того же пилота: </w:t>
      </w:r>
      <w:r>
        <w:rPr>
          <w:b/>
        </w:rPr>
        <w:t>Вектор-1 2015, тип 1, узел 4.2.1, КР2 + УК + ГП, керамогранит</w:t>
      </w:r>
      <w:r>
        <w:t>. Она показывает известные слои и плоскости отдельной схемой в текущем DWG. Состав выбранных изделий подписан как заявленный. Положение тел КР2/УК, отверстия, анкеры и кляммеры пока не определены; полной сборки и нативного динамического блока с ручками здесь нет.</w:t>
      </w:r>
    </w:p>
    <w:p>
      <w:r>
        <w:t xml:space="preserve">Исходная плоскость — поверхность конструктивной стены, </w:t>
      </w:r>
      <w:r>
        <w:rPr>
          <w:b/>
        </w:rPr>
        <w:t>x = 0</w:t>
      </w:r>
      <w:r>
        <w:t>; положительное направление x идёт наружу. Слои утеплителя и вынос наружной поверхности облицовки берутся из итоговых параметров выбранной зоны. Толщина облицовки и её тыльная грань из выноса не выводятся. «Плечо расчёта» и длины КР2/УК не заменяют координаты схемы.</w:t>
      </w:r>
    </w:p>
    <w:p>
      <w:pPr>
        <w:pStyle w:val="Heading3"/>
      </w:pPr>
      <w:r>
        <w:t>Создать схему</w:t>
      </w:r>
    </w:p>
    <w:p>
      <w:pPr>
        <w:ind w:left="317" w:hanging="317"/>
      </w:pPr>
      <w:r>
        <w:t xml:space="preserve">1. Создайте актуальную зону ATFZONE и явно привяжите её к проекту командами </w:t>
      </w:r>
      <w:r>
        <w:rPr>
          <w:b/>
        </w:rPr>
        <w:t>ATFPROJECT → ATFZONEPARAMS</w:t>
      </w:r>
      <w:r>
        <w:t>. Старый местный выбор ATFRAME без привязки для ATFNODE не подходит. В учебных DXF готовой привязки нет.</w:t>
      </w:r>
    </w:p>
    <w:p>
      <w:pPr>
        <w:ind w:left="317" w:hanging="317"/>
      </w:pPr>
      <w:r>
        <w:t xml:space="preserve">2. Введите </w:t>
      </w:r>
      <w:r>
        <w:rPr>
          <w:b/>
        </w:rPr>
        <w:t>ATFNODE</w:t>
      </w:r>
      <w:r>
        <w:t xml:space="preserve">, выберите </w:t>
      </w:r>
      <w:r>
        <w:rPr>
          <w:b/>
        </w:rPr>
        <w:t>«Создать»</w:t>
      </w:r>
      <w:r>
        <w:t xml:space="preserve"> и укажите штриховку либо марку </w:t>
      </w:r>
      <w:r>
        <w:rPr>
          <w:b/>
        </w:rPr>
        <w:t>одной</w:t>
      </w:r>
      <w:r>
        <w:t xml:space="preserve"> зоны. Проверьте единицы DWG: нужны миллиметры. Для чертежа без заданных единиц потребуется подтвердить «1 единица = 1 мм»; это не пересчитывает геометрию чертежа.</w:t>
      </w:r>
    </w:p>
    <w:p>
      <w:pPr>
        <w:ind w:left="317" w:hanging="317"/>
      </w:pPr>
      <w:r>
        <w:t xml:space="preserve">3. Проверьте итоговые слои, вынос и их происхождение. При наличии проектных данных заполните </w:t>
      </w:r>
      <w:r>
        <w:rPr>
          <w:b/>
        </w:rPr>
        <w:t>«Координата ближайшей поверхности ГП x, мм (необязательно)»</w:t>
      </w:r>
      <w:r>
        <w:t>. Эта координата отсчитывается от x = 0, а не от наружной поверхности утеплителя.</w:t>
      </w:r>
    </w:p>
    <w:p>
      <w:pPr>
        <w:ind w:left="317" w:hanging="317"/>
      </w:pPr>
      <w:r>
        <w:t xml:space="preserve">4. В поле </w:t>
      </w:r>
      <w:r>
        <w:rPr>
          <w:b/>
        </w:rPr>
        <w:t>«Поверхность для проверки просвета»</w:t>
      </w:r>
      <w:r>
        <w:t xml:space="preserve"> выберите </w:t>
      </w:r>
      <w:r>
        <w:rPr>
          <w:b/>
        </w:rPr>
        <w:t>«Не задана»</w:t>
      </w:r>
      <w:r>
        <w:t xml:space="preserve">, </w:t>
      </w:r>
      <w:r>
        <w:rPr>
          <w:b/>
        </w:rPr>
        <w:t>«Граница слоёв»</w:t>
      </w:r>
      <w:r>
        <w:t xml:space="preserve"> либо </w:t>
      </w:r>
      <w:r>
        <w:rPr>
          <w:b/>
        </w:rPr>
        <w:t>«Заданная мембрана»</w:t>
      </w:r>
      <w:r>
        <w:t xml:space="preserve">. Второй вариант явно подтверждает совпадение наружной поверхности мембраны с границей заявленных слоёв; для него нужен непустой список слоёв. Третий требует отдельной координаты в поле </w:t>
      </w:r>
      <w:r>
        <w:rPr>
          <w:b/>
        </w:rPr>
        <w:t>«Наружная поверхность мембраны x, мм»</w:t>
      </w:r>
      <w:r>
        <w:t>. Положение мембраны не добавляется автоматически.</w:t>
      </w:r>
    </w:p>
    <w:p>
      <w:pPr>
        <w:ind w:left="317" w:hanging="317"/>
      </w:pPr>
      <w:r>
        <w:t xml:space="preserve">5. Нажмите </w:t>
      </w:r>
      <w:r>
        <w:rPr>
          <w:b/>
        </w:rPr>
        <w:t>«Проверить схему»</w:t>
      </w:r>
      <w:r>
        <w:t xml:space="preserve"> и прочитайте числа, недостающие данные и ограничения. Для исправления используйте </w:t>
      </w:r>
      <w:r>
        <w:rPr>
          <w:b/>
        </w:rPr>
        <w:t>«Назад»</w:t>
      </w:r>
      <w:r>
        <w:t xml:space="preserve">; изменение ввода требует нового просмотра. При допустимом результате нажмите </w:t>
      </w:r>
      <w:r>
        <w:rPr>
          <w:b/>
        </w:rPr>
        <w:t>«Вставить схему»</w:t>
      </w:r>
      <w:r>
        <w:t xml:space="preserve">, затем укажите точку вставки. </w:t>
      </w:r>
      <w:r>
        <w:rPr>
          <w:b/>
        </w:rPr>
        <w:t>«Отмена»</w:t>
      </w:r>
      <w:r>
        <w:t xml:space="preserve"> или отмена выбора точки не создаёт схему.</w:t>
      </w:r>
    </w:p>
    <w:p>
      <w:r>
        <w:t>Координата ГП и выбор поверхности относятся только к этому экземпляру схемы. Они не записываются как параметры проекта или исключения зоны и не перемещают существующие детали ATFRAME. Если проект или зона изменились во время диалога, вставка отклоняется: откройте команду заново и проверьте свежие данные.</w:t>
      </w:r>
    </w:p>
    <w:p>
      <w:r>
        <w:t>Блок размещается в плоскости XY мировой системы координат; направление наружу соответствует +X схемы. Точка, указанная в текущей ПСК, переводится в мировые координаты. Смена ПСК во время выбора точки вызывает отказ без вставки. Работу с ПСК и динамической ПСК в живом AutoCAD проверяют отдельно.</w:t>
      </w:r>
    </w:p>
    <w:p>
      <w:r>
        <w:t xml:space="preserve">Схема находится на слое </w:t>
      </w:r>
      <w:r>
        <w:rPr>
          <w:b/>
        </w:rPr>
        <w:t>_01_УЗЛЫ_СХЕМЫ</w:t>
      </w:r>
      <w:r>
        <w:t xml:space="preserve">, имя блока начинается с </w:t>
      </w:r>
      <w:r>
        <w:rPr>
          <w:b/>
        </w:rPr>
        <w:t>AFNODE_SCHEMA_</w:t>
      </w:r>
      <w:r>
        <w:t>. Если этот слой выключен, заморожен или заблокирован, включите его явно перед созданием. Схема не является установленной деталью и не регистрируется через «Ручные → Импорт» как один кронштейн или профиль.</w:t>
      </w:r>
    </w:p>
    <w:p>
      <w:pPr>
        <w:pStyle w:val="Heading3"/>
      </w:pPr>
      <w:r>
        <w:t>Прочитать численный результат</w:t>
      </w:r>
    </w:p>
    <w:p>
      <w:r>
        <w:t xml:space="preserve">Для узла 4.2.1 на странице 20 альбома проверяется </w:t>
      </w:r>
      <w:r>
        <w:rPr>
          <w:b/>
        </w:rPr>
        <w:t>локальный просвет не менее 20 мм</w:t>
      </w:r>
      <w:r>
        <w:t xml:space="preserve"> между наружной поверхностью утеплителя/мембраны и ближайшей к стене поверхностью ГП. Просвет равен разности этих двух координат. Расстояние до наружной облицовки эту проверку не заменяет; минимум 30 мм другого узла сюда не переносится.</w:t>
      </w:r>
    </w:p>
    <w:p>
      <w:r>
        <w:t xml:space="preserve">Синтетический пример для чтения результата: слои </w:t>
      </w:r>
      <w:r>
        <w:rPr>
          <w:b/>
        </w:rPr>
        <w:t>100;50 мм</w:t>
      </w:r>
      <w:r>
        <w:t xml:space="preserve"> дают границы 0, 100 и 150 мм. Если явно подтверждена наружная граница 150 мм и ближайшая поверхность ГП задана как 170 мм, локальный просвет равен </w:t>
      </w:r>
      <w:r>
        <w:rPr>
          <w:b/>
        </w:rPr>
        <w:t>20 мм</w:t>
      </w:r>
      <w:r>
        <w:t>. Вынос облицовки 230 мм обозначает отдельную наружную плоскость. Это пример арифметики, а не рекомендуемый состав фасада. Изменение только выноса облицовки не меняет просвет между прежними плоскостями 150 и 170 мм.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3"/>
        <w:gridCol w:w="5187"/>
      </w:tblGrid>
      <w:tr>
        <w:trPr>
          <w:cantSplit/>
          <w:tblHeader/>
        </w:trPr>
        <w:tc>
          <w:tcPr>
            <w:tcW w:type="dxa" w:w="4893"/>
            <w:vAlign w:val="center"/>
            <w:tcMar>
              <w:top w:w="85" w:type="dxa"/>
              <w:bottom w:w="85" w:type="dxa"/>
              <w:left w:w="100" w:type="dxa"/>
              <w:right w:w="100" w:type="dxa"/>
            </w:tcMar>
            <w:shd w:fill="23485F"/>
          </w:tcPr>
          <w:p>
            <w:pPr>
              <w:spacing w:after="0" w:before="0" w:line="259" w:lineRule="auto"/>
            </w:pPr>
            <w:r>
              <w:rPr>
                <w:b/>
                <w:color w:val="FFFFFF"/>
                <w:sz w:val="20"/>
              </w:rPr>
              <w:t>Результат просмотра</w:t>
            </w:r>
          </w:p>
        </w:tc>
        <w:tc>
          <w:tcPr>
            <w:tcW w:type="dxa" w:w="5187"/>
            <w:vAlign w:val="center"/>
            <w:tcMar>
              <w:top w:w="85" w:type="dxa"/>
              <w:bottom w:w="85" w:type="dxa"/>
              <w:left w:w="100" w:type="dxa"/>
              <w:right w:w="100" w:type="dxa"/>
            </w:tcMar>
            <w:shd w:fill="23485F"/>
          </w:tcPr>
          <w:p>
            <w:pPr>
              <w:spacing w:after="0" w:before="0" w:line="259" w:lineRule="auto"/>
            </w:pPr>
            <w:r>
              <w:rPr>
                <w:b/>
                <w:color w:val="FFFFFF"/>
                <w:sz w:val="20"/>
              </w:rPr>
              <w:t>Что можно получить</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Просвет проверен по заявленным плоскостям</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Схему с числом и результатом только локальной проверки; прочность и пригодность всей сборки не подтверждены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Координата ГП или поверхность просвета неизвестна</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Частичную схему с явной подписью о невыполненной проверке и перечнем недостающих данных</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Нет ни одной известной ненулевой плоскости или слоя кроме основания</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Вставка недоступна: сначала нужны исходные данные схемы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Просвет меньше 20 мм либо известные плоскости противоречат друг другу</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Вставка запрещена; просмотр показывает причину и числа</w:t>
            </w:r>
          </w:p>
        </w:tc>
      </w:tr>
    </w:tbl>
    <w:p>
      <w:pPr>
        <w:spacing w:after="40"/>
      </w:pPr>
    </w:p>
    <w:p>
      <w:r>
        <w:t>Пустой список утеплителя означает отсутствие декларации, а не нулевую толщину. Значение просвета 19,999 мм не округляется до допуска 20 мм. Если заявленные слои достигают наружной облицовки или выходят за неё, наружная мембрана оказалась внутри известных слоёв либо ближайшая поверхность ГП достигла наружной облицовки, нужно исправить проектные данные. Положение ГП внутри известных слоёв или на их наружной границе также запрещает вставку, даже при варианте поверхности «Не задана». Программа не подбирает длину кронштейна ради устранения отказа.</w:t>
      </w:r>
    </w:p>
    <w:p>
      <w:r>
        <w:t>Даже при выполненном локальном просвете часть данных может отсутствовать, например наружная плоскость облицовки. Прочитайте перечень недостающего отдельно от результата 20 мм. Ошибка формата числа или неподдержанный набор входов не является инженерным заключением о фасаде: сначала исправьте ввод по сообщению.</w:t>
      </w:r>
    </w:p>
    <w:p>
      <w:pPr>
        <w:pStyle w:val="Heading3"/>
      </w:pPr>
      <w:r>
        <w:t>Прочитать монтажный отчёт</w:t>
      </w:r>
    </w:p>
    <w:p>
      <w:r>
        <w:t xml:space="preserve">После численного просмотра прокрутите текст вниз до раздела </w:t>
      </w:r>
      <w:r>
        <w:rPr>
          <w:b/>
        </w:rPr>
        <w:t>«Монтажная проверка выбранного решения»</w:t>
      </w:r>
      <w:r>
        <w:t>. Новых полей или отдельной команды для него нет. В отчёте показаны выбранные исполнения и размеры КР2, УК и ГП, а также страницы, листы и позиции первичного альбома. Значения L — заявленные длины изделий, а не результат подбора; размеры b/c ГП остаются проектными и не подтверждают расчётное сечение.</w:t>
      </w:r>
    </w:p>
    <w:p>
      <w:r>
        <w:t xml:space="preserve">В разделе </w:t>
      </w:r>
      <w:r>
        <w:rPr>
          <w:b/>
        </w:rPr>
        <w:t>«Номинальные базы по размерным линиям альбома»</w:t>
      </w:r>
      <w:r>
        <w:t xml:space="preserve"> показана уже определённая часть цепи. Она относится к плоской недеформированной схеме узла 4.2.1: КР2 прилегает к одной паронитовой прокладке ПП номинальной толщиной 2 мм, а ПП — к основанию. Дополнительных подкладок и зазоров нет; сжатие ПП, неровности, допуски и деформации здесь не вычисляются.</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582"/>
        <w:gridCol w:w="4498"/>
      </w:tblGrid>
      <w:tr>
        <w:trPr>
          <w:cantSplit/>
          <w:tblHeader/>
        </w:trPr>
        <w:tc>
          <w:tcPr>
            <w:tcW w:type="dxa" w:w="5582"/>
            <w:vAlign w:val="center"/>
            <w:tcMar>
              <w:top w:w="85" w:type="dxa"/>
              <w:bottom w:w="85" w:type="dxa"/>
              <w:left w:w="100" w:type="dxa"/>
              <w:right w:w="100" w:type="dxa"/>
            </w:tcMar>
            <w:shd w:fill="23485F"/>
          </w:tcPr>
          <w:p>
            <w:pPr>
              <w:spacing w:after="0" w:before="0" w:line="259" w:lineRule="auto"/>
            </w:pPr>
            <w:r>
              <w:rPr>
                <w:b/>
                <w:color w:val="FFFFFF"/>
                <w:sz w:val="20"/>
              </w:rPr>
              <w:t>Номинальная база</w:t>
            </w:r>
          </w:p>
        </w:tc>
        <w:tc>
          <w:tcPr>
            <w:tcW w:type="dxa" w:w="4498"/>
            <w:vAlign w:val="center"/>
            <w:tcMar>
              <w:top w:w="85" w:type="dxa"/>
              <w:bottom w:w="85" w:type="dxa"/>
              <w:left w:w="100" w:type="dxa"/>
              <w:right w:w="100" w:type="dxa"/>
            </w:tcMar>
            <w:shd w:fill="23485F"/>
          </w:tcPr>
          <w:p>
            <w:pPr>
              <w:spacing w:after="0" w:before="0" w:line="259" w:lineRule="auto"/>
            </w:pPr>
            <w:r>
              <w:rPr>
                <w:b/>
                <w:color w:val="FFFFFF"/>
                <w:sz w:val="20"/>
              </w:rPr>
              <w:t>Координата x наружу от основания, мм</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Основание</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0</w:t>
            </w:r>
          </w:p>
        </w:tc>
      </w:tr>
      <w:tr>
        <w:trPr>
          <w:cantSplit/>
        </w:trPr>
        <w:tc>
          <w:tcPr>
            <w:tcW w:type="dxa" w:w="5582"/>
            <w:vAlign w:val="center"/>
            <w:tcMar>
              <w:top w:w="85" w:type="dxa"/>
              <w:bottom w:w="85" w:type="dxa"/>
              <w:left w:w="100" w:type="dxa"/>
              <w:right w:w="100" w:type="dxa"/>
            </w:tcMar>
            <w:shd w:fill="F1F5F7"/>
          </w:tcPr>
          <w:p>
            <w:pPr>
              <w:spacing w:after="0" w:before="0" w:line="259" w:lineRule="auto"/>
            </w:pPr>
            <w:r>
              <w:rPr>
                <w:color w:val="000000"/>
                <w:sz w:val="20"/>
              </w:rPr>
              <w:t>Наружная поверхность ПП и опорная поверхность КР2</w:t>
            </w:r>
          </w:p>
        </w:tc>
        <w:tc>
          <w:tcPr>
            <w:tcW w:type="dxa" w:w="4498"/>
            <w:vAlign w:val="center"/>
            <w:tcMar>
              <w:top w:w="85" w:type="dxa"/>
              <w:bottom w:w="85" w:type="dxa"/>
              <w:left w:w="100" w:type="dxa"/>
              <w:right w:w="100" w:type="dxa"/>
            </w:tcMar>
            <w:shd w:fill="F1F5F7"/>
          </w:tcPr>
          <w:p>
            <w:pPr>
              <w:spacing w:after="0" w:before="0" w:line="259" w:lineRule="auto"/>
            </w:pPr>
            <w:r>
              <w:rPr>
                <w:color w:val="000000"/>
                <w:sz w:val="20"/>
              </w:rPr>
              <w:t>2</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Свободный торец КР2</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2 + L КР2</w:t>
            </w:r>
          </w:p>
        </w:tc>
      </w:tr>
    </w:tbl>
    <w:p>
      <w:pPr>
        <w:spacing w:after="40"/>
      </w:pPr>
    </w:p>
    <w:p>
      <w:r>
        <w:t xml:space="preserve">При выбранной длине КР2 </w:t>
      </w:r>
      <w:r>
        <w:rPr>
          <w:b/>
        </w:rPr>
        <w:t>50 мм</w:t>
      </w:r>
      <w:r>
        <w:t xml:space="preserve"> номинальный торец находится на </w:t>
      </w:r>
      <w:r>
        <w:rPr>
          <w:b/>
        </w:rPr>
        <w:t>52 мм</w:t>
      </w:r>
      <w:r>
        <w:t xml:space="preserve">, при </w:t>
      </w:r>
      <w:r>
        <w:rPr>
          <w:b/>
        </w:rPr>
        <w:t>350 мм</w:t>
      </w:r>
      <w:r>
        <w:t xml:space="preserve"> — на </w:t>
      </w:r>
      <w:r>
        <w:rPr>
          <w:b/>
        </w:rPr>
        <w:t>352 мм</w:t>
      </w:r>
      <w:r>
        <w:t>. Размер L на листе 3.2.1 / PDF 6 уже отсчитан от наружной опорной поверхности лапки: толщину металла повторно не прибавляют. Толщина ПП взята с листа 3.2.2 / PDF 7. Эти координаты не являются положением ГП или наружной облицовки и не подтверждают фактическую установку. Число 2 мм также не выбирает типоразмер, контур или отверстие прокладки.</w:t>
      </w:r>
    </w:p>
    <w:p>
      <w:r>
        <w:t xml:space="preserve">Собственная длина УК на листе 3.3 / PDF 8 измерена от свободного торца до наружной стороны отогнутой лапки. Поэтому отчёт показывает </w:t>
      </w:r>
      <w:r>
        <w:rPr>
          <w:b/>
        </w:rPr>
        <w:t>x пятки УК = 2 + L КР2 + L УК − h</w:t>
      </w:r>
      <w:r>
        <w:t>. Здесь h — знаковая разность координат свободных торцов КР2 и УК. При положительном частичном вложении она описывает продольное перекрытие габаритов, но не разрешённую рабочую длину соединения. Число h, его допустимые пределы и положение УК пока не определены. Координату ближайшей поверхности ГП нельзя подставлять вместо координаты пятки УК.</w:t>
      </w:r>
    </w:p>
    <w:p>
      <w:r>
        <w:t xml:space="preserve">В списке остаются семь монтажных зависимостей. Первые две теперь </w:t>
      </w:r>
      <w:r>
        <w:rPr>
          <w:b/>
        </w:rPr>
        <w:t>частично подтверждены</w:t>
      </w:r>
      <w:r>
        <w:t xml:space="preserve"> по номинальной схеме; их применимость к фактической установке и продолжение цепи остаются отдельными вопросами:</w:t>
      </w:r>
    </w:p>
    <w:p>
      <w:pPr>
        <w:ind w:left="317" w:hanging="317"/>
      </w:pPr>
      <w:r>
        <w:t>• положение монтажной базы КР2 относительно стены — номинально определено;</w:t>
      </w:r>
    </w:p>
    <w:p>
      <w:pPr>
        <w:ind w:left="317" w:hanging="317"/>
      </w:pPr>
      <w:r>
        <w:t>• базы длины L кронштейна КР2 — номинальный торец определён;</w:t>
      </w:r>
    </w:p>
    <w:p>
      <w:pPr>
        <w:ind w:left="317" w:hanging="317"/>
      </w:pPr>
      <w:r>
        <w:t>• взаимное положение КР2–УК, перехлёст и диапазон регулировки;</w:t>
      </w:r>
    </w:p>
    <w:p>
      <w:pPr>
        <w:ind w:left="317" w:hanging="317"/>
      </w:pPr>
      <w:r>
        <w:t>• отверстия и закрепление КР2–УК;</w:t>
      </w:r>
    </w:p>
    <w:p>
      <w:pPr>
        <w:ind w:left="317" w:hanging="317"/>
      </w:pPr>
      <w:r>
        <w:t>• положение УК–ГП и ближайшей поверхности профиля;</w:t>
      </w:r>
    </w:p>
    <w:p>
      <w:pPr>
        <w:ind w:left="317" w:hanging="317"/>
      </w:pPr>
      <w:r>
        <w:t>• размерная цепь от ГП через кляммер до наружной облицовки;</w:t>
      </w:r>
    </w:p>
    <w:p>
      <w:pPr>
        <w:ind w:left="317" w:hanging="317"/>
      </w:pPr>
      <w:r>
        <w:t>• допустимость сочетания выбранных типоразмеров и исполнений.</w:t>
      </w:r>
    </w:p>
    <w:p>
      <w:r>
        <w:t>В том же альбоме на PDF 34, 37, 44 и 46 есть минимум 30 мм для пары КР2–УК в других типах системы. Это подтверждённые аналоги, но не установленное правило пилота 4.2.1: программа не назначает по ним h и не вычисляет допустимый ход как L УК − 30 мм.</w:t>
      </w:r>
    </w:p>
    <w:p>
      <w:r>
        <w:t xml:space="preserve">Статус </w:t>
      </w:r>
      <w:r>
        <w:rPr>
          <w:b/>
        </w:rPr>
        <w:t>«Монтажная пригодность: не подтверждена»</w:t>
      </w:r>
      <w:r>
        <w:t xml:space="preserve"> сохраняется, даже если известны все плоскости и локальный просвет выполнен. Он не означает, что выбранная пара заведомо непригодна: для заключения не хватает подтверждённых монтажных данных. Совпадение номинальных ширин также не доказывает совместимость. Отчёт не подбирает кронштейн автоматически и не назначает установленное физическое изделие.</w:t>
      </w:r>
    </w:p>
    <w:p>
      <w:r>
        <w:t>В предыдущем примере просвет 20 мм может быть выполнен при разных заявленных длинах КР2 и УК. Прочитайте выбранные L, номинальный торец КР2 и оставшиеся неизвестные связи; не складывайте длины как готовый вынос. Монтажный отчёт не меняет результат размерной проверки: допустимую схему можно вставить с прежними ограничениями, а запрет вставки при противоречии остаётся.</w:t>
      </w:r>
    </w:p>
    <w:p>
      <w:pPr>
        <w:pStyle w:val="Heading3"/>
      </w:pPr>
      <w:r>
        <w:t>Проверить сохранённый снимок</w:t>
      </w:r>
    </w:p>
    <w:p>
      <w:r>
        <w:t xml:space="preserve">Введите </w:t>
      </w:r>
      <w:r>
        <w:rPr>
          <w:b/>
        </w:rPr>
        <w:t>ATFNODE → Проверить</w:t>
      </w:r>
      <w:r>
        <w:t xml:space="preserve"> и выберите созданный блок схемы. Команда проверяет его сохранённые данные, собственную геометрию и связь с текущими параметрами и зоной. Постоянная подпись в блоке сообщает о снимке параметров; она не доказывает вечную актуальность. Читайте новый результат проверки в командной строке.</w:t>
      </w:r>
    </w:p>
    <w:p>
      <w:r>
        <w:t>После успешной проверки блока показывается и монтажный отчёт. Он заново составляется по проверенному действующему снимку, в том числе для ранее созданной схемы поддерживаемой версии; геометрия и служебные данные DWG при этом не меняются. Если проверка исходников или блока отклонена, актуальный монтажный отчёт не выдаётся.</w:t>
      </w:r>
    </w:p>
    <w:p>
      <w:r>
        <w:t xml:space="preserve">Изменение проекта, привязки или геометрии зоны делает прежний снимок неактуальным. Совпадение отдельных чисел не восстанавливает связь с прежней редакцией. В этом этапе команда не заменяет снимок автоматически: после проверки исходных данных создайте новый через </w:t>
      </w:r>
      <w:r>
        <w:rPr>
          <w:b/>
        </w:rPr>
        <w:t>«Создать»</w:t>
      </w:r>
      <w:r>
        <w:t>, а старый отделите как исторический материал. Проверка не перестраивает каркас и ведомости.</w:t>
      </w:r>
    </w:p>
    <w:p>
      <w:r>
        <w:t xml:space="preserve">После обновления программы снимок прежней версии алгоритма может получить отказ </w:t>
      </w:r>
      <w:r>
        <w:rPr>
          <w:b/>
        </w:rPr>
        <w:t>E_NODE_ALGORITHM</w:t>
      </w:r>
      <w:r>
        <w:t xml:space="preserve">. Автоматического переноса нет: проверьте исходные данные и создайте новую схему через </w:t>
      </w:r>
      <w:r>
        <w:rPr>
          <w:b/>
        </w:rPr>
        <w:t>ATFNODE → Создать</w:t>
      </w:r>
      <w:r>
        <w:t>; старый снимок сохраните отдельно.</w:t>
      </w:r>
    </w:p>
    <w:p>
      <w:r>
        <w:t>Перенос и поворот схемы в плоскости XY допускаются при сохранении её размеров. Копия через COPY не становится новым подтверждённым снимком; масштабирование, зеркальное отражение, наклон из плоскости и ручная правка содержимого вызывают отказ проверки. Для самостоятельного экземпляра используйте ATFNODE. Перед передачей проекта инженер отдельно подтверждает отсутствующие монтажные данные и расчёт; успешный локальный просвет не означает «узел годен».</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Если углы не заданы, используется правило краёв контура. Это может отличаться от реального участка большого фасада, вырезанного для обработки.</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718" w:name="chapter_15"/>
      <w:pPr>
        <w:pStyle w:val="Heading1"/>
      </w:pPr>
      <w:r>
        <w:t>14 Размеры и поиск дублей</w:t>
      </w:r>
      <w:bookmarkEnd w:id="718"/>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726" w:name="chapter_16"/>
      <w:pPr>
        <w:pStyle w:val="Heading1"/>
      </w:pPr>
      <w:r>
        <w:t>15 Зачем осталась команда ATCLAD</w:t>
      </w:r>
      <w:bookmarkEnd w:id="726"/>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734" w:name="chapter_17"/>
      <w:pPr>
        <w:pStyle w:val="Heading1"/>
      </w:pPr>
      <w:r>
        <w:t>16 Частые ошибки что делать по сообщению</w:t>
      </w:r>
      <w:bookmarkEnd w:id="734"/>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19"/>
        <w:gridCol w:w="3581"/>
        <w:gridCol w:w="3581"/>
      </w:tblGrid>
      <w:tr>
        <w:trPr>
          <w:cantSplit/>
          <w:tblHeader/>
        </w:trPr>
        <w:tc>
          <w:tcPr>
            <w:tcW w:type="dxa" w:w="2919"/>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Неизвестная команда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Бандл не загружен, неподдерживаемая версия, неверная папка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найден движок EXE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Перенесли только DLL или защитное ПО убрало файл</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Нет пригодных контуров/зон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отрезки, плитки, незамкнутая полилиния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Площадь в тысячу/миллион раз неверна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Геометрия в метрах либо другая единица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Окно заложено плиткой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Его контур не выбран или не распознан как внутренний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Команда требует повторить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Изменены контуры, проёмы или штриховка; либо зона создана без контрольного снимка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актуальную зону по разделу 10.2, затем повторить раскладку, подсистему и ведомость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Площадь прежняя, но команда отказывает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требует повторить ATTILE/ATCLAD</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Ведомость облицовки требует повторить раскладку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Ведомость подсистемы требует повторить ATFRAME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Паспорт соединений «не сформирован»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«Монтажная принадлежность не определена»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Один кронштейн — кандидат для нескольких отдельных кусков ГП; ошибка монтажа не установлена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Сверить ID кронштейна и направляющих из предупреждения с проектным узлом; совпадение не назначает опору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обновить таблицу другим видом подсистемы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«Элементы» вместо «Соединения» либо наоборот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оценки хлыстов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часть её области либо режим «только кляммеры»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Раскрой требует всю группу 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только часть общей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Скопированная марка или штриховка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не подтверждает актуальность зоны/раскладки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Две одинаковые марки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создание/копирование без новой идентичности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 ATTILE рисунок начинается не там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Изменён отсчёт/общая точка/«основная стена»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раздел 4 и повторить на одной зоне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Цвета образца не совпали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Типы на разных/неверных слоях, выбрана лишняя графика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Очень узкие полоски отсутствуют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Сработал порог «не класть куски тоньше»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 ATFRAME нет осей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другая зона или старая метка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Кляммеров нет у бетонной плитки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этом режиме применяются шины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количество шин; это ожидаемое поведение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построить шину без опоры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короткого участка нет направляющей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Межэтажный расчёт недоступен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Статическая модель НСП не подтверждена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Расчёт недоступен для явного каталожного решения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Характеристики выбранной номенклатуры не связаны с подтверждённым расчётом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выбор; согласовать отдельный инженерный проект. Ручной режим не подтверждает прочность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Выбраны зоны с разными решениями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Один общий выбор не может заменить разные сохранённые решения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зоны отдельно; не переносить выбор соседней зоны автоматически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ATFZONEPARAMS просит сначала ATFPROJECT</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текущем DWG нет явно сохранённого проекта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Задать полный выбор пилота, проверить изменения и сохранить проект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ATFZONEPARAMS не принимает выбранный объект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Нужна настоящая актуальная зона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её штриховку или марку; для копии восстановить собственную зону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зон разные привязки или исключения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Одно окно не может молча объединить разные местные настройки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Редактировать отдельными группами; проверить флажки «Своё значение»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сообщает о смеси привязанных и непривязанных 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Происхождение параметров неоднородно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отдельно либо явно настроить привязки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После изменения проекта требуется полное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Сохранённый результат связан с прежней редакцией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Выполнить полное построение; обновление только кляммеров не заменяет его</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требует привязанную зону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Выбранная зона не связана с проектом пилота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ATFPROJECT и явно сохранить привязку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не принимает единицы чертежа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DWG задан не в миллиметрах</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единицы и фактические размеры; команда не пересчитывает масштаб DWG</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«ПСК изменилась во время выбора точки»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Система координат изменилась после просмотра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ATFNODE и выбрать точку при неизменной ПСК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не даёт вставить схему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Нет известных плоскостей, не определена выбранная поверхность либо есть противоречие</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численный просмотр; задать подтверждённые данные. Неизвестное не заменять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Локальный просвет меньше 20 мм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Расстояние между заявленными поверхностями не выполняет правило узла 4.2.1</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исходные координаты и проектное решение; вынос облицовки не заменяет этот просвет</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Снимок ATFNODE неактуален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Изменились проект, привязка или геометрия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текущие параметры и создать новый снимок; старую подпись не считать подтверждением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«У выбранного блока нет паспорта ATFNODE»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 обычный блок либо утрачены служебные данные схемы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исходную схему; для новой создать экземпляр через ATFNODE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Проверка ATFNODE отклоняет копию или изменённую схему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COPY, масштабирование, повреждение записи либо ручная правка содержимого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Создать отдельный проверяемый экземпляр через ATFNODE; сохранить проблемный для диагностики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Решение нельзя изменить при повторе только кляммеров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Направляющие и кронштейны сохраняются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Вернуться к полному перестроению по согласованному проекту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Расчёт отклонён из-за опор или пролётов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Отдельный кусок не соответствует принятой модели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опоры, проёмы и стыки с конструктором; не подбирать параметры ради снятия отказа</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Композит с кляммерами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Неподходящий состав крепления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Таблица слишком большая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Высота текста задана в единицах модели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Save As не найдены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Отдельный JSON не перенесён/не соответствует DWG</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Вставка идёт долго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Большая зона, много разных подрезок или сложные блоки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Старая схема линий, предложен ATFZONERESET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старых объектов нет безопасных связей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главу 10.4 на контрольной копии, выбрать только свой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Внутренняя ошибка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Нужны исходные данные и журнал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786" w:name="chapter_18"/>
      <w:pPr>
        <w:pStyle w:val="Heading1"/>
      </w:pPr>
      <w:r>
        <w:t>17 Сохранение и передача результата</w:t>
      </w:r>
      <w:bookmarkEnd w:id="786"/>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Параметры ATFPROJECT и привязки ATFZONEPARAMS хранятся внутри DWG; они не заменяют внешний файл геометрии зон. При передаче пилота укажите редакцию проекта, местные исключения и оставшиеся ограничения.</w:t>
      </w:r>
    </w:p>
    <w:p>
      <w:r>
        <w:t xml:space="preserve">Для схемы ATFNODE передайте DWG с исходной зоной и сохранённым экземпляром. После повторного открытия выполните </w:t>
      </w:r>
      <w:r>
        <w:rPr>
          <w:b/>
        </w:rPr>
        <w:t>ATFNODE → Проверить</w:t>
      </w:r>
      <w:r>
        <w:t>, сохраните текст результата, местные координаты и выбранную поверхность просвета. Укажите источник: Вектор-1 2015, лист 4.2.1, страница 20; отметьте недостающие данные и статус локального просвета. Сохраните также монтажный отчёт с выбранными размерами, условиями номинальной цепи и перечнем оставшихся неподтверждённых связей. Печатный лист с подписью снимка не подтверждает его текущую актуальность и не заменяет рабочий узел. В комплекте пилота отдельно нужны подтверждённые монтажные данные и инженерный расчёт; живые действия в AutoCAD ещё проходят отдельную приёмку.</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 xml:space="preserve">Контрольные снимки не заменяют внешний </w:t>
      </w:r>
      <w:r>
        <w:rPr>
          <w:rFonts w:ascii="DejaVu Sans Mono" w:hAnsi="DejaVu Sans Mono"/>
          <w:sz w:val="19"/>
        </w:rPr>
        <w:t>_fzones.json</w:t>
      </w:r>
      <w:r>
        <w:t>: храните соответствующий файл рядом с DWG.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r>
        <w:rPr>
          <w:rFonts w:ascii="DejaVu Sans Mono" w:hAnsi="DejaVu Sans Mono"/>
          <w:sz w:val="19"/>
        </w:rPr>
        <w:t>03_reference_rect.dxf</w:t>
      </w:r>
      <w:r>
        <w:t xml:space="preserve"> и </w:t>
      </w:r>
      <w:r>
        <w:rPr>
          <w:rFonts w:ascii="DejaVu Sans Mono" w:hAnsi="DejaVu Sans Mono"/>
          <w:sz w:val="19"/>
        </w:rPr>
        <w:t>04_reference_gable.dxf</w:t>
      </w:r>
      <w:r>
        <w:t xml:space="preserve"> показывают геометрию результата, но </w:t>
      </w:r>
      <w:r>
        <w:rPr>
          <w:b/>
        </w:rPr>
        <w:t>не содержат созданных внутри AutoCAD служебных связей зон и генераторов</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800" w:name="chapter_19"/>
      <w:pPr>
        <w:pStyle w:val="Heading1"/>
      </w:pPr>
      <w:r>
        <w:t>18 Как сообщить о проблеме чтобы её можно было исправить</w:t>
      </w:r>
      <w:bookmarkEnd w:id="800"/>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806" w:name="chapter_20"/>
      <w:pPr>
        <w:pStyle w:val="Heading1"/>
      </w:pPr>
      <w:r>
        <w:t>19 Словарь начинающего пользователя</w:t>
      </w:r>
      <w:bookmarkEnd w:id="80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Привязка к проекту</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Явное решение зоны наследовать общие параметры DWG с возможными местными исключениями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Своё значение</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Местное исключение конкретного поля зоны; выключенный флажок возвращает наследование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Редакция проекта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Версия заявленных общих параметров, с которой сравнивается зависимый результат</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Размерная схема ATFNODE</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Снимок известных слоёв и плоскостей одной зоны с происхождением данных и ограничениями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Локальный просвет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Расстояние от объявленной наружной поверхности утеплителя/мембраны до ближайшей поверхности ГП в узле 4.2.1</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842" w:name="chapter_21"/>
      <w:pPr>
        <w:pStyle w:val="Heading1"/>
      </w:pPr>
      <w:r>
        <w:t>20 Финальная самопроверка первого урока</w:t>
      </w:r>
      <w:bookmarkEnd w:id="842"/>
    </w:p>
    <w:p>
      <w:r>
        <w:t>Урок выполнен, когда вы можете самостоятельно повторить всю цепочку и подтвердить результат:</w:t>
      </w:r>
    </w:p>
    <w:p>
      <w:pPr>
        <w:ind w:left="317" w:hanging="317"/>
      </w:pPr>
      <w:r>
        <w:t>• три модуля загрузились, версии записаны;</w:t>
      </w:r>
    </w:p>
    <w:p>
      <w:pPr>
        <w:ind w:left="317" w:hanging="317"/>
      </w:pPr>
      <w:r>
        <w:t>• открыты правильный DWG и соответствующий JSON;</w:t>
      </w:r>
    </w:p>
    <w:p>
      <w:pPr>
        <w:ind w:left="317" w:hanging="317"/>
      </w:pPr>
      <w:r>
        <w:t>• одна зона У-1, два окна, площадь нетто 32,40 м²;</w:t>
      </w:r>
    </w:p>
    <w:p>
      <w:pPr>
        <w:ind w:left="317" w:hanging="317"/>
      </w:pPr>
      <w:r>
        <w:t>• плитка 290×82 мм, швы 7/7 мм, разбежка через ряд на 1/2 модуля, отсчёт ПН;</w:t>
      </w:r>
    </w:p>
    <w:p>
      <w:pPr>
        <w:ind w:left="317" w:hanging="317"/>
      </w:pPr>
      <w:r>
        <w:t>• окна свободны, подрезки просмотрены, предупреждения поняты;</w:t>
      </w:r>
    </w:p>
    <w:p>
      <w:pPr>
        <w:ind w:left="317" w:hanging="317"/>
      </w:pPr>
      <w:r>
        <w:t>• все новые проёмы включены в ATFZONE, после правок повторена вся цепочка, отказов об устаревших данных нет;</w:t>
      </w:r>
    </w:p>
    <w:p>
      <w:pPr>
        <w:ind w:left="317" w:hanging="317"/>
      </w:pPr>
      <w:r>
        <w:t>• ATFRAME прочитал ряды ATTILE, построена учебная вертикальная подсистема с шинами;</w:t>
      </w:r>
    </w:p>
    <w:p>
      <w:pPr>
        <w:ind w:left="317" w:hanging="317"/>
      </w:pPr>
      <w:r>
        <w:t>• учебная геометрия и ограниченный расчёт не подтверждают статическую модель каркаса;</w:t>
      </w:r>
    </w:p>
    <w:p>
      <w:pPr>
        <w:ind w:left="317" w:hanging="317"/>
      </w:pPr>
      <w:r>
        <w:t>• ведомость получена в DWG и XLSX, площади и погонажи совпали;</w:t>
      </w:r>
    </w:p>
    <w:p>
      <w:pPr>
        <w:ind w:left="317" w:hanging="317"/>
      </w:pPr>
      <w:r>
        <w:t>• ведомость облицовки показывает 1331 установленную деталь точного упражнения; заготовки и отходы не смешаны с этим числом;</w:t>
      </w:r>
    </w:p>
    <w:p>
      <w:pPr>
        <w:ind w:left="317" w:hanging="317"/>
      </w:pPr>
      <w:r>
        <w:t>• ведомость подсистемы проверена по категориям и длинам; оценка хлыстов показана отдельно и не принята за закупку;</w:t>
      </w:r>
    </w:p>
    <w:p>
      <w:pPr>
        <w:ind w:left="317" w:hanging="317"/>
      </w:pPr>
      <w:r>
        <w:t>• известно, почему учебный пример не поддержан паспортом соединений;</w:t>
      </w:r>
    </w:p>
    <w:p>
      <w:pPr>
        <w:ind w:left="317" w:hanging="317"/>
      </w:pPr>
      <w:r>
        <w:t>• известно, что менять в исходниках и какие команды повторять;</w:t>
      </w:r>
    </w:p>
    <w:p>
      <w:pPr>
        <w:ind w:left="317" w:hanging="317"/>
      </w:pPr>
      <w:r>
        <w:t>• сохранён комплект для передачи и контрольная копия до экспериментов.</w:t>
      </w:r>
    </w:p>
    <w:p>
      <w:r>
        <w:t>Следующий учебный шаг — повторить упражнение с другим рисунком ATTILE, затем с фронтоном. Рабочий объект начинайте с одной небольшой зоны, сверенной вручную, и только после этого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inchenko-denis/AutoCAD/blob/60f3b3587c8d09780e5c7a703f010de690f73e2b/docs/facades_beginner_3009/Facades_Beginner_Manual_30.09.docx"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 ATFPROJECT ATFZONEPARAMS ATFNODE</cp:keywords>
  <dc:description>generated by python-docx</dc:description>
  <cp:lastModifiedBy/>
  <cp:revision>1</cp:revision>
  <dcterms:created xsi:type="dcterms:W3CDTF">2013-12-23T23:15:00Z</dcterms:created>
  <dcterms:modified xsi:type="dcterms:W3CDTF">2013-12-23T23:15:00Z</dcterms:modified>
  <cp:category/>
</cp:coreProperties>
</file>