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Проверочный проход фасадных модулей в проектном отделе</w:t>
      </w:r>
    </w:p>
    <w:p>
      <w:r>
        <w:rPr>
          <w:b w:val="0"/>
          <w:i w:val="0"/>
        </w:rPr>
        <w:t xml:space="preserve">Дата подготовки: 01.10.2026. Заказчик — Денис Зинченко; инженер — Герман. Этот документ сопровождает проверочный </w:t>
      </w:r>
      <w:r>
        <w:rPr>
          <w:b/>
          <w:i w:val="0"/>
        </w:rPr>
        <w:t>build-105</w:t>
      </w:r>
      <w:r>
        <w:rPr>
          <w:b w:val="0"/>
          <w:i w:val="0"/>
        </w:rPr>
        <w:t xml:space="preserve">, разрешённый Денисом. </w:t>
      </w:r>
      <w:r>
        <w:rPr>
          <w:b/>
          <w:i w:val="0"/>
        </w:rPr>
        <w:t>До действий инженера все пункты живой проверки имеют статус NOT_RUN.</w:t>
      </w:r>
      <w:r>
        <w:rPr>
          <w:b w:val="0"/>
          <w:i w:val="0"/>
        </w:rPr>
        <w:t xml:space="preserve"> Исходный SHA — </w:t>
      </w:r>
      <w:r>
        <w:rPr>
          <w:rFonts w:ascii="Arial" w:hAnsi="Arial"/>
          <w:b w:val="0"/>
          <w:i w:val="0"/>
        </w:rPr>
        <w:t>c4009838875aa0f225971153bf4b54fe288e8e79</w:t>
      </w:r>
      <w:r>
        <w:rPr>
          <w:b w:val="0"/>
          <w:i w:val="0"/>
        </w:rPr>
        <w:t xml:space="preserve">. </w:t>
      </w:r>
      <w:hyperlink r:id="rId10">
        <w:r>
          <w:rPr>
            <w:color w:val="000000"/>
            <w:u w:val="single"/>
          </w:rPr>
          <w:t>Выпуск и установочные архивы</w:t>
        </w:r>
      </w:hyperlink>
      <w:r>
        <w:rPr>
          <w:b w:val="0"/>
          <w:i w:val="0"/>
        </w:rPr>
        <w:t xml:space="preserve">, </w:t>
      </w:r>
      <w:hyperlink r:id="rId11">
        <w:r>
          <w:rPr>
            <w:color w:val="000000"/>
            <w:u w:val="single"/>
          </w:rPr>
          <w:t>сборочный прогон</w:t>
        </w:r>
      </w:hyperlink>
      <w:r>
        <w:rPr>
          <w:b w:val="0"/>
          <w:i w:val="0"/>
        </w:rPr>
        <w:t xml:space="preserve">, </w:t>
      </w:r>
      <w:hyperlink r:id="rId12">
        <w:r>
          <w:rPr>
            <w:color w:val="000000"/>
            <w:u w:val="single"/>
          </w:rPr>
          <w:t>полная проверка №220</w:t>
        </w:r>
      </w:hyperlink>
      <w:r>
        <w:rPr>
          <w:b w:val="0"/>
          <w:i w:val="0"/>
        </w:rPr>
        <w:t>. Текущий результат проверки архивов и CI указан в паспорте выпуска; эти ссылки сами по себе не объявляют его успешным. Старый build-104 для маршрута не подходит. Дата старого руководства не является номером версии.</w:t>
      </w:r>
    </w:p>
    <w:p>
      <w:r>
        <w:rPr>
          <w:b w:val="0"/>
          <w:i w:val="0"/>
        </w:rPr>
        <w:t xml:space="preserve">Для установки используйте </w:t>
      </w:r>
      <w:hyperlink r:id="rId13">
        <w:r>
          <w:rPr>
            <w:color w:val="000000"/>
            <w:u w:val="single"/>
          </w:rPr>
          <w:t>отдельную короткую инструкцию AutoCAD 2024</w:t>
        </w:r>
      </w:hyperlink>
      <w:r>
        <w:rPr>
          <w:b w:val="0"/>
          <w:i w:val="0"/>
        </w:rPr>
        <w:t xml:space="preserve">. Версия этого маршрута для передачи инженеру — </w:t>
      </w:r>
      <w:hyperlink r:id="rId14">
        <w:r>
          <w:rPr>
            <w:color w:val="000000"/>
            <w:u w:val="single"/>
          </w:rPr>
          <w:t>Facades_Pilot_build105.docx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>Задача отдела — проверить работу существующих функций в настоящем AutoCAD: геометрию, ведомости, изменения, сохранность результатов и скорость. Это пункт 5 исходного плана и подготовка живой приёмки. Монтажный контракт 2В, подтверждённый расчёт 3А, рабочий узел и полный крепёж этим проходом не принимаются. Сообщение о неподтверждённом монтаже — известная граница программы, а не ошибка инженера.</w:t>
      </w:r>
    </w:p>
    <w:p>
      <w:r>
        <w:rPr>
          <w:b w:val="0"/>
          <w:i w:val="0"/>
        </w:rPr>
        <w:t xml:space="preserve">Используем один пилот: </w:t>
      </w:r>
      <w:r>
        <w:rPr>
          <w:b/>
          <w:i w:val="0"/>
        </w:rPr>
        <w:t>Вектор-1 2015, тип 1, керамогранит, узел 4.2.1, КР2–ПП–УК–ГП</w:t>
      </w:r>
      <w:r>
        <w:rPr>
          <w:b w:val="0"/>
          <w:i w:val="0"/>
        </w:rPr>
        <w:t xml:space="preserve">. Актуальный план — </w:t>
      </w:r>
      <w:hyperlink r:id="rId15">
        <w:r>
          <w:rPr>
            <w:color w:val="000000"/>
            <w:u w:val="single"/>
          </w:rPr>
          <w:t>CURRENT_MILESTONES.md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t>Быстрый старт для инженера</w:t>
      </w:r>
    </w:p>
    <w:p>
      <w:pPr>
        <w:ind w:left="288" w:hanging="288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 xml:space="preserve">Установить вместе </w:t>
      </w:r>
      <w:r>
        <w:rPr>
          <w:b/>
          <w:i w:val="0"/>
        </w:rPr>
        <w:t>AFacades, AClad и AFrame одного выпуска</w:t>
      </w:r>
      <w:r>
        <w:rPr>
          <w:b w:val="0"/>
          <w:i w:val="0"/>
        </w:rPr>
        <w:t xml:space="preserve">, сохранить три строки загрузки из F2 и заполнить паспорт в </w:t>
      </w:r>
      <w:hyperlink r:id="rId16">
        <w:r>
          <w:rPr>
            <w:color w:val="000000"/>
            <w:u w:val="single"/>
          </w:rPr>
          <w:t>форме обратной связи</w:t>
        </w:r>
      </w:hyperlink>
      <w:r>
        <w:rPr>
          <w:b w:val="0"/>
          <w:i w:val="0"/>
        </w:rPr>
        <w:t>.</w:t>
      </w:r>
    </w:p>
    <w:p>
      <w:pPr>
        <w:ind w:left="288" w:hanging="288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 xml:space="preserve">Открыть </w:t>
      </w:r>
      <w:hyperlink r:id="rId17">
        <w:r>
          <w:rPr>
            <w:color w:val="000000"/>
            <w:u w:val="single"/>
          </w:rPr>
          <w:t>стартовый DXF двух стен</w:t>
        </w:r>
      </w:hyperlink>
      <w:r>
        <w:rPr>
          <w:b w:val="0"/>
          <w:i w:val="0"/>
        </w:rPr>
        <w:t xml:space="preserve">, сохранить как </w:t>
      </w:r>
      <w:r>
        <w:rPr>
          <w:rFonts w:ascii="Arial" w:hAnsi="Arial"/>
          <w:b w:val="0"/>
          <w:i w:val="0"/>
        </w:rPr>
        <w:t>Pilot_KG.dwg</w:t>
      </w:r>
      <w:r>
        <w:rPr>
          <w:b w:val="0"/>
          <w:i w:val="0"/>
        </w:rPr>
        <w:t xml:space="preserve"> и выполнить пункты П01–П07 ниже. Контроль: </w:t>
      </w:r>
      <w:r>
        <w:rPr>
          <w:b/>
          <w:i w:val="0"/>
        </w:rPr>
        <w:t>12 целых плит, 2 направляющие / 3,64 м, 6 условных кронштейнов</w:t>
      </w:r>
      <w:r>
        <w:rPr>
          <w:b w:val="0"/>
          <w:i w:val="0"/>
        </w:rPr>
        <w:t xml:space="preserve">, локальный просвет схемы </w:t>
      </w:r>
      <w:r>
        <w:rPr>
          <w:b/>
          <w:i w:val="0"/>
        </w:rPr>
        <w:t>20 мм</w:t>
      </w:r>
      <w:r>
        <w:rPr>
          <w:b w:val="0"/>
          <w:i w:val="0"/>
        </w:rPr>
        <w:t>.</w:t>
      </w:r>
    </w:p>
    <w:p>
      <w:pPr>
        <w:ind w:left="288" w:hanging="288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 xml:space="preserve">Изменить вынос проекта </w:t>
      </w:r>
      <w:r>
        <w:rPr>
          <w:b/>
          <w:i w:val="0"/>
        </w:rPr>
        <w:t>230→240</w:t>
      </w:r>
      <w:r>
        <w:rPr>
          <w:b w:val="0"/>
          <w:i w:val="0"/>
        </w:rPr>
        <w:t xml:space="preserve">, проверить устаревание и повторную выдачу; затем задать </w:t>
      </w:r>
      <w:r>
        <w:rPr>
          <w:b/>
          <w:i w:val="0"/>
        </w:rPr>
        <w:t>260 только правой зоне</w:t>
      </w:r>
      <w:r>
        <w:rPr>
          <w:b w:val="0"/>
          <w:i w:val="0"/>
        </w:rPr>
        <w:t xml:space="preserve"> — П08–П09.</w:t>
      </w:r>
    </w:p>
    <w:p>
      <w:pPr>
        <w:ind w:left="288" w:hanging="288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На сохранённых копиях проверить отмену, сохранение/открытие, SaveAs, COPY, Undo и таблицы в повёрнутой ПСК — П10–П13.</w:t>
      </w:r>
    </w:p>
    <w:p>
      <w:pPr>
        <w:ind w:left="288" w:hanging="288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>Пройти ручной учёт, существующие учебные DXF и свой согласованный участок фасада — П14–П16. Учебные маршруты не смешивать по количествам.</w:t>
      </w:r>
    </w:p>
    <w:p>
      <w:pPr>
        <w:ind w:left="288" w:hanging="288"/>
      </w:pPr>
      <w:r>
        <w:rPr>
          <w:b w:val="0"/>
          <w:i w:val="0"/>
        </w:rPr>
        <w:t xml:space="preserve">6. </w:t>
      </w:r>
      <w:r>
        <w:rPr>
          <w:b w:val="0"/>
          <w:i w:val="0"/>
        </w:rPr>
        <w:t xml:space="preserve">Вернуть заполненный протокол и файлы по П17. Для каждого пункта отметить </w:t>
      </w:r>
      <w:r>
        <w:rPr>
          <w:b/>
          <w:i w:val="0"/>
        </w:rPr>
        <w:t>PASS, FAIL или NOT_RUN</w:t>
      </w:r>
      <w:r>
        <w:rPr>
          <w:b w:val="0"/>
          <w:i w:val="0"/>
        </w:rPr>
        <w:t>, а не общее «всё работает».</w:t>
      </w:r>
    </w:p>
    <w:p>
      <w:r>
        <w:rPr>
          <w:b w:val="0"/>
          <w:i w:val="0"/>
        </w:rPr>
        <w:t>При расхождении сначала сохранить текущие DWG/JSON, F2 и снимок, затем описывать действия. Не перестраивать всё до фиксации исходной ошибки.</w:t>
      </w:r>
    </w:p>
    <w:p>
      <w:pPr>
        <w:pStyle w:val="Heading1"/>
      </w:pPr>
      <w:r>
        <w:t>П00 Установка и паспорт среды</w:t>
      </w:r>
    </w:p>
    <w:p>
      <w:r>
        <w:rPr>
          <w:b w:val="0"/>
          <w:i w:val="0"/>
        </w:rPr>
        <w:t xml:space="preserve">Основная целевая машина — </w:t>
      </w:r>
      <w:r>
        <w:rPr>
          <w:b/>
          <w:i w:val="0"/>
        </w:rPr>
        <w:t>полный AutoCAD 2024 для Windows, 64-разрядный</w:t>
      </w:r>
      <w:r>
        <w:rPr>
          <w:b w:val="0"/>
          <w:i w:val="0"/>
        </w:rPr>
        <w:t xml:space="preserve">. Именно версия 2024 у Германа зафиксирована в </w:t>
      </w:r>
      <w:r>
        <w:rPr>
          <w:rFonts w:ascii="Arial" w:hAnsi="Arial"/>
          <w:b w:val="0"/>
          <w:i w:val="0"/>
        </w:rPr>
        <w:t>AClad/docs/NEXT.md</w:t>
      </w:r>
      <w:r>
        <w:rPr>
          <w:b w:val="0"/>
          <w:i w:val="0"/>
        </w:rPr>
        <w:t xml:space="preserve"> (запись 23.09 о манифестах R24.0–R24.3) и в разделе «Люди и роли» </w:t>
      </w:r>
      <w:r>
        <w:rPr>
          <w:rFonts w:ascii="Arial" w:hAnsi="Arial"/>
          <w:b w:val="0"/>
          <w:i w:val="0"/>
        </w:rPr>
        <w:t>docs/CHRONOLOGY.md</w:t>
      </w:r>
      <w:r>
        <w:rPr>
          <w:b w:val="0"/>
          <w:i w:val="0"/>
        </w:rPr>
        <w:t>. Перед тестом записать фактическую версию и обновление из окна «О программе»: журнал не заменяет проверку установленного AutoCAD. Комплект с net48 рассчитан на полные Windows-версии 2021–2024; Mac, LT и 2025+ этим маршрутом не подтверждаются.</w:t>
      </w:r>
    </w:p>
    <w:p>
      <w:pPr>
        <w:ind w:left="288" w:hanging="288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 xml:space="preserve">Закрыть все окна AutoCAD. Сохранить прежние три папки </w:t>
      </w:r>
      <w:r>
        <w:rPr>
          <w:rFonts w:ascii="Arial" w:hAnsi="Arial"/>
          <w:b w:val="0"/>
          <w:i w:val="0"/>
        </w:rPr>
        <w:t>.bundle</w:t>
      </w:r>
      <w:r>
        <w:rPr>
          <w:b w:val="0"/>
          <w:i w:val="0"/>
        </w:rPr>
        <w:t xml:space="preserve"> вне </w:t>
      </w:r>
      <w:r>
        <w:rPr>
          <w:rFonts w:ascii="Arial" w:hAnsi="Arial"/>
          <w:b w:val="0"/>
          <w:i w:val="0"/>
        </w:rPr>
        <w:t>ApplicationPlugins</w:t>
      </w:r>
      <w:r>
        <w:rPr>
          <w:b w:val="0"/>
          <w:i w:val="0"/>
        </w:rPr>
        <w:t>, чтобы иметь возможность возврата.</w:t>
      </w:r>
    </w:p>
    <w:p>
      <w:pPr>
        <w:ind w:left="288" w:hanging="288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 xml:space="preserve">Скачать из одного переданного выпуска </w:t>
      </w:r>
      <w:r>
        <w:rPr>
          <w:rFonts w:ascii="Arial" w:hAnsi="Arial"/>
          <w:b w:val="0"/>
          <w:i w:val="0"/>
        </w:rPr>
        <w:t>AFacades.bundle.zip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AClad.bundle.zip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AFrame.bundle.zip</w:t>
      </w:r>
      <w:r>
        <w:rPr>
          <w:b w:val="0"/>
          <w:i w:val="0"/>
        </w:rPr>
        <w:t>. Если Windows показывает «Разблокировать», сделать это в свойствах доверенного архива до распаковки.</w:t>
      </w:r>
    </w:p>
    <w:p>
      <w:pPr>
        <w:ind w:left="288" w:hanging="288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 xml:space="preserve">Распаковать три папки </w:t>
      </w:r>
      <w:r>
        <w:rPr>
          <w:rFonts w:ascii="Arial" w:hAnsi="Arial"/>
          <w:b w:val="0"/>
          <w:i w:val="0"/>
        </w:rPr>
        <w:t>.bundle</w:t>
      </w:r>
      <w:r>
        <w:rPr>
          <w:b w:val="0"/>
          <w:i w:val="0"/>
        </w:rPr>
        <w:t xml:space="preserve"> в </w:t>
      </w:r>
      <w:r>
        <w:rPr>
          <w:rFonts w:ascii="Arial" w:hAnsi="Arial"/>
          <w:b w:val="0"/>
          <w:i w:val="0"/>
        </w:rPr>
        <w:t>%APPDATA%\Autodesk\ApplicationPlugins\</w:t>
      </w:r>
      <w:r>
        <w:rPr>
          <w:b w:val="0"/>
          <w:i w:val="0"/>
        </w:rPr>
        <w:t>. Обновлять папки целиком; не оставлять вторую копию того же модуля.</w:t>
      </w:r>
    </w:p>
    <w:p>
      <w:pPr>
        <w:ind w:left="288" w:hanging="288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 xml:space="preserve">Проверить, что </w:t>
      </w:r>
      <w:r>
        <w:rPr>
          <w:rFonts w:ascii="Arial" w:hAnsi="Arial"/>
          <w:b w:val="0"/>
          <w:i w:val="0"/>
        </w:rPr>
        <w:t>PackageContents.xml</w:t>
      </w:r>
      <w:r>
        <w:rPr>
          <w:b w:val="0"/>
          <w:i w:val="0"/>
        </w:rPr>
        <w:t xml:space="preserve"> лежит непосредственно в каждой </w:t>
      </w:r>
      <w:r>
        <w:rPr>
          <w:rFonts w:ascii="Arial" w:hAnsi="Arial"/>
          <w:b w:val="0"/>
          <w:i w:val="0"/>
        </w:rPr>
        <w:t>.bundle</w:t>
      </w:r>
      <w:r>
        <w:rPr>
          <w:b w:val="0"/>
          <w:i w:val="0"/>
        </w:rPr>
        <w:t xml:space="preserve">, а DLL — в </w:t>
      </w:r>
      <w:r>
        <w:rPr>
          <w:rFonts w:ascii="Arial" w:hAnsi="Arial"/>
          <w:b w:val="0"/>
          <w:i w:val="0"/>
        </w:rPr>
        <w:t>Contents\net48</w:t>
      </w:r>
      <w:r>
        <w:rPr>
          <w:b w:val="0"/>
          <w:i w:val="0"/>
        </w:rPr>
        <w:t xml:space="preserve">. В </w:t>
      </w:r>
      <w:r>
        <w:rPr>
          <w:rFonts w:ascii="Arial" w:hAnsi="Arial"/>
          <w:b w:val="0"/>
          <w:i w:val="0"/>
        </w:rPr>
        <w:t>Contents\engine</w:t>
      </w:r>
      <w:r>
        <w:rPr>
          <w:b w:val="0"/>
          <w:i w:val="0"/>
        </w:rPr>
        <w:t xml:space="preserve"> должны быть соответствующие </w:t>
      </w:r>
      <w:r>
        <w:rPr>
          <w:rFonts w:ascii="Arial" w:hAnsi="Arial"/>
          <w:b w:val="0"/>
          <w:i w:val="0"/>
        </w:rPr>
        <w:t>facades_engine.exe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clad_engine.exe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frame_engine.exe</w:t>
      </w:r>
      <w:r>
        <w:rPr>
          <w:b w:val="0"/>
          <w:i w:val="0"/>
        </w:rPr>
        <w:t xml:space="preserve">; у AFrame — также </w:t>
      </w:r>
      <w:r>
        <w:rPr>
          <w:rFonts w:ascii="Arial" w:hAnsi="Arial"/>
          <w:b w:val="0"/>
          <w:i w:val="0"/>
        </w:rPr>
        <w:t>systems.json</w:t>
      </w:r>
      <w:r>
        <w:rPr>
          <w:b w:val="0"/>
          <w:i w:val="0"/>
        </w:rPr>
        <w:t>. Отдельный Python устанавливать не нужно.</w:t>
      </w:r>
    </w:p>
    <w:p>
      <w:pPr>
        <w:ind w:left="288" w:hanging="288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 xml:space="preserve">Запустить AutoCAD. В F2 сохранить строки </w:t>
      </w:r>
      <w:r>
        <w:rPr>
          <w:rFonts w:ascii="Arial" w:hAnsi="Arial"/>
          <w:b w:val="0"/>
          <w:i w:val="0"/>
        </w:rPr>
        <w:t>AFacades загружен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AClad загружен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AFrame загружен</w:t>
      </w:r>
      <w:r>
        <w:rPr>
          <w:b w:val="0"/>
          <w:i w:val="0"/>
        </w:rPr>
        <w:t xml:space="preserve"> с датами DLL. Проверить вызов </w:t>
      </w:r>
      <w:r>
        <w:rPr>
          <w:rFonts w:ascii="Arial" w:hAnsi="Arial"/>
          <w:b w:val="0"/>
          <w:i w:val="0"/>
        </w:rPr>
        <w:t>ATFZONE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ATTILE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ATFRAME</w:t>
      </w:r>
      <w:r>
        <w:rPr>
          <w:b w:val="0"/>
          <w:i w:val="0"/>
        </w:rPr>
        <w:t>, каждый раз отменяя первый запрос. «Неизвестная команда» означает незавершённую установку.</w:t>
      </w:r>
    </w:p>
    <w:p>
      <w:r>
        <w:rPr>
          <w:b w:val="0"/>
          <w:i w:val="0"/>
        </w:rPr>
        <w:t xml:space="preserve">В каждом из трёх </w:t>
      </w:r>
      <w:r>
        <w:rPr>
          <w:rFonts w:ascii="Arial" w:hAnsi="Arial"/>
          <w:b w:val="0"/>
          <w:i w:val="0"/>
        </w:rPr>
        <w:t>Contents\net48\build-info.json</w:t>
      </w:r>
      <w:r>
        <w:rPr>
          <w:b w:val="0"/>
          <w:i w:val="0"/>
        </w:rPr>
        <w:t xml:space="preserve"> проверить </w:t>
      </w:r>
      <w:r>
        <w:rPr>
          <w:rFonts w:ascii="Arial" w:hAnsi="Arial"/>
          <w:b w:val="0"/>
          <w:i w:val="0"/>
        </w:rPr>
        <w:t>build: 105</w:t>
      </w:r>
      <w:r>
        <w:rPr>
          <w:b w:val="0"/>
          <w:i w:val="0"/>
        </w:rPr>
        <w:t xml:space="preserve"> и SHA </w:t>
      </w:r>
      <w:r>
        <w:rPr>
          <w:rFonts w:ascii="Arial" w:hAnsi="Arial"/>
          <w:b w:val="0"/>
          <w:i w:val="0"/>
        </w:rPr>
        <w:t>c4009838875aa0f225971153bf4b54fe288e8e79</w:t>
      </w:r>
      <w:r>
        <w:rPr>
          <w:b w:val="0"/>
          <w:i w:val="0"/>
        </w:rPr>
        <w:t xml:space="preserve">. Записать номер архива/выпуска, SHA из паспорта, версию AutoCAD и Windows, разрешение экрана, масштаб интерфейса, память компьютера. Снимок окна обрезан или кнопка недоступна — отдельное замечание к интерфейсу. Для этого фасадного теста </w:t>
      </w:r>
      <w:r>
        <w:rPr>
          <w:b/>
          <w:i w:val="0"/>
        </w:rPr>
        <w:t>не требуется менять или проверять ATableSpec и ABlockGen</w:t>
      </w:r>
      <w:r>
        <w:rPr>
          <w:b w:val="0"/>
          <w:i w:val="0"/>
        </w:rPr>
        <w:t>. Не отключать глобальную защиту загрузки ради установки.</w:t>
      </w:r>
    </w:p>
    <w:p>
      <w:pPr>
        <w:pStyle w:val="Heading1"/>
      </w:pPr>
      <w:r>
        <w:t>Файлы и организация проверки</w:t>
      </w:r>
    </w:p>
    <w:p>
      <w:r>
        <w:rPr>
          <w:b w:val="0"/>
          <w:i w:val="0"/>
        </w:rPr>
        <w:t xml:space="preserve">Создать отдельную папку </w:t>
      </w:r>
      <w:r>
        <w:rPr>
          <w:rFonts w:ascii="Arial" w:hAnsi="Arial"/>
          <w:b w:val="0"/>
          <w:i w:val="0"/>
        </w:rPr>
        <w:t>Facade_Pilot_&lt;выпуск&gt;_&lt;инженер&gt;</w:t>
      </w:r>
      <w:r>
        <w:rPr>
          <w:b w:val="0"/>
          <w:i w:val="0"/>
        </w:rPr>
        <w:t xml:space="preserve">. Основной чертёж назвать </w:t>
      </w:r>
      <w:r>
        <w:rPr>
          <w:rFonts w:ascii="Arial" w:hAnsi="Arial"/>
          <w:b w:val="0"/>
          <w:i w:val="0"/>
        </w:rPr>
        <w:t>Pilot_KG.dwg</w:t>
      </w:r>
      <w:r>
        <w:rPr>
          <w:b w:val="0"/>
          <w:i w:val="0"/>
        </w:rPr>
        <w:t xml:space="preserve">; рядом сохраняется </w:t>
      </w:r>
      <w:r>
        <w:rPr>
          <w:rFonts w:ascii="Arial" w:hAnsi="Arial"/>
          <w:b w:val="0"/>
          <w:i w:val="0"/>
        </w:rPr>
        <w:t>Pilot_KG_fzones.json</w:t>
      </w:r>
      <w:r>
        <w:rPr>
          <w:b w:val="0"/>
          <w:i w:val="0"/>
        </w:rPr>
        <w:t xml:space="preserve">. Параметры проекта/зон и паспорта результатов хранятся в DWG, внешний JSON содержит данные зон. </w:t>
      </w:r>
      <w:r>
        <w:rPr>
          <w:b/>
          <w:i w:val="0"/>
        </w:rPr>
        <w:t>Для резервирования и передачи нужны оба файла.</w:t>
      </w:r>
      <w:r>
        <w:rPr>
          <w:b w:val="0"/>
          <w:i w:val="0"/>
        </w:rPr>
        <w:t xml:space="preserve"> JSON вручную не редактировать.</w:t>
      </w:r>
    </w:p>
    <w:p>
      <w:r>
        <w:rPr>
          <w:b w:val="0"/>
          <w:i w:val="0"/>
        </w:rPr>
        <w:t xml:space="preserve">Перед отказными проверками сохранять комплект в отдельную папку-снимок, например </w:t>
      </w:r>
      <w:r>
        <w:rPr>
          <w:rFonts w:ascii="Arial" w:hAnsi="Arial"/>
          <w:b w:val="0"/>
          <w:i w:val="0"/>
        </w:rPr>
        <w:t>01_baseline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02_project_240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03_zone_260</w:t>
      </w:r>
      <w:r>
        <w:rPr>
          <w:b w:val="0"/>
          <w:i w:val="0"/>
        </w:rPr>
        <w:t xml:space="preserve">. Обычное копирование папки с закрытым DWG сохраняет одинаковые базовые имена пары. Проверка SaveAs с новым именем выполняется отдельно в П11 и не заменяется таким копированием. XLSX сохранять с понятными именами: </w:t>
      </w:r>
      <w:r>
        <w:rPr>
          <w:rFonts w:ascii="Arial" w:hAnsi="Arial"/>
          <w:b w:val="0"/>
          <w:i w:val="0"/>
        </w:rPr>
        <w:t>zones.xlsx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cladding.xlsx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frame.xlsx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connections.xlsx</w:t>
      </w:r>
      <w:r>
        <w:rPr>
          <w:b w:val="0"/>
          <w:i w:val="0"/>
        </w:rPr>
        <w:t>; предыдущую выдачу перед новым этапом оставлять в предыдущей папке-снимке.</w:t>
      </w:r>
    </w:p>
    <w:p>
      <w:r>
        <w:rPr>
          <w:b w:val="0"/>
          <w:i w:val="0"/>
        </w:rPr>
        <w:t>Справочные материалы: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Материал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17">
              <w:r>
                <w:rPr>
                  <w:color w:val="000000"/>
                  <w:u w:val="single"/>
                </w:rPr>
                <w:t>Pilot_KG_2zones_source.dxf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Основной старт: только два замкнутых контура 1210×1820 в миллиметрах, без готовых зон/паспортов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18">
              <w:r>
                <w:rPr>
                  <w:color w:val="000000"/>
                  <w:u w:val="single"/>
                </w:rPr>
                <w:t>Руководство DOCX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Подробные поля и действия; глава 13 — проект, зоны и узел, глава 8 — ведомости и ручной учёт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19">
              <w:r>
                <w:rPr>
                  <w:color w:val="000000"/>
                  <w:u w:val="single"/>
                </w:rPr>
                <w:t>Исходная прямоугольная стена</w:t>
              </w:r>
            </w:hyperlink>
            <w:r>
              <w:rPr>
                <w:b w:val="0"/>
                <w:i w:val="0"/>
              </w:rPr>
              <w:t xml:space="preserve">, </w:t>
            </w:r>
            <w:hyperlink r:id="rId20">
              <w:r>
                <w:rPr>
                  <w:color w:val="000000"/>
                  <w:u w:val="single"/>
                </w:rPr>
                <w:t>фронтон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Дополнительный существующий учебный маршрут П15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21">
              <w:r>
                <w:rPr>
                  <w:color w:val="000000"/>
                  <w:u w:val="single"/>
                </w:rPr>
                <w:t>Эталон прямоугольного урока</w:t>
              </w:r>
            </w:hyperlink>
            <w:r>
              <w:rPr>
                <w:b w:val="0"/>
                <w:i w:val="0"/>
              </w:rPr>
              <w:t xml:space="preserve">, </w:t>
            </w:r>
            <w:hyperlink r:id="rId22">
              <w:r>
                <w:rPr>
                  <w:color w:val="000000"/>
                  <w:u w:val="single"/>
                </w:rPr>
                <w:t>эталон фронтона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Только геометрическое сравнение; готовых служебных связей плагинов в них нет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23">
              <w:r>
                <w:rPr>
                  <w:color w:val="000000"/>
                  <w:u w:val="single"/>
                </w:rPr>
                <w:t>Конечный маршрут AutoCAD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Границы проверок, которые требуют настоящего AutoCAD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24">
              <w:r>
                <w:rPr>
                  <w:color w:val="000000"/>
                  <w:u w:val="single"/>
                </w:rPr>
                <w:t>Численный маршрут ПСК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Подробности проверки точки вставки таблиц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16">
              <w:r>
                <w:rPr>
                  <w:color w:val="000000"/>
                  <w:u w:val="single"/>
                </w:rPr>
                <w:t>Форма обратной связи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Единый протокол отдела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 xml:space="preserve">Полное </w:t>
      </w:r>
      <w:hyperlink r:id="rId18">
        <w:r>
          <w:rPr>
            <w:color w:val="000000"/>
            <w:u w:val="single"/>
          </w:rPr>
          <w:t>руководство на 52 страницах</w:t>
        </w:r>
      </w:hyperlink>
      <w:r>
        <w:rPr>
          <w:b w:val="0"/>
          <w:i w:val="0"/>
        </w:rPr>
        <w:t xml:space="preserve"> обновлено для build-105. Оно подробно объясняет поля и команды; настоящий маршрут задаёт последовательность проверки и контрольные результаты. Для точного состава установочных архивов используйте паспорт build-105.</w:t>
      </w:r>
    </w:p>
    <w:p>
      <w:pPr>
        <w:pStyle w:val="Heading1"/>
      </w:pPr>
      <w:r>
        <w:t>П01 Учебный DWG и зоны ATFZONE</w:t>
      </w:r>
    </w:p>
    <w:p>
      <w:r>
        <w:rPr>
          <w:b w:val="0"/>
          <w:i w:val="0"/>
        </w:rPr>
        <w:t xml:space="preserve">Основной вариант: открыть </w:t>
      </w:r>
      <w:r>
        <w:rPr>
          <w:rFonts w:ascii="Arial" w:hAnsi="Arial"/>
          <w:b w:val="0"/>
          <w:i w:val="0"/>
        </w:rPr>
        <w:t>assets/Pilot_KG_2zones_source.dxf</w:t>
      </w:r>
      <w:r>
        <w:rPr>
          <w:b w:val="0"/>
          <w:i w:val="0"/>
        </w:rPr>
        <w:t xml:space="preserve"> из комплекта, сохранить как </w:t>
      </w:r>
      <w:r>
        <w:rPr>
          <w:rFonts w:ascii="Arial" w:hAnsi="Arial"/>
          <w:b w:val="0"/>
          <w:i w:val="0"/>
        </w:rPr>
        <w:t>Pilot_KG.dwg</w:t>
      </w:r>
      <w:r>
        <w:rPr>
          <w:b w:val="0"/>
          <w:i w:val="0"/>
        </w:rPr>
        <w:t xml:space="preserve"> в своей папке. Это только две замкнутые полилинии, а не готовые зоны или результат плагинов. Пространство «Модель», плоскость XY, Z=0. Сохранить DWG до первой команды плагина. Проверить миллиметры; одна единица координат здесь равна 1 мм. Для основной части выполнить </w:t>
      </w:r>
      <w:r>
        <w:rPr>
          <w:rFonts w:ascii="Arial" w:hAnsi="Arial"/>
          <w:b w:val="0"/>
          <w:i w:val="0"/>
        </w:rPr>
        <w:t>_UCS</w:t>
      </w:r>
      <w:r>
        <w:rPr>
          <w:b w:val="0"/>
          <w:i w:val="0"/>
        </w:rPr>
        <w:t xml:space="preserve"> → </w:t>
      </w:r>
      <w:r>
        <w:rPr>
          <w:rFonts w:ascii="Arial" w:hAnsi="Arial"/>
          <w:b w:val="0"/>
          <w:i w:val="0"/>
        </w:rPr>
        <w:t>_World</w:t>
      </w:r>
      <w:r>
        <w:rPr>
          <w:b w:val="0"/>
          <w:i w:val="0"/>
        </w:rPr>
        <w:t xml:space="preserve">, затем </w:t>
      </w:r>
      <w:r>
        <w:rPr>
          <w:rFonts w:ascii="Arial" w:hAnsi="Arial"/>
          <w:b w:val="0"/>
          <w:i w:val="0"/>
        </w:rPr>
        <w:t>_PLAN</w:t>
      </w:r>
      <w:r>
        <w:rPr>
          <w:b w:val="0"/>
          <w:i w:val="0"/>
        </w:rPr>
        <w:t xml:space="preserve"> → </w:t>
      </w:r>
      <w:r>
        <w:rPr>
          <w:rFonts w:ascii="Arial" w:hAnsi="Arial"/>
          <w:b w:val="0"/>
          <w:i w:val="0"/>
        </w:rPr>
        <w:t>_World</w:t>
      </w:r>
      <w:r>
        <w:rPr>
          <w:b w:val="0"/>
          <w:i w:val="0"/>
        </w:rPr>
        <w:t>. Проверять абсолютный ввод точек; относительный ввод динамической строки не должен менять заданные координаты.</w:t>
      </w:r>
    </w:p>
    <w:p>
      <w:r>
        <w:rPr>
          <w:b w:val="0"/>
          <w:i w:val="0"/>
        </w:rPr>
        <w:t xml:space="preserve">Альтернатива без DXF: открыть новый DWG и командой </w:t>
      </w:r>
      <w:r>
        <w:rPr>
          <w:rFonts w:ascii="Arial" w:hAnsi="Arial"/>
          <w:b w:val="0"/>
          <w:i w:val="0"/>
        </w:rPr>
        <w:t>_RECTANG</w:t>
      </w:r>
      <w:r>
        <w:rPr>
          <w:b w:val="0"/>
          <w:i w:val="0"/>
        </w:rPr>
        <w:t xml:space="preserve"> построить два отдельных замкнутых прямоугольника по абсолютным углам из таблицы. В готовом стартовом DXF проверить те же координаты, повторно контуры не рисовать: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232"/>
        <w:gridCol w:w="3888"/>
        <w:gridCol w:w="3960"/>
      </w:tblGrid>
      <w:tr>
        <w:trPr>
          <w:cantSplit/>
          <w:tblHeader/>
        </w:trPr>
        <w:tc>
          <w:tcPr>
            <w:tcW w:type="dxa" w:w="2232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Стена</w:t>
            </w:r>
          </w:p>
        </w:tc>
        <w:tc>
          <w:tcPr>
            <w:tcW w:type="dxa" w:w="3888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Нижний левый угол, мм</w:t>
            </w:r>
          </w:p>
        </w:tc>
        <w:tc>
          <w:tcPr>
            <w:tcW w:type="dxa" w:w="3960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Верхний правый угол, мм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Левая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(0, 0)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(1210, 1820)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Правая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(2410, 0)</w:t>
            </w:r>
          </w:p>
        </w:tc>
        <w:tc>
          <w:tcPr>
            <w:tcW w:type="dxa" w:w="396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(3620, 1820)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 xml:space="preserve">Проёмов нет. В свойствах контуров проверить «Замкнуто: Да» и Z=0. Запустить </w:t>
      </w:r>
      <w:r>
        <w:rPr>
          <w:rFonts w:ascii="Arial" w:hAnsi="Arial"/>
          <w:b w:val="0"/>
          <w:i w:val="0"/>
        </w:rPr>
        <w:t>ATFZONE</w:t>
      </w:r>
      <w:r>
        <w:rPr>
          <w:b w:val="0"/>
          <w:i w:val="0"/>
        </w:rPr>
        <w:t xml:space="preserve"> → «Зоны», выбрать оба контура. Наименование — </w:t>
      </w:r>
      <w:r>
        <w:rPr>
          <w:rFonts w:ascii="Arial" w:hAnsi="Arial"/>
          <w:b w:val="0"/>
          <w:i w:val="0"/>
        </w:rPr>
        <w:t>ПИЛОТ КГ 600x600</w:t>
      </w:r>
      <w:r>
        <w:rPr>
          <w:b w:val="0"/>
          <w:i w:val="0"/>
        </w:rPr>
        <w:t xml:space="preserve">, префикс марки </w:t>
      </w:r>
      <w:r>
        <w:rPr>
          <w:rFonts w:ascii="Arial" w:hAnsi="Arial"/>
          <w:b w:val="0"/>
          <w:i w:val="0"/>
        </w:rPr>
        <w:t>П-</w:t>
      </w:r>
      <w:r>
        <w:rPr>
          <w:b w:val="0"/>
          <w:i w:val="0"/>
        </w:rPr>
        <w:t>, объединение в одну зону выключить, сохранение JSON рядом с чертежом включить. Дополнительные проёмы, парапеты и автоматическую вставку таблицы для этого входа не выбирать. Штриховка и размер текста могут быть удобными для экрана; они не меняют контрольные размеры. Сохранить DWG и JSON.</w:t>
      </w:r>
    </w:p>
    <w:p>
      <w:r>
        <w:rPr>
          <w:b w:val="0"/>
          <w:i w:val="0"/>
        </w:rPr>
        <w:t xml:space="preserve">Ожидание: две зоны по </w:t>
      </w:r>
      <w:r>
        <w:rPr>
          <w:b/>
          <w:i w:val="0"/>
        </w:rPr>
        <w:t>2,2022 м²</w:t>
      </w:r>
      <w:r>
        <w:rPr>
          <w:b w:val="0"/>
          <w:i w:val="0"/>
        </w:rPr>
        <w:t xml:space="preserve">, вместе </w:t>
      </w:r>
      <w:r>
        <w:rPr>
          <w:b/>
          <w:i w:val="0"/>
        </w:rPr>
        <w:t>4,4044 м²</w:t>
      </w:r>
      <w:r>
        <w:rPr>
          <w:b w:val="0"/>
          <w:i w:val="0"/>
        </w:rPr>
        <w:t>; проёмов 0. Периметр каждой — 6,06 м. Записать, какая реальная марка оказалась слева и справа: порядок номеров нельзя угадывать по порядку выбора объектов. Исходные полилинии не удалять — они участвуют в проверке актуальности.</w:t>
      </w:r>
    </w:p>
    <w:p>
      <w:pPr>
        <w:pStyle w:val="Heading1"/>
      </w:pPr>
      <w:r>
        <w:t>П02 Общие параметры ATFPROJECT</w:t>
      </w:r>
    </w:p>
    <w:p>
      <w:r>
        <w:rPr>
          <w:b w:val="0"/>
          <w:i w:val="0"/>
        </w:rPr>
        <w:t>Первый раз заполнить поля и отменить просмотр до сохранения: проект не должен появиться. Затем повторить и сохранить намеренно.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Поле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Учебное заявление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Решение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Вектор-1, альбом 2015, тип 1, узел 4.2.1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КР2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Оцинкованная сталь с окраской; ширина 70 мм, L=200 мм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УК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То же исполнение; ширина 70 мм, L=100 мм, c=1,2 мм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ГП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То же исполнение; a=40 мм, b=40 мм, c=1,2 мм; b/c — проектные заявления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Вынос наружной поверхности облицовки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230 мм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Слои утеплителя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Arial" w:hAnsi="Arial"/>
                <w:b w:val="0"/>
                <w:i w:val="0"/>
              </w:rPr>
              <w:t>100;50</w:t>
            </w:r>
            <w:r>
              <w:rPr>
                <w:b w:val="0"/>
                <w:i w:val="0"/>
              </w:rPr>
              <w:t xml:space="preserve"> мм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>Нажать «Проверить изменения», прочитать «было → станет», затем «Сохранить проект». Повторное сохранение тех же значений не должно увеличивать редакцию; изменение значений — должно. Записать редакцию.</w:t>
      </w:r>
    </w:p>
    <w:p>
      <w:r>
        <w:rPr>
          <w:b w:val="0"/>
          <w:i w:val="0"/>
        </w:rPr>
        <w:t>Это воспроизводимый учебный ввод, а не рекомендованные рабочие размеры или назначение реальных изделий. Поле выноса не заменяет плечо расчёта. Здесь не подтверждаются материал по прочности, совместимость и крепёж.</w:t>
      </w:r>
    </w:p>
    <w:p>
      <w:pPr>
        <w:pStyle w:val="Heading1"/>
      </w:pPr>
      <w:r>
        <w:t>П03 Привязка зон ATFZONEPARAMS</w:t>
      </w:r>
    </w:p>
    <w:p>
      <w:r>
        <w:rPr>
          <w:b w:val="0"/>
          <w:i w:val="0"/>
        </w:rPr>
        <w:t xml:space="preserve">Выбрать настоящие марки или штриховки двух зон, не плитки и не исходные полилинии. В </w:t>
      </w:r>
      <w:r>
        <w:rPr>
          <w:rFonts w:ascii="Arial" w:hAnsi="Arial"/>
          <w:b w:val="0"/>
          <w:i w:val="0"/>
        </w:rPr>
        <w:t>ATFZONEPARAMS</w:t>
      </w:r>
      <w:r>
        <w:rPr>
          <w:b w:val="0"/>
          <w:i w:val="0"/>
        </w:rPr>
        <w:t xml:space="preserve"> оставить «Своё значение» выключенным, проверить изменения и нажать «Сохранить зоны». Обе зоны должны наследовать тот же проект. Открыть каждую повторно и проверить происхождение полей.</w:t>
      </w:r>
    </w:p>
    <w:p>
      <w:r>
        <w:rPr>
          <w:b w:val="0"/>
          <w:i w:val="0"/>
        </w:rPr>
        <w:t>«Флажок выключен» означает наследование; «включён и число введено» — своё значение; «включён и необязательное поле пусто» — явно не задано. Это разные состояния. Пока основной исходный контроль не завершён, локальных исключений не делать.</w:t>
      </w:r>
    </w:p>
    <w:p>
      <w:pPr>
        <w:pStyle w:val="Heading1"/>
      </w:pPr>
      <w:r>
        <w:t>П04 Облицовка ATTILE</w:t>
      </w:r>
    </w:p>
    <w:p>
      <w:r>
        <w:rPr>
          <w:b w:val="0"/>
          <w:i w:val="0"/>
        </w:rPr>
        <w:t xml:space="preserve">Выполнить </w:t>
      </w:r>
      <w:r>
        <w:rPr>
          <w:rFonts w:ascii="Arial" w:hAnsi="Arial"/>
          <w:b w:val="0"/>
          <w:i w:val="0"/>
        </w:rPr>
        <w:t>ATTILE</w:t>
      </w:r>
      <w:r>
        <w:rPr>
          <w:b w:val="0"/>
          <w:i w:val="0"/>
        </w:rPr>
        <w:t xml:space="preserve"> </w:t>
      </w:r>
      <w:r>
        <w:rPr>
          <w:b/>
          <w:i w:val="0"/>
        </w:rPr>
        <w:t>отдельно для каждой зоны</w:t>
      </w:r>
      <w:r>
        <w:rPr>
          <w:b w:val="0"/>
          <w:i w:val="0"/>
        </w:rPr>
        <w:t xml:space="preserve">, выбирая её марку или штриховку. Сначала выбрать материал, затем проверить остальные поля: керамогранит </w:t>
      </w:r>
      <w:r>
        <w:rPr>
          <w:b/>
          <w:i w:val="0"/>
        </w:rPr>
        <w:t>600×600</w:t>
      </w:r>
      <w:r>
        <w:rPr>
          <w:b w:val="0"/>
          <w:i w:val="0"/>
        </w:rPr>
        <w:t xml:space="preserve">, вертикальный и горизонтальный шов </w:t>
      </w:r>
      <w:r>
        <w:rPr>
          <w:b/>
          <w:i w:val="0"/>
        </w:rPr>
        <w:t>10/10</w:t>
      </w:r>
      <w:r>
        <w:rPr>
          <w:b w:val="0"/>
          <w:i w:val="0"/>
        </w:rPr>
        <w:t xml:space="preserve">, горизонтальные ряды </w:t>
      </w:r>
      <w:r>
        <w:rPr>
          <w:b/>
          <w:i w:val="0"/>
        </w:rPr>
        <w:t>без смещения</w:t>
      </w:r>
      <w:r>
        <w:rPr>
          <w:b w:val="0"/>
          <w:i w:val="0"/>
        </w:rPr>
        <w:t xml:space="preserve">, отсчёт </w:t>
      </w:r>
      <w:r>
        <w:rPr>
          <w:b/>
          <w:i w:val="0"/>
        </w:rPr>
        <w:t>слева снизу от габарита зоны</w:t>
      </w:r>
      <w:r>
        <w:rPr>
          <w:b w:val="0"/>
          <w:i w:val="0"/>
        </w:rPr>
        <w:t>. Общая точка/объединение зон, образец раскраски, руст вокруг проёмов и принудительные русты выключены. Минимальный кусок 10, предупреждение о подрезке 30, пропил 3 мм; на этом входе подрезок не будет. Элементы строит программа без внешнего образца.</w:t>
      </w:r>
    </w:p>
    <w:p>
      <w:r>
        <w:rPr>
          <w:b w:val="0"/>
          <w:i w:val="0"/>
        </w:rPr>
        <w:t xml:space="preserve">Ожидание: на каждой зоне 2 столбца × 3 ряда = </w:t>
      </w:r>
      <w:r>
        <w:rPr>
          <w:b/>
          <w:i w:val="0"/>
        </w:rPr>
        <w:t>6 целых плит</w:t>
      </w:r>
      <w:r>
        <w:rPr>
          <w:b w:val="0"/>
          <w:i w:val="0"/>
        </w:rPr>
        <w:t xml:space="preserve">, всего </w:t>
      </w:r>
      <w:r>
        <w:rPr>
          <w:b/>
          <w:i w:val="0"/>
        </w:rPr>
        <w:t>12</w:t>
      </w:r>
      <w:r>
        <w:rPr>
          <w:b w:val="0"/>
          <w:i w:val="0"/>
        </w:rPr>
        <w:t xml:space="preserve">, подрезок 0, площадь плит </w:t>
      </w:r>
      <w:r>
        <w:rPr>
          <w:b/>
          <w:i w:val="0"/>
        </w:rPr>
        <w:t>4,32 м²</w:t>
      </w:r>
      <w:r>
        <w:rPr>
          <w:b w:val="0"/>
          <w:i w:val="0"/>
        </w:rPr>
        <w:t xml:space="preserve">. Разница с площадью зон </w:t>
      </w:r>
      <w:r>
        <w:rPr>
          <w:b/>
          <w:i w:val="0"/>
        </w:rPr>
        <w:t>0,0844 м² — площадь швов</w:t>
      </w:r>
      <w:r>
        <w:rPr>
          <w:b w:val="0"/>
          <w:i w:val="0"/>
        </w:rPr>
        <w:t xml:space="preserve">, а не отход плит. Начала плит слева по X 0/610, по Y 0/610/1220; справа X увеличен на 2410. Проверить реальные зазоры </w:t>
      </w:r>
      <w:r>
        <w:rPr>
          <w:rFonts w:ascii="Arial" w:hAnsi="Arial"/>
          <w:b w:val="0"/>
          <w:i w:val="0"/>
        </w:rPr>
        <w:t>_DIST</w:t>
      </w:r>
      <w:r>
        <w:rPr>
          <w:b w:val="0"/>
          <w:i w:val="0"/>
        </w:rPr>
        <w:t>, не только визуальную картинку.</w:t>
      </w:r>
    </w:p>
    <w:p>
      <w:pPr>
        <w:pStyle w:val="Heading1"/>
      </w:pPr>
      <w:r>
        <w:t>П05 Каркас ATFRAME</w:t>
      </w:r>
    </w:p>
    <w:p>
      <w:r>
        <w:rPr>
          <w:b w:val="0"/>
          <w:i w:val="0"/>
        </w:rPr>
        <w:t xml:space="preserve">Выполнить </w:t>
      </w:r>
      <w:r>
        <w:rPr>
          <w:rFonts w:ascii="Arial" w:hAnsi="Arial"/>
          <w:b w:val="0"/>
          <w:i w:val="0"/>
        </w:rPr>
        <w:t>ATFRAME</w:t>
      </w:r>
      <w:r>
        <w:rPr>
          <w:b w:val="0"/>
          <w:i w:val="0"/>
        </w:rPr>
        <w:t xml:space="preserve"> отдельно для каждой зоны с её раскладкой. Выбрать вертикальную схему, керамогранит, </w:t>
      </w:r>
      <w:r>
        <w:rPr>
          <w:b/>
          <w:i w:val="0"/>
        </w:rPr>
        <w:t>только каркас</w:t>
      </w:r>
      <w:r>
        <w:rPr>
          <w:b w:val="0"/>
          <w:i w:val="0"/>
        </w:rPr>
        <w:t xml:space="preserve">, ручной рядовой и угловой шаг </w:t>
      </w:r>
      <w:r>
        <w:rPr>
          <w:b/>
          <w:i w:val="0"/>
        </w:rPr>
        <w:t>800/800</w:t>
      </w:r>
      <w:r>
        <w:rPr>
          <w:b w:val="0"/>
          <w:i w:val="0"/>
        </w:rPr>
        <w:t xml:space="preserve">, крайние отступы </w:t>
      </w:r>
      <w:r>
        <w:rPr>
          <w:b/>
          <w:i w:val="0"/>
        </w:rPr>
        <w:t>300 мм</w:t>
      </w:r>
      <w:r>
        <w:rPr>
          <w:b w:val="0"/>
          <w:i w:val="0"/>
        </w:rPr>
        <w:t>. Дополнительных углов, отметок перекрытий и шага этажей нет. Оси взять из существующей раскладки. В «Решение и каталог…» проверить наследуемый выбор; у привязанной зоны он читается, а меняется через ATFPROJECT/ATFZONEPARAMS.</w:t>
      </w:r>
    </w:p>
    <w:p>
      <w:r>
        <w:rPr>
          <w:b w:val="0"/>
          <w:i w:val="0"/>
        </w:rPr>
        <w:t xml:space="preserve">Ожидание: одна ГП длиной </w:t>
      </w:r>
      <w:r>
        <w:rPr>
          <w:b/>
          <w:i w:val="0"/>
        </w:rPr>
        <w:t>1820 мм</w:t>
      </w:r>
      <w:r>
        <w:rPr>
          <w:b w:val="0"/>
          <w:i w:val="0"/>
        </w:rPr>
        <w:t xml:space="preserve"> на зоне, всего </w:t>
      </w:r>
      <w:r>
        <w:rPr>
          <w:b/>
          <w:i w:val="0"/>
        </w:rPr>
        <w:t>2 ГП / 3,64 м</w:t>
      </w:r>
      <w:r>
        <w:rPr>
          <w:b w:val="0"/>
          <w:i w:val="0"/>
        </w:rPr>
        <w:t xml:space="preserve">; оси X=605 и X=3015. По три геометрических кронштейна на ось: Y=300/1100/1520; всего </w:t>
      </w:r>
      <w:r>
        <w:rPr>
          <w:b/>
          <w:i w:val="0"/>
        </w:rPr>
        <w:t>6</w:t>
      </w:r>
      <w:r>
        <w:rPr>
          <w:b w:val="0"/>
          <w:i w:val="0"/>
        </w:rPr>
        <w:t>. Кляммеров в режиме «только каркас» — 0. Сохранить фактическую марку профиля и сообщения отдельно от заявленного выбора в каталоге. Этот ввод проверяет геометрию, а не монтажные шаги.</w:t>
      </w:r>
    </w:p>
    <w:p>
      <w:r>
        <w:rPr>
          <w:b w:val="0"/>
          <w:i w:val="0"/>
        </w:rPr>
        <w:t xml:space="preserve">Один раз на копии попробовать расчётный режим этого исторического выбора. Ожидается понятный отказ о неподтверждённом расчёте, без замены прежнего каркаса. Это </w:t>
      </w:r>
      <w:r>
        <w:rPr>
          <w:b/>
          <w:i w:val="0"/>
        </w:rPr>
        <w:t>PASS защиты</w:t>
      </w:r>
      <w:r>
        <w:rPr>
          <w:b w:val="0"/>
          <w:i w:val="0"/>
        </w:rPr>
        <w:t>, а не дефект. Затем вернуться к ручному учебному режиму. Не подбирать коэффициенты ради исчезновения отказа.</w:t>
      </w:r>
    </w:p>
    <w:p>
      <w:pPr>
        <w:pStyle w:val="Heading1"/>
      </w:pPr>
      <w:r>
        <w:t>П06 Размерная схема ATFNODE</w:t>
      </w:r>
    </w:p>
    <w:p>
      <w:r>
        <w:rPr>
          <w:rFonts w:ascii="Arial" w:hAnsi="Arial"/>
          <w:b w:val="0"/>
          <w:i w:val="0"/>
        </w:rPr>
        <w:t>ATFNODE</w:t>
      </w:r>
      <w:r>
        <w:rPr>
          <w:b w:val="0"/>
          <w:i w:val="0"/>
        </w:rPr>
        <w:t xml:space="preserve"> → «Создать», выбрать одну привязанную зону. Слой </w:t>
      </w:r>
      <w:r>
        <w:rPr>
          <w:rFonts w:ascii="Arial" w:hAnsi="Arial"/>
          <w:b w:val="0"/>
          <w:i w:val="0"/>
        </w:rPr>
        <w:t>_01_УЗЛЫ_СХЕМЫ</w:t>
      </w:r>
      <w:r>
        <w:rPr>
          <w:b w:val="0"/>
          <w:i w:val="0"/>
        </w:rPr>
        <w:t xml:space="preserve"> должен быть доступен. Ввести ближайшую поверхность ГП </w:t>
      </w:r>
      <w:r>
        <w:rPr>
          <w:b/>
          <w:i w:val="0"/>
        </w:rPr>
        <w:t>x=170 мм</w:t>
      </w:r>
      <w:r>
        <w:rPr>
          <w:b w:val="0"/>
          <w:i w:val="0"/>
        </w:rPr>
        <w:t xml:space="preserve">, выбрать поверхность просвета </w:t>
      </w:r>
      <w:r>
        <w:rPr>
          <w:b/>
          <w:i w:val="0"/>
        </w:rPr>
        <w:t>«Граница слоёв»</w:t>
      </w:r>
      <w:r>
        <w:rPr>
          <w:b w:val="0"/>
          <w:i w:val="0"/>
        </w:rPr>
        <w:t xml:space="preserve">. При слоях 100;50 её координата — </w:t>
      </w:r>
      <w:r>
        <w:rPr>
          <w:b/>
          <w:i w:val="0"/>
        </w:rPr>
        <w:t>150 мм</w:t>
      </w:r>
      <w:r>
        <w:rPr>
          <w:b w:val="0"/>
          <w:i w:val="0"/>
        </w:rPr>
        <w:t xml:space="preserve">. Нажать «Проверить схему», прочитать результат, затем «Вставить схему» и дать точку вне фасада. Обозначить созданный экземпляр в протоколе </w:t>
      </w:r>
      <w:r>
        <w:rPr>
          <w:b/>
          <w:i w:val="0"/>
        </w:rPr>
        <w:t>N1</w:t>
      </w:r>
      <w:r>
        <w:rPr>
          <w:b w:val="0"/>
          <w:i w:val="0"/>
        </w:rPr>
        <w:t xml:space="preserve">; записать Handle/имя блока из свойств или </w:t>
      </w:r>
      <w:r>
        <w:rPr>
          <w:rFonts w:ascii="Arial" w:hAnsi="Arial"/>
          <w:b w:val="0"/>
          <w:i w:val="0"/>
        </w:rPr>
        <w:t>_LIST</w:t>
      </w:r>
      <w:r>
        <w:rPr>
          <w:b w:val="0"/>
          <w:i w:val="0"/>
        </w:rPr>
        <w:t>, сохранить снимок.</w:t>
      </w:r>
    </w:p>
    <w:p>
      <w:r>
        <w:rPr>
          <w:b w:val="0"/>
          <w:i w:val="0"/>
        </w:rPr>
        <w:t xml:space="preserve">Выполнить </w:t>
      </w:r>
      <w:r>
        <w:rPr>
          <w:rFonts w:ascii="Arial" w:hAnsi="Arial"/>
          <w:b w:val="0"/>
          <w:i w:val="0"/>
        </w:rPr>
        <w:t>ATFNODE</w:t>
      </w:r>
      <w:r>
        <w:rPr>
          <w:b w:val="0"/>
          <w:i w:val="0"/>
        </w:rPr>
        <w:t xml:space="preserve"> → «Проверить» по N1. Ожидается актуальная схема, локальный просвет </w:t>
      </w:r>
      <w:r>
        <w:rPr>
          <w:b/>
          <w:i w:val="0"/>
        </w:rPr>
        <w:t>170−150=20 мм</w:t>
      </w:r>
      <w:r>
        <w:rPr>
          <w:b w:val="0"/>
          <w:i w:val="0"/>
        </w:rPr>
        <w:t xml:space="preserve"> и сохранённые ограничения. Монтажный отчёт находится ниже в просмотре, отдельной команды для него нет. Для КР2 L200 номинальный торец — </w:t>
      </w:r>
      <w:r>
        <w:rPr>
          <w:b/>
          <w:i w:val="0"/>
        </w:rPr>
        <w:t>202 мм</w:t>
      </w:r>
      <w:r>
        <w:rPr>
          <w:b w:val="0"/>
          <w:i w:val="0"/>
        </w:rPr>
        <w:t xml:space="preserve">; формула пятки УК — </w:t>
      </w:r>
      <w:r>
        <w:rPr>
          <w:b/>
          <w:i w:val="0"/>
        </w:rPr>
        <w:t>302−h</w:t>
      </w:r>
      <w:r>
        <w:rPr>
          <w:b w:val="0"/>
          <w:i w:val="0"/>
        </w:rPr>
        <w:t>, где h неизвестен. Эти числа не задают готовый вынос сборки.</w:t>
      </w:r>
    </w:p>
    <w:p>
      <w:r>
        <w:rPr>
          <w:b w:val="0"/>
          <w:i w:val="0"/>
        </w:rPr>
        <w:t xml:space="preserve">На копии повторить ввод с </w:t>
      </w:r>
      <w:r>
        <w:rPr>
          <w:b/>
          <w:i w:val="0"/>
        </w:rPr>
        <w:t>169,999 мм</w:t>
      </w:r>
      <w:r>
        <w:rPr>
          <w:b w:val="0"/>
          <w:i w:val="0"/>
        </w:rPr>
        <w:t xml:space="preserve">: просвет </w:t>
      </w:r>
      <w:r>
        <w:rPr>
          <w:b/>
          <w:i w:val="0"/>
        </w:rPr>
        <w:t>19,999&lt;20</w:t>
      </w:r>
      <w:r>
        <w:rPr>
          <w:b w:val="0"/>
          <w:i w:val="0"/>
        </w:rPr>
        <w:t>, новая вставка должна быть запрещена, N1 сохранена. Отдельно выбрать «Не задана» для поверхности: неизвестный просвет не должен превращаться в положительный результат; частичная схема может быть допустима с явным предупреждением. Не принимать её за полную проверку. Затем вернуть контрольные значения.</w:t>
      </w:r>
    </w:p>
    <w:p>
      <w:pPr>
        <w:pStyle w:val="Heading1"/>
      </w:pPr>
      <w:r>
        <w:t>П07 Ведомости ATFTABLE и повторная выдача</w:t>
      </w:r>
    </w:p>
    <w:p>
      <w:r>
        <w:rPr>
          <w:b w:val="0"/>
          <w:i w:val="0"/>
        </w:rPr>
        <w:t>По очереди получить четыре результата, сначала по зонам, затем проверить общую группировку деталей. На первом проходе выбирать обе зоны через «Объекты»; выбор отдельной детали включает всю её зону.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Ветка ATFTABLE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Контроль содержания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«Зон»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Две зоны, вместе 4,4044 м², проёмов 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«Облицовка» → «Детали»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12 целых плит, 4,32 м², подрезок 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«Подсистема» → «Элементы»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 ГП / 3,64 м, 6 кронштейнов; схема N1 не считается деталью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«Подсистема» → «Соединения»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 отдельных ГП, всего 6 кандидатов опор, геометрических стыков 0; закрепления неизвестны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>В ветках деталей прочитать предпросмотр и неполноту; в обычной ведомости зон сверить уже выведенную таблицу. Выбрать «Оба», для новой таблицы дать высоту текста и свободную точку, затем имя XLSX. Сверить реальные ячейки DWG и Excel: числа, единицы, марки, предупреждения и область выбора. Число строк таблицы не равно числу физических деталей.</w:t>
      </w:r>
    </w:p>
    <w:p>
      <w:r>
        <w:rPr>
          <w:b w:val="0"/>
          <w:i w:val="0"/>
        </w:rPr>
        <w:t xml:space="preserve">Для трёх новых видов «Облицовка», «Элементы», «Соединения» повторить выдачу через </w:t>
      </w:r>
      <w:r>
        <w:rPr>
          <w:b/>
          <w:i w:val="0"/>
        </w:rPr>
        <w:t>«Обновить»</w:t>
      </w:r>
      <w:r>
        <w:rPr>
          <w:b w:val="0"/>
          <w:i w:val="0"/>
        </w:rPr>
        <w:t xml:space="preserve"> по соответствующей таблице. Ожидание: прежняя точка и Handle, без второй копии, примечание пользователя сохранено. Чужой вид таблицы как цель обновления должен отклоняться. Обычные «Зон» и «Вентфасад» не приравнивать к этому новому механизму обновления. Попробовать отмену первого и повторного просмотра, запроса точки и диалога файла; прежний DWG/XLSX должен сохраняться.</w:t>
      </w:r>
    </w:p>
    <w:p>
      <w:r>
        <w:rPr>
          <w:b w:val="0"/>
          <w:i w:val="0"/>
        </w:rPr>
        <w:t>Оценка хлыстов — не раскрой и не закупка. Неизвестные изделия и отсутствующий состав не должны превращаться в ноль. Полная спецификация анкеров, болтов/заклёпок и УК этим режимом не выдаётся. Если на реальном фасаде появились предупреждения о нескольких ГП на одном кандидате-кронштейне или кронштейне без кандидатной ссылки, сохранить полные ID/зону и снимок. Не удалять деталь ради исчезновения предупреждения: оно само по себе не устанавливает ошибку монтажа.</w:t>
      </w:r>
    </w:p>
    <w:p>
      <w:r>
        <w:rPr>
          <w:b w:val="0"/>
          <w:i w:val="0"/>
        </w:rPr>
        <w:t xml:space="preserve">Сохранить исходный комплект </w:t>
      </w:r>
      <w:r>
        <w:rPr>
          <w:rFonts w:ascii="Arial" w:hAnsi="Arial"/>
          <w:b w:val="0"/>
          <w:i w:val="0"/>
        </w:rPr>
        <w:t>01_baseline</w:t>
      </w:r>
      <w:r>
        <w:rPr>
          <w:b w:val="0"/>
          <w:i w:val="0"/>
        </w:rPr>
        <w:t xml:space="preserve"> до изменения проекта.</w:t>
      </w:r>
    </w:p>
    <w:p>
      <w:pPr>
        <w:pStyle w:val="Heading1"/>
      </w:pPr>
      <w:r>
        <w:t>П08 Изменение проекта и сохранность старого узла</w:t>
      </w:r>
    </w:p>
    <w:p>
      <w:pPr>
        <w:ind w:left="288" w:hanging="288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 xml:space="preserve">В ATFPROJECT изменить </w:t>
      </w:r>
      <w:r>
        <w:rPr>
          <w:b/>
          <w:i w:val="0"/>
        </w:rPr>
        <w:t>только вынос 230→240</w:t>
      </w:r>
      <w:r>
        <w:rPr>
          <w:b w:val="0"/>
          <w:i w:val="0"/>
        </w:rPr>
        <w:t>, просмотреть и сохранить. Записать новую редакцию. Геометрия сама не перестраивается.</w:t>
      </w:r>
    </w:p>
    <w:p>
      <w:pPr>
        <w:ind w:left="288" w:hanging="288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Проверить N1 и попытаться выдать прежний каркас в ведомость. Старые зависимости должны определяться как неактуальные; N1 остаётся в чертеже. Старая надпись на схеме не является свежей проверкой.</w:t>
      </w:r>
    </w:p>
    <w:p>
      <w:pPr>
        <w:ind w:left="288" w:hanging="288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Начать N2 через ATFNODE и отменить в форме. Повторить и отменить на выборе точки. N1, её положение, блок и видимая геометрия сохраняются; пустая новая схема не появляется. Проект остаётся 240.</w:t>
      </w:r>
    </w:p>
    <w:p>
      <w:pPr>
        <w:ind w:left="288" w:hanging="288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Успешно создать N2 по тем же плоскостям 150/170. N2 должна иметь собственный экземпляр/определение и проходить «Проверить»; N1 — оставаться устаревшей. Записать оба Handle и результаты F2.</w:t>
      </w:r>
    </w:p>
    <w:p>
      <w:pPr>
        <w:ind w:left="288" w:hanging="288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 xml:space="preserve">Полностью перестроить ATFRAME по каждой зоне и обновить ведомости. Числа </w:t>
      </w:r>
      <w:r>
        <w:rPr>
          <w:b/>
          <w:i w:val="0"/>
        </w:rPr>
        <w:t>12/2/6</w:t>
      </w:r>
      <w:r>
        <w:rPr>
          <w:b w:val="0"/>
          <w:i w:val="0"/>
        </w:rPr>
        <w:t xml:space="preserve"> прежние, локальный просвет </w:t>
      </w:r>
      <w:r>
        <w:rPr>
          <w:b/>
          <w:i w:val="0"/>
        </w:rPr>
        <w:t>20</w:t>
      </w:r>
      <w:r>
        <w:rPr>
          <w:b w:val="0"/>
          <w:i w:val="0"/>
        </w:rPr>
        <w:t>. Режим «только кляммеры» не обновляет редакцию старого каркаса.</w:t>
      </w:r>
    </w:p>
    <w:p>
      <w:r>
        <w:rPr>
          <w:b w:val="0"/>
          <w:i w:val="0"/>
        </w:rPr>
        <w:t xml:space="preserve">Сохранить </w:t>
      </w:r>
      <w:r>
        <w:rPr>
          <w:rFonts w:ascii="Arial" w:hAnsi="Arial"/>
          <w:b w:val="0"/>
          <w:i w:val="0"/>
        </w:rPr>
        <w:t>02_project_240</w:t>
      </w:r>
      <w:r>
        <w:rPr>
          <w:b w:val="0"/>
          <w:i w:val="0"/>
        </w:rPr>
        <w:t>. Новая схема создаётся отдельно: команда не заменяет старую N1 автоматически. Старую оставить для этого теста и обозначить как историческую; она не должна попадать в физический состав.</w:t>
      </w:r>
    </w:p>
    <w:p>
      <w:pPr>
        <w:pStyle w:val="Heading1"/>
      </w:pPr>
      <w:r>
        <w:t>П09 Исключение одной зоны и восстановление после изменения контуров</w:t>
      </w:r>
    </w:p>
    <w:p>
      <w:r>
        <w:rPr>
          <w:b w:val="0"/>
          <w:i w:val="0"/>
        </w:rPr>
        <w:t xml:space="preserve">В ATFZONEPARAMS правой стены включить «Своё значение» у выноса и задать </w:t>
      </w:r>
      <w:r>
        <w:rPr>
          <w:b/>
          <w:i w:val="0"/>
        </w:rPr>
        <w:t>260</w:t>
      </w:r>
      <w:r>
        <w:rPr>
          <w:b w:val="0"/>
          <w:i w:val="0"/>
        </w:rPr>
        <w:t xml:space="preserve">. Левую оставить наследующей </w:t>
      </w:r>
      <w:r>
        <w:rPr>
          <w:b/>
          <w:i w:val="0"/>
        </w:rPr>
        <w:t>240</w:t>
      </w:r>
      <w:r>
        <w:rPr>
          <w:b w:val="0"/>
          <w:i w:val="0"/>
        </w:rPr>
        <w:t>. До перестроения проверить отказ прежнего результата справа, затем перестроить только правую зону и заново выдать результаты. Разные итоговые решения обрабатывать отдельно: попытка одного ATFRAME по неоднородным зонам должна объяснить отказ и не стирать различие. Проверить цифры и источники в обеих зонах.</w:t>
      </w:r>
    </w:p>
    <w:p>
      <w:r>
        <w:rPr>
          <w:b w:val="0"/>
          <w:i w:val="0"/>
        </w:rPr>
        <w:t>На отдельной копии проверить отмену изменения, явное «не задано» у необязательного поля и возврат к наследованию. После сохранённого изменения выполнять полное перестроение зависимых результатов. «Снять привязку» — отдельное действие; оно не равно выключению «Своё значение».</w:t>
      </w:r>
    </w:p>
    <w:p>
      <w:r>
        <w:rPr>
          <w:b w:val="0"/>
          <w:i w:val="0"/>
        </w:rPr>
        <w:t>Отдельно на копии изменить контур стены или добавить проём. Старые зависимые результаты не должны приниматься как свежие. Повторить ATFZONE с полным набором контуров, проверить/восстановить проектную привязку зоны, затем ATTILE → ATFRAME → новая схема → ведомости. Не ожидать сохранения старых контрольных количеств после изменения геометрии.</w:t>
      </w:r>
    </w:p>
    <w:p>
      <w:pPr>
        <w:pStyle w:val="Heading1"/>
      </w:pPr>
      <w:r>
        <w:t>П10 Отмена ручных осей ATFRAME</w:t>
      </w:r>
    </w:p>
    <w:p>
      <w:r>
        <w:rPr>
          <w:b w:val="0"/>
          <w:i w:val="0"/>
        </w:rPr>
        <w:t xml:space="preserve">Это отдельный DWG без ATTILE, не прибавляемый к основным 12/2/6. Создать замкнутый прямоугольник 1210×1820 и сохранить его. Выбрать в ATFRAME </w:t>
      </w:r>
      <w:r>
        <w:rPr>
          <w:b/>
          <w:i w:val="0"/>
        </w:rPr>
        <w:t>исходную полилинию</w:t>
      </w:r>
      <w:r>
        <w:rPr>
          <w:b w:val="0"/>
          <w:i w:val="0"/>
        </w:rPr>
        <w:t xml:space="preserve">; запросить ручные оси точками. Если контур не привязан к проекту, явно выбрать тот же пилот в «Решение и каталог…». Сначала ввести одну ось X=605 и закончить список </w:t>
      </w:r>
      <w:r>
        <w:rPr>
          <w:b/>
          <w:i w:val="0"/>
        </w:rPr>
        <w:t>Enter</w:t>
      </w:r>
      <w:r>
        <w:rPr>
          <w:b w:val="0"/>
          <w:i w:val="0"/>
        </w:rPr>
        <w:t>; завершить команду и сохранить исходный каркас.</w:t>
      </w:r>
    </w:p>
    <w:p>
      <w:r>
        <w:rPr>
          <w:b w:val="0"/>
          <w:i w:val="0"/>
        </w:rPr>
        <w:t xml:space="preserve">Повторить по той же полилинии, ввести одну ось и нажать </w:t>
      </w:r>
      <w:r>
        <w:rPr>
          <w:b/>
          <w:i w:val="0"/>
        </w:rPr>
        <w:t>Esc</w:t>
      </w:r>
      <w:r>
        <w:rPr>
          <w:b w:val="0"/>
          <w:i w:val="0"/>
        </w:rPr>
        <w:t>. Ожидание: команда прекращается до расчёта/замены, прежний каркас сохранён. Контрольный повтор с Enter должен разрешать продолжение. Существующий каркас не заменяет оси раскладки и не должен скрывать этот запрос. Сохранить фактические клавиши, сообщения и сравнение объектов до/после.</w:t>
      </w:r>
    </w:p>
    <w:p>
      <w:pPr>
        <w:pStyle w:val="Heading1"/>
      </w:pPr>
      <w:r>
        <w:t>П11 Сохранение открытие и SaveAs</w:t>
      </w:r>
    </w:p>
    <w:p>
      <w:r>
        <w:rPr>
          <w:b w:val="0"/>
          <w:i w:val="0"/>
        </w:rPr>
        <w:t>На комплекте после П08 или П09 зафиксировать, какие схемы и результаты актуальны. Сохранить DWG, закрыть, открыть заново; повторить ATFPROJECT, ATFZONEPARAMS, ATFNODE → «Проверить» и ведомости. Сопоставить состав, параметры и актуальность с состоянием до закрытия.</w:t>
      </w:r>
    </w:p>
    <w:p>
      <w:r>
        <w:rPr>
          <w:b w:val="0"/>
          <w:i w:val="0"/>
        </w:rPr>
        <w:t xml:space="preserve">Затем выполнить </w:t>
      </w:r>
      <w:r>
        <w:rPr>
          <w:b/>
          <w:i w:val="0"/>
        </w:rPr>
        <w:t>SaveAs</w:t>
      </w:r>
      <w:r>
        <w:rPr>
          <w:b w:val="0"/>
          <w:i w:val="0"/>
        </w:rPr>
        <w:t xml:space="preserve"> в </w:t>
      </w:r>
      <w:r>
        <w:rPr>
          <w:rFonts w:ascii="Arial" w:hAnsi="Arial"/>
          <w:b w:val="0"/>
          <w:i w:val="0"/>
        </w:rPr>
        <w:t>Pilot_KG_SaveAs.dwg</w:t>
      </w:r>
      <w:r>
        <w:rPr>
          <w:b w:val="0"/>
          <w:i w:val="0"/>
        </w:rPr>
        <w:t xml:space="preserve"> в отдельной папке, закрыть и открыть новый файл. Проверить наличие и содержательную согласованность </w:t>
      </w:r>
      <w:r>
        <w:rPr>
          <w:rFonts w:ascii="Arial" w:hAnsi="Arial"/>
          <w:b w:val="0"/>
          <w:i w:val="0"/>
        </w:rPr>
        <w:t>Pilot_KG_SaveAs_fzones.json</w:t>
      </w:r>
      <w:r>
        <w:rPr>
          <w:b w:val="0"/>
          <w:i w:val="0"/>
        </w:rPr>
        <w:t xml:space="preserve">, принадлежность зон и результатов; оригинальная пара не должна измениться. Если автоматического переноса JSON/ссылок нет или защита отказала, сохранить оба состояния и точное сообщение </w:t>
      </w:r>
      <w:r>
        <w:rPr>
          <w:b/>
          <w:i w:val="0"/>
        </w:rPr>
        <w:t>до восстановления</w:t>
      </w:r>
      <w:r>
        <w:rPr>
          <w:b w:val="0"/>
          <w:i w:val="0"/>
        </w:rPr>
        <w:t>. Не переименовывать вручную JSON ради получения зелёной проверки. Штатное восстановление через команды оформить отдельной попыткой, а не успешным исходным SaveAs.</w:t>
      </w:r>
    </w:p>
    <w:p>
      <w:pPr>
        <w:pStyle w:val="Heading1"/>
      </w:pPr>
      <w:r>
        <w:t>П12 COPY перенос схемы Undo Redo и реальные транзакции</w:t>
      </w:r>
    </w:p>
    <w:p>
      <w:r>
        <w:rPr>
          <w:b w:val="0"/>
          <w:i w:val="0"/>
        </w:rPr>
        <w:t>Все действия выполнять в отдельных копиях комплекта.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Действие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Ожидаемое наблюдение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COPY актуальной схемы N2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Копия не принимается как самостоятельный подтверждённый снимок; оригинал продолжает проверяться. Для нового снимка нужна ATFNODE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Перенос/поворот N2 в плоскости XY без изменения размера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Схема допускает проверку, инженерный снимок не меняется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Масштабирование/зеркало/наклон или правка содержимого блока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Проверка не должна молча принять изменённое тело за исходный снимок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COPY созданной плитки, профиля или носителя зоны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Копия не становится автоматически подтверждённым результатом; сохранить фактическую защиту, не импортировать объект плагина как ручной для обхода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Undo/Redo завершённой вставки схемы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Объекты, определения и проверяемые связи согласованы с возвращённым состоянием; повторить ATFNODE → «Проверить»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Undo изменения проекта/зоны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Зафиксировать реальные значения/редакцию и актуальность результатов; затем проверить ведомость. Внешний JSON отдельно сопоставить с DWG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Реальный отказ во время записи / отмена заполнения большой таблицы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Сохранить прежний результат и текст отказа. Если нет безопасного воспроизводимого способа получить такой отказ, подпункт оставить NOT_RUN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>Обычная отмена до записи не доказывает откат ошибки внутри транзакции. Не повреждать исходный проект и не завершать AutoCAD принудительно ради «проверки отката». Если Undo изменяет только часть комплекта, это требует разбора; не записывать PASS по одному виду картинки.</w:t>
      </w:r>
    </w:p>
    <w:p>
      <w:pPr>
        <w:pStyle w:val="Heading1"/>
      </w:pPr>
      <w:r>
        <w:t>П13 Таблицы в повёрнутой ПСК</w:t>
      </w:r>
    </w:p>
    <w:p>
      <w:r>
        <w:rPr>
          <w:b w:val="0"/>
          <w:i w:val="0"/>
        </w:rPr>
        <w:t xml:space="preserve">На свежей контрольной копии задать ПСК: начало в МСК </w:t>
      </w:r>
      <w:r>
        <w:rPr>
          <w:b/>
          <w:i w:val="0"/>
        </w:rPr>
        <w:t>(100,200,0)</w:t>
      </w:r>
      <w:r>
        <w:rPr>
          <w:b w:val="0"/>
          <w:i w:val="0"/>
        </w:rPr>
        <w:t xml:space="preserve">, поворот </w:t>
      </w:r>
      <w:r>
        <w:rPr>
          <w:b/>
          <w:i w:val="0"/>
        </w:rPr>
        <w:t>+90° вокруг Z</w:t>
      </w:r>
      <w:r>
        <w:rPr>
          <w:b w:val="0"/>
          <w:i w:val="0"/>
        </w:rPr>
        <w:t>. Её X направлена вдоль мировой +Y, Y — вдоль мировой −X. Отключить динамическую ПСК и относительный динамический ввод на время численного примера; запомнить настройки, чтобы вернуть их.</w:t>
      </w:r>
    </w:p>
    <w:p>
      <w:r>
        <w:rPr>
          <w:b w:val="0"/>
          <w:i w:val="0"/>
        </w:rPr>
        <w:t xml:space="preserve">Отдельно для «Облицовка → Детали», «Подсистема → Элементы» и «Подсистема → Соединения» создать таблицу через «Оба» → «Новая», высота текста </w:t>
      </w:r>
      <w:r>
        <w:rPr>
          <w:b/>
          <w:i w:val="0"/>
        </w:rPr>
        <w:t>2 мм</w:t>
      </w:r>
      <w:r>
        <w:rPr>
          <w:b w:val="0"/>
          <w:i w:val="0"/>
        </w:rPr>
        <w:t xml:space="preserve">, абсолютная точка в текущей ПСК </w:t>
      </w:r>
      <w:r>
        <w:rPr>
          <w:b/>
          <w:i w:val="0"/>
        </w:rPr>
        <w:t>(3,4,0)</w:t>
      </w:r>
      <w:r>
        <w:rPr>
          <w:b w:val="0"/>
          <w:i w:val="0"/>
        </w:rPr>
        <w:t xml:space="preserve">, без префикса </w:t>
      </w:r>
      <w:r>
        <w:rPr>
          <w:rFonts w:ascii="Arial" w:hAnsi="Arial"/>
          <w:b w:val="0"/>
          <w:i w:val="0"/>
        </w:rPr>
        <w:t>@</w:t>
      </w:r>
      <w:r>
        <w:rPr>
          <w:b w:val="0"/>
          <w:i w:val="0"/>
        </w:rPr>
        <w:t xml:space="preserve">. После возврата к мировой ПСК точка вставки в свойствах таблицы должна быть </w:t>
      </w:r>
      <w:r>
        <w:rPr>
          <w:b/>
          <w:i w:val="0"/>
        </w:rPr>
        <w:t>(96,203,0)</w:t>
      </w:r>
      <w:r>
        <w:rPr>
          <w:b w:val="0"/>
          <w:i w:val="0"/>
        </w:rPr>
        <w:t>. Проверять точку вставки, не угол габаритной рамки. Разные проверки выполнять в разных копиях, чтобы таблицы не накладывались.</w:t>
      </w:r>
    </w:p>
    <w:p>
      <w:r>
        <w:rPr>
          <w:b w:val="0"/>
          <w:i w:val="0"/>
        </w:rPr>
        <w:t>Обновить таблицу при мировой, затем немировой ПСК: позиция и Handle сохраняются, новой точки не запрашивают. Проверить Esc на точке новой таблицы и отмену файла при «Новая»/«Обновить»: прежние таблицы и XLSX не заменяются. Отдельный вывод «Ексель» не требует точки вставки.</w:t>
      </w:r>
    </w:p>
    <w:p>
      <w:r>
        <w:rPr>
          <w:b w:val="0"/>
          <w:i w:val="0"/>
        </w:rPr>
        <w:t>Если реально возможно изменить ПСК во время незавершённого выбора точки или после точки до записи, выполнить это и записать способ: новая вставка должна отказать без порчи прежней выдачи. Если хост не допускает такую операцию, поставить NOT_RUN; не требовать от инженера тестового программного вмешательства. Вернуть исходные настройки ПСК/ввода.</w:t>
      </w:r>
    </w:p>
    <w:p>
      <w:pPr>
        <w:pStyle w:val="Heading1"/>
      </w:pPr>
      <w:r>
        <w:t>П14 Ручные детали и совместный учёт</w:t>
      </w:r>
    </w:p>
    <w:p>
      <w:r>
        <w:rPr>
          <w:b w:val="0"/>
          <w:i w:val="0"/>
        </w:rPr>
        <w:t xml:space="preserve">Создать отдельный учебный DWG и зону без ATFRAME. Начертить два отдельных вертикальных отрезка длиной </w:t>
      </w:r>
      <w:r>
        <w:rPr>
          <w:b/>
          <w:i w:val="0"/>
        </w:rPr>
        <w:t>1000 и 1500 мм</w:t>
      </w:r>
      <w:r>
        <w:rPr>
          <w:b w:val="0"/>
          <w:i w:val="0"/>
        </w:rPr>
        <w:t xml:space="preserve">. В </w:t>
      </w:r>
      <w:r>
        <w:rPr>
          <w:rFonts w:ascii="Arial" w:hAnsi="Arial"/>
          <w:b w:val="0"/>
          <w:i w:val="0"/>
        </w:rPr>
        <w:t>ATFTABLE</w:t>
      </w:r>
      <w:r>
        <w:rPr>
          <w:b w:val="0"/>
          <w:i w:val="0"/>
        </w:rPr>
        <w:t xml:space="preserve"> → «Ручные» → «Импорт» выбрать оба отрезка, затем проверенную штриховку зоны.</w:t>
      </w:r>
    </w:p>
    <w:p>
      <w:r>
        <w:rPr>
          <w:b w:val="0"/>
          <w:i w:val="0"/>
        </w:rPr>
        <w:t xml:space="preserve">Выбрать образец типа «отрезок», ведомость «Подсистема», категорию вертикального профиля, линейную геометрию. Подтвердить, что один объект — одна физическая деталь. На вкладке соответствия назначить учебную марку текстом, например </w:t>
      </w:r>
      <w:r>
        <w:rPr>
          <w:rFonts w:ascii="Arial" w:hAnsi="Arial"/>
          <w:b w:val="0"/>
          <w:i w:val="0"/>
        </w:rPr>
        <w:t>РУЧНОЙ-ТЕСТ</w:t>
      </w:r>
      <w:r>
        <w:rPr>
          <w:b w:val="0"/>
          <w:i w:val="0"/>
        </w:rPr>
        <w:t xml:space="preserve">; неизвестные свойства оставить явно незаданными. Нажать «Проверить», прочитать обе строки, затем «Зарегистрировать N из M». Ожидание в ведомости: </w:t>
      </w:r>
      <w:r>
        <w:rPr>
          <w:b/>
          <w:i w:val="0"/>
        </w:rPr>
        <w:t>2 шт., 2,5 м</w:t>
      </w:r>
      <w:r>
        <w:rPr>
          <w:b w:val="0"/>
          <w:i w:val="0"/>
        </w:rPr>
        <w:t>, отдельные длины 1000/1500.</w:t>
      </w:r>
    </w:p>
    <w:p>
      <w:pPr>
        <w:ind w:left="288" w:hanging="288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>Отменить повторный импорт — прежний учёт сохраняется.</w:t>
      </w:r>
    </w:p>
    <w:p>
      <w:pPr>
        <w:ind w:left="288" w:hanging="288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На копии изменить длину одного зарегистрированного отрезка: старая ведомость должна требовать проверки нового состояния. Повторно импортировать именно изменённый объект и сверить новые числа.</w:t>
      </w:r>
    </w:p>
    <w:p>
      <w:pPr>
        <w:ind w:left="288" w:hanging="288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COPY зарегистрированной детали не считать автоматически проверенной новой деталью: выполнить явный импорт копии. Проверить предупреждения совпадений, отсутствие скрытого удаления и двойного учёта одного объекта.</w:t>
      </w:r>
    </w:p>
    <w:p>
      <w:pPr>
        <w:ind w:left="288" w:hanging="288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«Ручные → Исключить → Объекты» снимает учёт, сохраняя геометрию. «ВсяЗона» очищает ручной учёт выбранного вида, включая утраченные ссылки; испытывать на копии, потом явно зарегистрировать нужное заново.</w:t>
      </w:r>
    </w:p>
    <w:p>
      <w:pPr>
        <w:ind w:left="288" w:hanging="288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 xml:space="preserve">На отдельной копии основного пилота добавить один учебный ручной профиль длиной 1000 мм к левой зоне. Сверить происхождение и добавку </w:t>
      </w:r>
      <w:r>
        <w:rPr>
          <w:b/>
          <w:i w:val="0"/>
        </w:rPr>
        <w:t>+1 профиль / +1,0 м</w:t>
      </w:r>
      <w:r>
        <w:rPr>
          <w:b w:val="0"/>
          <w:i w:val="0"/>
        </w:rPr>
        <w:t xml:space="preserve"> к установленному составу. Он не включается автоматически в оценку хлыстов старого ATFRAME.</w:t>
      </w:r>
    </w:p>
    <w:p>
      <w:pPr>
        <w:ind w:left="288" w:hanging="288"/>
      </w:pPr>
      <w:r>
        <w:rPr>
          <w:b w:val="0"/>
          <w:i w:val="0"/>
        </w:rPr>
        <w:t xml:space="preserve">6. </w:t>
      </w:r>
      <w:r>
        <w:rPr>
          <w:b w:val="0"/>
          <w:i w:val="0"/>
        </w:rPr>
        <w:t>Попробовать зарегистрировать схему ATFNODE как кронштейн/профиль: должен быть отказ; схема не является физической деталью.</w:t>
      </w:r>
    </w:p>
    <w:p>
      <w:r>
        <w:rPr>
          <w:b w:val="0"/>
          <w:i w:val="0"/>
        </w:rPr>
        <w:t>Если отдел использует динамические блоки, дополнительно проверить один свой образец. Для линейного блока явно выбрать локальную ось X/Y и конкретное свойство «Сверка длины, мм». Имя слоя, самое большое число свойства или общий габарит не являются правилом назначения длины. Составной узел нельзя объявить одной деталью без подтверждённого смысла.</w:t>
      </w:r>
    </w:p>
    <w:p>
      <w:pPr>
        <w:pStyle w:val="Heading1"/>
      </w:pPr>
      <w:r>
        <w:t>П15 Существующие учебные DXF проёмы и подрезки</w:t>
      </w:r>
    </w:p>
    <w:p>
      <w:r>
        <w:rPr>
          <w:b w:val="0"/>
          <w:i w:val="0"/>
        </w:rPr>
        <w:t xml:space="preserve">Это отдельная проверка ранее реализованных общих функций, а не второй инженерный пилот или расширение каталога. Открыть </w:t>
      </w:r>
      <w:r>
        <w:rPr>
          <w:rFonts w:ascii="Arial" w:hAnsi="Arial"/>
          <w:b w:val="0"/>
          <w:i w:val="0"/>
        </w:rPr>
        <w:t>01_source_rect.dxf</w:t>
      </w:r>
      <w:r>
        <w:rPr>
          <w:b w:val="0"/>
          <w:i w:val="0"/>
        </w:rPr>
        <w:t>, сохранить в собственный DWG и последовательно пройти главы 4–8 полного руководства с его точными настройками. Не переносить сюда параметры 600×600 и количества 12/2/6 из основного пилота.</w:t>
      </w:r>
    </w:p>
    <w:p>
      <w:r>
        <w:rPr>
          <w:b w:val="0"/>
          <w:i w:val="0"/>
        </w:rPr>
        <w:t xml:space="preserve">Для прямоугольного урока 6000×6000 с двумя окнами 1200×1500 контроль ATFZONE: брутто </w:t>
      </w:r>
      <w:r>
        <w:rPr>
          <w:b/>
          <w:i w:val="0"/>
        </w:rPr>
        <w:t>36,00 м²</w:t>
      </w:r>
      <w:r>
        <w:rPr>
          <w:b w:val="0"/>
          <w:i w:val="0"/>
        </w:rPr>
        <w:t xml:space="preserve">, проёмы </w:t>
      </w:r>
      <w:r>
        <w:rPr>
          <w:b/>
          <w:i w:val="0"/>
        </w:rPr>
        <w:t>3,60 м²</w:t>
      </w:r>
      <w:r>
        <w:rPr>
          <w:b w:val="0"/>
          <w:i w:val="0"/>
        </w:rPr>
        <w:t xml:space="preserve">, нетто </w:t>
      </w:r>
      <w:r>
        <w:rPr>
          <w:b/>
          <w:i w:val="0"/>
        </w:rPr>
        <w:t>32,40 м²</w:t>
      </w:r>
      <w:r>
        <w:rPr>
          <w:b w:val="0"/>
          <w:i w:val="0"/>
        </w:rPr>
        <w:t xml:space="preserve">, отливы </w:t>
      </w:r>
      <w:r>
        <w:rPr>
          <w:b/>
          <w:i w:val="0"/>
        </w:rPr>
        <w:t>2,40 м</w:t>
      </w:r>
      <w:r>
        <w:rPr>
          <w:b w:val="0"/>
          <w:i w:val="0"/>
        </w:rPr>
        <w:t xml:space="preserve">, откосы </w:t>
      </w:r>
      <w:r>
        <w:rPr>
          <w:b/>
          <w:i w:val="0"/>
        </w:rPr>
        <w:t>8,40 м</w:t>
      </w:r>
      <w:r>
        <w:rPr>
          <w:b w:val="0"/>
          <w:i w:val="0"/>
        </w:rPr>
        <w:t xml:space="preserve">, окон 2. Для точных настроек урока бетонной плитки 290×82 / шов 7 и разбежки 1/2 модуля: </w:t>
      </w:r>
      <w:r>
        <w:rPr>
          <w:b/>
          <w:i w:val="0"/>
        </w:rPr>
        <w:t>1331 установленная деталь</w:t>
      </w:r>
      <w:r>
        <w:rPr>
          <w:b w:val="0"/>
          <w:i w:val="0"/>
        </w:rPr>
        <w:t xml:space="preserve">, 1235 заготовок всего, из них 108 для подрезок. Не складывать «из них» с общим итогом. Каркас этого урока: </w:t>
      </w:r>
      <w:r>
        <w:rPr>
          <w:b/>
          <w:i w:val="0"/>
        </w:rPr>
        <w:t>25 направляющих / 64,73 м, 111 кронштейнов, 211 шин / 378,00 м</w:t>
      </w:r>
      <w:r>
        <w:rPr>
          <w:b w:val="0"/>
          <w:i w:val="0"/>
        </w:rPr>
        <w:t>. Числа применимы только при полном совпадении параметров главы 7; это не нормы расхода.</w:t>
      </w:r>
    </w:p>
    <w:p>
      <w:r>
        <w:rPr>
          <w:b w:val="0"/>
          <w:i w:val="0"/>
        </w:rPr>
        <w:t xml:space="preserve">Пройти «ДеталиИРаскрой» по всей группе, отдельно частичный выбор, обновление и отмену. На </w:t>
      </w:r>
      <w:r>
        <w:rPr>
          <w:rFonts w:ascii="Arial" w:hAnsi="Arial"/>
          <w:b w:val="0"/>
          <w:i w:val="0"/>
        </w:rPr>
        <w:t>02_source_gable.dxf</w:t>
      </w:r>
      <w:r>
        <w:rPr>
          <w:b w:val="0"/>
          <w:i w:val="0"/>
        </w:rPr>
        <w:t xml:space="preserve"> проверить фронтон, фигурные подрезки, площади и работу у ската по главе 11; сравнить с </w:t>
      </w:r>
      <w:r>
        <w:rPr>
          <w:rFonts w:ascii="Arial" w:hAnsi="Arial"/>
          <w:b w:val="0"/>
          <w:i w:val="0"/>
        </w:rPr>
        <w:t>04_reference_gable.dxf</w:t>
      </w:r>
      <w:r>
        <w:rPr>
          <w:b w:val="0"/>
          <w:i w:val="0"/>
        </w:rPr>
        <w:t>. Эталонные DXF не использовать как готовый результат команд.</w:t>
      </w:r>
    </w:p>
    <w:p>
      <w:r>
        <w:rPr>
          <w:b w:val="0"/>
          <w:i w:val="0"/>
        </w:rPr>
        <w:t>Ведомость работ «Вентфасад» проверить на этом входе с проёмами по своей принятой форме: площади, откосы, отливы, единицы. Отсутствие геометрического паспорта соединений для бетонного урока ожидаемо: первый паспорт ограничен вертикальным Вектор-1 под керамогранит. Расчётный режим другой системы для этого упражнения не открывать.</w:t>
      </w:r>
    </w:p>
    <w:p>
      <w:pPr>
        <w:pStyle w:val="Heading1"/>
      </w:pPr>
      <w:r>
        <w:t>П16 Реальный фасад и скорость</w:t>
      </w:r>
    </w:p>
    <w:p>
      <w:r>
        <w:rPr>
          <w:b w:val="0"/>
          <w:i w:val="0"/>
        </w:rPr>
        <w:t xml:space="preserve">После учебного прохода взять </w:t>
      </w:r>
      <w:r>
        <w:rPr>
          <w:b/>
          <w:i w:val="0"/>
        </w:rPr>
        <w:t>копию согласованного рабочего участка</w:t>
      </w:r>
      <w:r>
        <w:rPr>
          <w:b w:val="0"/>
          <w:i w:val="0"/>
        </w:rPr>
        <w:t>. Герман фиксирует исходные размеры, проёмы, материал/швы, тип подсистемы, ручные проектные шаги и образцы. Не подставлять учебные шаги 800/800 в рабочий проект как расчётное решение.</w:t>
      </w:r>
    </w:p>
    <w:p>
      <w:r>
        <w:rPr>
          <w:b w:val="0"/>
          <w:i w:val="0"/>
        </w:rPr>
        <w:t>Пройти применимые команды и ведомости. Проверить маленькую область, затем целый согласованный фасад; не смешивать разные параметры между замерами. Записать число зон, плит, профилей, кронштейнов, типоразмеров, размеры DWG/JSON, память компьютера и факт холодного/повторного запуска. Измерить отдельно длительность ATTILE, ATFRAME, ATFNODE, проверки/вывода ATFTABLE и сохранения DWG. Если F2 выдаёт стадии проверки, расчёта и вывода — сохранить их. Если такой разбивки нет, записать общее время, не придумывая длительность внутренних стадий.</w:t>
      </w:r>
    </w:p>
    <w:p>
      <w:r>
        <w:rPr>
          <w:b w:val="0"/>
          <w:i w:val="0"/>
        </w:rPr>
        <w:t>Отметить, можно ли отменить операцию и остаётся ли прежний результат; сохранить сообщение завершения или точный момент задержки. Не называть программу зависшей только из-за отсутствия нового текста в строке: записать прошедшее время и наблюдаемое состояние. Время автоматического стенда и CI не является нормативом скорости AutoCAD; этот проход формирует фактический базовый замер на машине отдела.</w:t>
      </w:r>
    </w:p>
    <w:p>
      <w:pPr>
        <w:pStyle w:val="Heading1"/>
      </w:pPr>
      <w:r>
        <w:t>П17 Что вернуть и как принять результат</w:t>
      </w:r>
    </w:p>
    <w:p>
      <w:r>
        <w:rPr>
          <w:b w:val="0"/>
          <w:i w:val="0"/>
        </w:rPr>
        <w:t>Минимальный пакет от инженера: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 xml:space="preserve">заполненный </w:t>
      </w:r>
      <w:hyperlink r:id="rId16">
        <w:r>
          <w:rPr>
            <w:color w:val="000000"/>
            <w:u w:val="single"/>
          </w:rPr>
          <w:t>FEEDBACK_TEMPLATE.md</w:t>
        </w:r>
      </w:hyperlink>
      <w:r>
        <w:rPr>
          <w:b w:val="0"/>
          <w:i w:val="0"/>
        </w:rPr>
        <w:t xml:space="preserve"> или его копия в удобном формате с сохранёнными номерами П00–П17;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номер выпуска/SHA, версия AutoCAD и три строки загрузки;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 xml:space="preserve">использованный стартовый </w:t>
      </w:r>
      <w:r>
        <w:rPr>
          <w:rFonts w:ascii="Arial" w:hAnsi="Arial"/>
          <w:b w:val="0"/>
          <w:i w:val="0"/>
        </w:rPr>
        <w:t>Pilot_KG_2zones_source.dxf</w:t>
      </w:r>
      <w:r>
        <w:rPr>
          <w:b w:val="0"/>
          <w:i w:val="0"/>
        </w:rPr>
        <w:t xml:space="preserve"> либо отметка о ручном построении тех же контуров;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 xml:space="preserve">исходная и итоговая пары DWG + соответствующий </w:t>
      </w:r>
      <w:r>
        <w:rPr>
          <w:rFonts w:ascii="Arial" w:hAnsi="Arial"/>
          <w:b w:val="0"/>
          <w:i w:val="0"/>
        </w:rPr>
        <w:t>_fzones.json</w:t>
      </w:r>
      <w:r>
        <w:rPr>
          <w:b w:val="0"/>
          <w:i w:val="0"/>
        </w:rPr>
        <w:t>, отдельные пары минимальных воспроизведений;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XLSX по четырём видам, снимки ведомостей/узлов и F2 при отказах;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таблица времени и список непроверенных операций с причинами.</w:t>
      </w:r>
    </w:p>
    <w:p>
      <w:r>
        <w:rPr>
          <w:b w:val="0"/>
          <w:i w:val="0"/>
        </w:rPr>
        <w:t xml:space="preserve">Для каждого расхождения нужны ожидаемый результат, фактический результат, последовательность команды/ответов и файл </w:t>
      </w:r>
      <w:r>
        <w:rPr>
          <w:b/>
          <w:i w:val="0"/>
        </w:rPr>
        <w:t>до</w:t>
      </w:r>
      <w:r>
        <w:rPr>
          <w:b w:val="0"/>
          <w:i w:val="0"/>
        </w:rPr>
        <w:t xml:space="preserve"> ошибки. Рабочие проекты и альбомы передавать в согласованном закрытом пространстве; в публичный репозиторий их не помещать. Снимок экрана помогает, но не заменяет DWG/JSON.</w:t>
      </w:r>
    </w:p>
    <w:p>
      <w:r>
        <w:rPr>
          <w:b/>
          <w:i w:val="0"/>
        </w:rPr>
        <w:t>PASS</w:t>
      </w:r>
      <w:r>
        <w:rPr>
          <w:b w:val="0"/>
          <w:i w:val="0"/>
        </w:rPr>
        <w:t xml:space="preserve"> означает совпадение наблюдения с указанным ожиданием, в том числе правильный защитный отказ. </w:t>
      </w:r>
      <w:r>
        <w:rPr>
          <w:b/>
          <w:i w:val="0"/>
        </w:rPr>
        <w:t>FAIL</w:t>
      </w:r>
      <w:r>
        <w:rPr>
          <w:b w:val="0"/>
          <w:i w:val="0"/>
        </w:rPr>
        <w:t xml:space="preserve"> — воспроизводимое отличие, потеря данных, неверные числа или недоступная необходимая операция. </w:t>
      </w:r>
      <w:r>
        <w:rPr>
          <w:b/>
          <w:i w:val="0"/>
        </w:rPr>
        <w:t>NOT_RUN</w:t>
      </w:r>
      <w:r>
        <w:rPr>
          <w:b w:val="0"/>
          <w:i w:val="0"/>
        </w:rPr>
        <w:t xml:space="preserve"> — действие не выполнено; записать причину. Отдельно отмечать известное инженерное ограничение и пожелание удобства: это не автоматически FAIL программы.</w:t>
      </w:r>
    </w:p>
    <w:p>
      <w:r>
        <w:rPr>
          <w:b w:val="0"/>
          <w:i w:val="0"/>
        </w:rPr>
        <w:t>Герман подтверждает выполненные операции и геометрические результаты; Денис решает, пригоден ли ограниченный режим для работы отдела и что исправлять первым. Разработчик повторяет отмеченный дефект и возвращает проверенную правку; инженер повторяет затронутый пункт. Непройденные операции не закрываются синтетикой. Приёмка этого программного прохода не подтверждает полный монтаж, расчёт и комплектность крепежа.</w:t>
      </w:r>
    </w:p>
    <w:p>
      <w:r>
        <w:br w:type="page"/>
      </w:r>
    </w:p>
    <w:p>
      <w:pPr>
        <w:pStyle w:val="Title"/>
      </w:pPr>
      <w:r>
        <w:t>Инженерные вопросы для завершения одного решения</w:t>
      </w:r>
    </w:p>
    <w:p>
      <w:r>
        <w:rPr>
          <w:b w:val="0"/>
          <w:i w:val="0"/>
        </w:rPr>
        <w:t>Дата: 01.10.2026. Для Германа и проектного отдела. Пилот: Вектор-1 2015, тип 1, керамогранит, узел 4.2.1, КР2–ПП–УК–ГП. Денис разрешил подготовить проверочный выпуск.</w:t>
      </w:r>
    </w:p>
    <w:p>
      <w:r>
        <w:rPr>
          <w:b/>
          <w:i w:val="0"/>
        </w:rPr>
        <w:t>Живую проверку существующего ручного режима можно начинать независимо от ответов ниже.</w:t>
      </w:r>
      <w:r>
        <w:rPr>
          <w:b w:val="0"/>
          <w:i w:val="0"/>
        </w:rPr>
        <w:t xml:space="preserve"> Вопросы нужны для следующей разработки: чтобы программа строила и считала один определённый монтажный вариант, а затем выдавала его состав. Сейчас она умеет больше, чем простое рисование, но ещё не подбирает и не подтверждает эту сборку расчётом.</w:t>
      </w:r>
    </w:p>
    <w:p>
      <w:r>
        <w:rPr>
          <w:b w:val="0"/>
          <w:i w:val="0"/>
        </w:rPr>
        <w:t>Мы уже разобрали имеющиеся альбом и расчёт. Повторно искать в них номенклатуру или присылать новые альбомы не требуется. Для первого шага достаточно одного применяемого варианта: ответы текстом и пометки на имеющемся рабочем узле или его снимке. Не нужно описывать всю систему или все допустимые выносы сразу.</w:t>
      </w:r>
    </w:p>
    <w:p>
      <w:r>
        <w:rPr>
          <w:b w:val="0"/>
          <w:i w:val="0"/>
        </w:rPr>
        <w:t>Программный маршрут и ограничения функций приведены в первой части этого документа. До фактического прохода отдела работа внутри AutoCAD остаётся непроверенной.</w:t>
      </w:r>
    </w:p>
    <w:p>
      <w:pPr>
        <w:pStyle w:val="Heading1"/>
      </w:pPr>
      <w:r>
        <w:t>Где смотреть существующий узел</w:t>
      </w:r>
    </w:p>
    <w:p>
      <w:r>
        <w:rPr>
          <w:b w:val="0"/>
          <w:i w:val="0"/>
        </w:rPr>
        <w:t>Все номера ниже — порядковые страницы PDF, начиная с 1, а не номер листа.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Короткое имя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Уже имеющийся файл и нужное изображение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Альбом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Arial" w:hAnsi="Arial"/>
                <w:b w:val="0"/>
                <w:i w:val="0"/>
              </w:rPr>
              <w:t>atspec-testdata/docs/facades_atr/ATR_Vector1_3.15_KG_KP_2015.pdf</w:t>
            </w:r>
            <w:r>
              <w:rPr>
                <w:b w:val="0"/>
                <w:i w:val="0"/>
              </w:rPr>
              <w:t xml:space="preserve">: </w:t>
            </w:r>
            <w:r>
              <w:rPr>
                <w:b/>
                <w:i w:val="0"/>
              </w:rPr>
              <w:t>PDF 20 / лист 4.2.1</w:t>
            </w:r>
            <w:r>
              <w:rPr>
                <w:b w:val="0"/>
                <w:i w:val="0"/>
              </w:rPr>
              <w:t>, горизонтальный разрез. Позиции: 2.2 — КР2; 2.6 — ПП; 3.2 — УК; 4.4 — ГП; 7.5 — заклёпки. Это основной рисунок для ответов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Каталожные размеры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В том же альбоме PDF 6 / 3.2.1 — КР2; PDF 7 / 3.2.2 — ПП; PDF 8 / 3.3 — УК; PDF 9 / 3.4 — ГП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Расчёт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Arial" w:hAnsi="Arial"/>
                <w:b w:val="0"/>
                <w:i w:val="0"/>
              </w:rPr>
              <w:t>atspec-testdata/docs/facades_calc/Static_VEKTOR1_tip1_monolit_KG_2026.pdf</w:t>
            </w:r>
            <w:r>
              <w:rPr>
                <w:b w:val="0"/>
                <w:i w:val="0"/>
              </w:rPr>
              <w:t>: PDF 3 — выбранные марки и схемы; PDF 6 — усилия/грузовая длина; PDF 9 — расчётные плечи; PDF 12–13 — две заклёпочные связи; PDF 14 — схема опор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>Оригиналы и их изображения остаются в существующем приватном наборе. В этот публичный документ они не скопированы. Нужную область достаточно отметить на уже имеющемся у отдела изображении; искать новый альбом не нужно.</w:t>
      </w:r>
    </w:p>
    <w:p>
      <w:pPr>
        <w:pStyle w:val="Heading1"/>
      </w:pPr>
      <w:r>
        <w:t>Шесть конкретных вопросов</w:t>
      </w:r>
    </w:p>
    <w:p>
      <w:pPr>
        <w:pStyle w:val="Heading2"/>
      </w:pPr>
      <w:r>
        <w:t>1 Какой один комплект изделий принимаем первым</w:t>
      </w:r>
    </w:p>
    <w:p>
      <w:r>
        <w:rPr>
          <w:b/>
          <w:i w:val="0"/>
        </w:rPr>
        <w:t>Вопрос:</w:t>
      </w:r>
      <w:r>
        <w:rPr>
          <w:b w:val="0"/>
          <w:i w:val="0"/>
        </w:rPr>
        <w:t xml:space="preserve"> для одного обычного места фасада укажите выбранные длину и ширину КР2, длину/ширину/толщину УК, сечение ГП, материал и исполнение. Можно сослаться на уже принятую марку или позицию рабочего чертежа и дописать отсутствующие размеры. Если по высоте стоят разные исполнения, покажите, в каких точках они отличаются.</w:t>
      </w:r>
    </w:p>
    <w:p>
      <w:r>
        <w:rPr>
          <w:b/>
          <w:i w:val="0"/>
        </w:rPr>
        <w:t>Уже известно:</w:t>
      </w:r>
      <w:r>
        <w:rPr>
          <w:b w:val="0"/>
          <w:i w:val="0"/>
        </w:rPr>
        <w:t xml:space="preserve"> эти семейства есть в узле 4.2.1; каталожные размеры разобраны. В расчёте PDF 3 названы КР2-70, УК-70-1,2 и ГП-40-40-1,2, но первые две марки не задают каталожную длину L. Там указана сталь 08пс; совпадение короткой марки с выбором из альбома ещё не устанавливает тождество исполнения и сечения.</w:t>
      </w:r>
    </w:p>
    <w:p>
      <w:r>
        <w:rPr>
          <w:b/>
          <w:i w:val="0"/>
        </w:rPr>
        <w:t>Что нужно в ответе:</w:t>
      </w:r>
      <w:r>
        <w:rPr>
          <w:b w:val="0"/>
          <w:i w:val="0"/>
        </w:rPr>
        <w:t xml:space="preserve"> один конкретный комплект с основанием принятия, а не подтверждение всех комбинаций каталога. </w:t>
      </w:r>
      <w:r>
        <w:rPr>
          <w:b/>
          <w:i w:val="0"/>
        </w:rPr>
        <w:t>От этого зависит:</w:t>
      </w:r>
      <w:r>
        <w:rPr>
          <w:b w:val="0"/>
          <w:i w:val="0"/>
        </w:rPr>
        <w:t xml:space="preserve"> назначение выбранных изделий реальным деталям, появление физического УК, корректные марки в ведомости и дальнейшая привязка свойств расчёта.</w:t>
      </w:r>
    </w:p>
    <w:p>
      <w:pPr>
        <w:pStyle w:val="Heading2"/>
      </w:pPr>
      <w:r>
        <w:t>2 Как эти детали стоят относительно друг друга в одном рабочем положении</w:t>
      </w:r>
    </w:p>
    <w:p>
      <w:r>
        <w:rPr>
          <w:b/>
          <w:i w:val="0"/>
        </w:rPr>
        <w:t>Вопрос:</w:t>
      </w:r>
      <w:r>
        <w:rPr>
          <w:b w:val="0"/>
          <w:i w:val="0"/>
        </w:rPr>
        <w:t xml:space="preserve"> на горизонтальном разрезе PDF 20 / 4.2.1 или на принятом рабочем узле отметьте перекрытие КР2–УК и положение ГП относительно лапки УК. Подпишите размеры и поверхности, между которыми они заданы. Для начала достаточно одного фиксированного положения, применяемого в проекте. Если пользуетесь типовым правилом установки, укажите его принятое основание; если точного значения нет, так и отметьте.</w:t>
      </w:r>
    </w:p>
    <w:p>
      <w:r>
        <w:rPr>
          <w:b/>
          <w:i w:val="0"/>
        </w:rPr>
        <w:t>Уже известно:</w:t>
      </w:r>
      <w:r>
        <w:rPr>
          <w:b w:val="0"/>
          <w:i w:val="0"/>
        </w:rPr>
        <w:t xml:space="preserve"> плоскость стены — 0; номинальная толщина ПП — 2 мм; опорная поверхность КР2 — 2 мм; его торец — </w:t>
      </w:r>
      <w:r>
        <w:rPr>
          <w:rFonts w:ascii="Arial" w:hAnsi="Arial"/>
          <w:b w:val="0"/>
          <w:i w:val="0"/>
        </w:rPr>
        <w:t>2 + L КР2</w:t>
      </w:r>
      <w:r>
        <w:rPr>
          <w:b w:val="0"/>
          <w:i w:val="0"/>
        </w:rPr>
        <w:t>. Положение УК зависит от неизвестного перекрытия. Минимальный местный просвет 20 мм показан от утеплителя/мембраны до ближайшей поверхности ГП. Сам по себе он не задаёт положение всей сборки. Найденные min30 других узлов и расчётная разность 165−80 не подставляются вместо вашего монтажного размера.</w:t>
      </w:r>
    </w:p>
    <w:p>
      <w:r>
        <w:rPr>
          <w:b/>
          <w:i w:val="0"/>
        </w:rPr>
        <w:t>Что нужно в ответе:</w:t>
      </w:r>
      <w:r>
        <w:rPr>
          <w:b w:val="0"/>
          <w:i w:val="0"/>
        </w:rPr>
        <w:t xml:space="preserve"> один размеренный вариант без снятия размеров по масштабу картинки. </w:t>
      </w:r>
      <w:r>
        <w:rPr>
          <w:b/>
          <w:i w:val="0"/>
        </w:rPr>
        <w:t>От этого зависит:</w:t>
      </w:r>
      <w:r>
        <w:rPr>
          <w:b w:val="0"/>
          <w:i w:val="0"/>
        </w:rPr>
        <w:t xml:space="preserve"> полный узловой разрез и проверка выбранного фиксированного выноса. Для последующего автоматического подбора отдельно понадобятся допустимые крайние положения; сейчас универсальный диапазон не требуется.</w:t>
      </w:r>
    </w:p>
    <w:p>
      <w:pPr>
        <w:pStyle w:val="Heading2"/>
      </w:pPr>
      <w:r>
        <w:t>3 Чем и в каком количестве соединены детали именно этого варианта</w:t>
      </w:r>
    </w:p>
    <w:p>
      <w:r>
        <w:rPr>
          <w:b/>
          <w:i w:val="0"/>
        </w:rPr>
        <w:t>Вопрос:</w:t>
      </w:r>
      <w:r>
        <w:rPr>
          <w:b w:val="0"/>
          <w:i w:val="0"/>
        </w:rPr>
        <w:t xml:space="preserve"> заполните две отдельные строки — </w:t>
      </w:r>
      <w:r>
        <w:rPr>
          <w:b/>
          <w:i w:val="0"/>
        </w:rPr>
        <w:t>КР2–УК</w:t>
      </w:r>
      <w:r>
        <w:rPr>
          <w:b w:val="0"/>
          <w:i w:val="0"/>
        </w:rPr>
        <w:t xml:space="preserve"> и </w:t>
      </w:r>
      <w:r>
        <w:rPr>
          <w:b/>
          <w:i w:val="0"/>
        </w:rPr>
        <w:t>УК–ГП</w:t>
      </w:r>
      <w:r>
        <w:rPr>
          <w:b w:val="0"/>
          <w:i w:val="0"/>
        </w:rPr>
        <w:t>: какая заклёпка/иной принятый крепёж, сколько штук, какие отверстия или пазы используются и где они находятся. На том же примере отметьте анкер к основанию, принятую ПП и дополнительные детали, если они есть. Для крепежа кляммера укажите самостоятельную позицию, не смешивая её с соединением УК–ГП.</w:t>
      </w:r>
    </w:p>
    <w:p>
      <w:r>
        <w:rPr>
          <w:b/>
          <w:i w:val="0"/>
        </w:rPr>
        <w:t>Уже известно:</w:t>
      </w:r>
      <w:r>
        <w:rPr>
          <w:b w:val="0"/>
          <w:i w:val="0"/>
        </w:rPr>
        <w:t xml:space="preserve"> альбом PDF 20 обозначает анкеры и заклёпки; позиция 7.5 содержит варианты 4×8 / 4×10 А2/А2. Расчёт PDF 12–13 рассматривает две заклёпочные связи, но не назначает один универсальный комплект всем фактическим опорам. Перечень элементов из альбома повторять не нужно.</w:t>
      </w:r>
    </w:p>
    <w:p>
      <w:r>
        <w:rPr>
          <w:b/>
          <w:i w:val="0"/>
        </w:rPr>
        <w:t>Что нужно в ответе:</w:t>
      </w:r>
      <w:r>
        <w:rPr>
          <w:b w:val="0"/>
          <w:i w:val="0"/>
        </w:rPr>
        <w:t xml:space="preserve"> принятая комплектация одной конкретной сборки, с указанием используемого отверстия/паза и источника решения. </w:t>
      </w:r>
      <w:r>
        <w:rPr>
          <w:b/>
          <w:i w:val="0"/>
        </w:rPr>
        <w:t>От этого зависит:</w:t>
      </w:r>
      <w:r>
        <w:rPr>
          <w:b w:val="0"/>
          <w:i w:val="0"/>
        </w:rPr>
        <w:t xml:space="preserve"> две реальные связи между деталями, проверка соединения и отдельные количества крепежа в полной спецификации.</w:t>
      </w:r>
    </w:p>
    <w:p>
      <w:pPr>
        <w:pStyle w:val="Heading2"/>
      </w:pPr>
      <w:r>
        <w:t>4 Какие точки этой направляющей несут её вес и где ей разрешено двигаться</w:t>
      </w:r>
    </w:p>
    <w:p>
      <w:r>
        <w:rPr>
          <w:b/>
          <w:i w:val="0"/>
        </w:rPr>
        <w:t>Вопрос:</w:t>
      </w:r>
      <w:r>
        <w:rPr>
          <w:b w:val="0"/>
          <w:i w:val="0"/>
        </w:rPr>
        <w:t xml:space="preserve"> на одной вертикальной направляющей отметьте все места крепления. Покажите, через какую точку или точки передаётся вес облицовки и направляющей, а где предусмотрено перемещение вверх/вниз при изменении температуры. Для подвижного места покажите, какая пара деталей движется и что обеспечивает движение. Если принята другая схема, обозначьте её.</w:t>
      </w:r>
    </w:p>
    <w:p>
      <w:r>
        <w:rPr>
          <w:b/>
          <w:i w:val="0"/>
        </w:rPr>
        <w:t>Уже известно:</w:t>
      </w:r>
      <w:r>
        <w:rPr>
          <w:b w:val="0"/>
          <w:i w:val="0"/>
        </w:rPr>
        <w:t xml:space="preserve"> расчёт PDF 3/14 показывает различающиеся условные знаки опор, а формула на PDF 6 использует грузовую длину L1. Эти изображения не сопоставлены реальным соединениям показанного горизонтального разреза. Поэтому мы не назначаем автоматически «верхняя опора несёт весь вес» или «все опоры несут поровну».</w:t>
      </w:r>
    </w:p>
    <w:p>
      <w:r>
        <w:rPr>
          <w:b/>
          <w:i w:val="0"/>
        </w:rPr>
        <w:t>Что нужно в ответе:</w:t>
      </w:r>
      <w:r>
        <w:rPr>
          <w:b w:val="0"/>
          <w:i w:val="0"/>
        </w:rPr>
        <w:t xml:space="preserve"> принятая схема одной направляющей с отмеченными точками и понятными стрелками; численные жёсткости всех направлений заранее не требуются. </w:t>
      </w:r>
      <w:r>
        <w:rPr>
          <w:b/>
          <w:i w:val="0"/>
        </w:rPr>
        <w:t>От этого зависит:</w:t>
      </w:r>
      <w:r>
        <w:rPr>
          <w:b w:val="0"/>
          <w:i w:val="0"/>
        </w:rPr>
        <w:t xml:space="preserve"> распределение веса и ветра, расчётная схема опор и проверка температурной работы.</w:t>
      </w:r>
    </w:p>
    <w:p>
      <w:pPr>
        <w:pStyle w:val="Heading2"/>
      </w:pPr>
      <w:r>
        <w:t>5 Как соединяются соседние куски ГП и считаются ли они одной направляющей</w:t>
      </w:r>
    </w:p>
    <w:p>
      <w:r>
        <w:rPr>
          <w:b/>
          <w:i w:val="0"/>
        </w:rPr>
        <w:t>Вопрос:</w:t>
      </w:r>
      <w:r>
        <w:rPr>
          <w:b w:val="0"/>
          <w:i w:val="0"/>
        </w:rPr>
        <w:t xml:space="preserve"> для выбранного пилотного участка покажите стык соседних кусков ГП: зазор, наличие соединителя и его крепление, ближайшие точки опирания. Укажите, рассматриваются ли куски в принятом расчёте отдельно или как один непрерывный элемент, и на чём основано это решение. Если в первом варианте стыков нет, достаточно отметить это и показать фактические концы цельного элемента.</w:t>
      </w:r>
    </w:p>
    <w:p>
      <w:r>
        <w:rPr>
          <w:b/>
          <w:i w:val="0"/>
        </w:rPr>
        <w:t>Уже известно:</w:t>
      </w:r>
      <w:r>
        <w:rPr>
          <w:b w:val="0"/>
          <w:i w:val="0"/>
        </w:rPr>
        <w:t xml:space="preserve"> программа различает отдельные физические отрезки и их соседство. Общая координата, нулевой зазор или одна ближайшая опора не доказывают силовое соединение. Расчётный рисунок непрерывной балки сам по себе не задаёт монтажный стык.</w:t>
      </w:r>
    </w:p>
    <w:p>
      <w:r>
        <w:rPr>
          <w:b/>
          <w:i w:val="0"/>
        </w:rPr>
        <w:t>Что нужно в ответе:</w:t>
      </w:r>
      <w:r>
        <w:rPr>
          <w:b w:val="0"/>
          <w:i w:val="0"/>
        </w:rPr>
        <w:t xml:space="preserve"> одно принятое исполнение стыка либо вариант без стыка. </w:t>
      </w:r>
      <w:r>
        <w:rPr>
          <w:b/>
          <w:i w:val="0"/>
        </w:rPr>
        <w:t>От этого зависит:</w:t>
      </w:r>
      <w:r>
        <w:rPr>
          <w:b w:val="0"/>
          <w:i w:val="0"/>
        </w:rPr>
        <w:t xml:space="preserve"> границы расчётного элемента, число пролётов, работа концевых участков, состав соединителей и корректный раскрой.</w:t>
      </w:r>
    </w:p>
    <w:p>
      <w:pPr>
        <w:pStyle w:val="Heading2"/>
      </w:pPr>
      <w:r>
        <w:t>6 Какой уже принятый расчётный случай используем для проверки программы</w:t>
      </w:r>
    </w:p>
    <w:p>
      <w:r>
        <w:rPr>
          <w:b/>
          <w:i w:val="0"/>
        </w:rPr>
        <w:t>Вопрос:</w:t>
      </w:r>
      <w:r>
        <w:rPr>
          <w:b w:val="0"/>
          <w:i w:val="0"/>
        </w:rPr>
        <w:t xml:space="preserve"> для того же варианта укажите принятые высоту/длину ГП, отметки опор и концевые участки, шаг направляющих, массу облицовки, ветровую нагрузку и основание крепления. Если это ровно имеющийся расчёт 2026 года, достаточно указать «используем его» и перечислить отличия выбранного рабочего варианта. Если не он — покажите уже принятые для этого участка значения и расчётную схему из вашего проекта.</w:t>
      </w:r>
    </w:p>
    <w:p>
      <w:r>
        <w:rPr>
          <w:b/>
          <w:i w:val="0"/>
        </w:rPr>
        <w:t>Уже известно:</w:t>
      </w:r>
      <w:r>
        <w:rPr>
          <w:b w:val="0"/>
          <w:i w:val="0"/>
        </w:rPr>
        <w:t xml:space="preserve"> формулы и числа существующего примера разобраны, их арифметика проверена. Неясно их соответствие выбранной фактической сборке и её опорам. Просить заново переписывать расчётный документ не нужно.</w:t>
      </w:r>
    </w:p>
    <w:p>
      <w:r>
        <w:rPr>
          <w:b/>
          <w:i w:val="0"/>
        </w:rPr>
        <w:t>Что нужно в ответе:</w:t>
      </w:r>
      <w:r>
        <w:rPr>
          <w:b w:val="0"/>
          <w:i w:val="0"/>
        </w:rPr>
        <w:t xml:space="preserve"> один согласованный вход и ожидаемый результат по принятому расчёту, с указанием различий. </w:t>
      </w:r>
      <w:r>
        <w:rPr>
          <w:b/>
          <w:i w:val="0"/>
        </w:rPr>
        <w:t>От этого зависит:</w:t>
      </w:r>
      <w:r>
        <w:rPr>
          <w:b w:val="0"/>
          <w:i w:val="0"/>
        </w:rPr>
        <w:t xml:space="preserve"> первый ограниченный расчёт 3А и его независимый контроль. Он не открывает автоматически подбор всех длин, выносов и других систем.</w:t>
      </w:r>
    </w:p>
    <w:p>
      <w:pPr>
        <w:pStyle w:val="Heading1"/>
      </w:pPr>
      <w:r>
        <w:t>Как ответить и как будут использованы ответы</w:t>
      </w:r>
    </w:p>
    <w:p>
      <w:r>
        <w:rPr>
          <w:b w:val="0"/>
          <w:i w:val="0"/>
        </w:rPr>
        <w:t xml:space="preserve">Можно вернуть один лист с ответами </w:t>
      </w:r>
      <w:r>
        <w:rPr>
          <w:b/>
          <w:i w:val="0"/>
        </w:rPr>
        <w:t>1–6</w:t>
      </w:r>
      <w:r>
        <w:rPr>
          <w:b w:val="0"/>
          <w:i w:val="0"/>
        </w:rPr>
        <w:t xml:space="preserve"> и пометками на существующем узле. Для каждого ответа достаточно указать: выбранное значение или решение; где оно принято; кто его принял. Полезно различать «есть в принятом рабочем чертеже/расчёте», «предлагаем для пилота» и «пока не определено». Наблюдение «так обычно монтируем» фиксируется как практика, а не превращается автоматически в расчётное основание.</w:t>
      </w:r>
    </w:p>
    <w:p>
      <w:r>
        <w:rPr>
          <w:b w:val="0"/>
          <w:i w:val="0"/>
        </w:rPr>
        <w:t>Разработчик сопоставит ответы с уже разобранными источниками, отобразит детали и связи в программе и проверит отдельный эталон. Ответ инженера не является кнопкой снятия всех ограничений. Если первое основание достаточно только для фиксированного варианта, реализуется именно он. Неполученный ответ отмечается конкретно; остальные полезные работы и живые проверки текущих функций продолжаются.</w:t>
      </w:r>
    </w:p>
    <w:p>
      <w:pPr>
        <w:pStyle w:val="Heading1"/>
      </w:pPr>
      <w:r>
        <w:t>Сообщение об ошибке программы</w:t>
      </w:r>
    </w:p>
    <w:p>
      <w:r>
        <w:rPr>
          <w:b w:val="0"/>
          <w:i w:val="0"/>
        </w:rPr>
        <w:t>Инженерные ответы и ошибки программы фиксируются отдельно. Для ошибки заполните карточку в Facades_Feedback_build105.docx и приложите материалы по П17. Предусмотренный отказ расчёта не означает дефект; потеря результата, неверные количества, положение таблицы, зависание и ошибка сохранения требуют воспроизведения.</w:t>
      </w:r>
    </w:p>
    <w:p>
      <w:pPr>
        <w:pStyle w:val="Heading1"/>
      </w:pPr>
      <w:r>
        <w:t>Основания этой памятки</w:t>
      </w:r>
    </w:p>
    <w:p>
      <w:r>
        <w:rPr>
          <w:b w:val="0"/>
          <w:i w:val="0"/>
        </w:rPr>
        <w:t xml:space="preserve">Актуальные границы: </w:t>
      </w:r>
      <w:hyperlink r:id="rId15">
        <w:r>
          <w:rPr>
            <w:color w:val="000000"/>
            <w:u w:val="single"/>
          </w:rPr>
          <w:t>маршрут</w:t>
        </w:r>
      </w:hyperlink>
      <w:r>
        <w:rPr>
          <w:b w:val="0"/>
          <w:i w:val="0"/>
        </w:rPr>
        <w:t xml:space="preserve">, </w:t>
      </w:r>
      <w:hyperlink r:id="rId25">
        <w:r>
          <w:rPr>
            <w:color w:val="000000"/>
            <w:u w:val="single"/>
          </w:rPr>
          <w:t>проверка достаточности монтажных данных</w:t>
        </w:r>
      </w:hyperlink>
      <w:r>
        <w:rPr>
          <w:b w:val="0"/>
          <w:i w:val="0"/>
        </w:rPr>
        <w:t xml:space="preserve">, </w:t>
      </w:r>
      <w:hyperlink r:id="rId26">
        <w:r>
          <w:rPr>
            <w:color w:val="000000"/>
            <w:u w:val="single"/>
          </w:rPr>
          <w:t>номинальные базы</w:t>
        </w:r>
      </w:hyperlink>
      <w:r>
        <w:rPr>
          <w:b w:val="0"/>
          <w:i w:val="0"/>
        </w:rPr>
        <w:t xml:space="preserve">, </w:t>
      </w:r>
      <w:hyperlink r:id="rId27">
        <w:r>
          <w:rPr>
            <w:color w:val="000000"/>
            <w:u w:val="single"/>
          </w:rPr>
          <w:t>каталожный выбор</w:t>
        </w:r>
      </w:hyperlink>
      <w:r>
        <w:rPr>
          <w:b w:val="0"/>
          <w:i w:val="0"/>
        </w:rPr>
        <w:t xml:space="preserve">, </w:t>
      </w:r>
      <w:hyperlink r:id="rId28">
        <w:r>
          <w:rPr>
            <w:color w:val="000000"/>
            <w:u w:val="single"/>
          </w:rPr>
          <w:t>схема ATFNODE</w:t>
        </w:r>
      </w:hyperlink>
      <w:r>
        <w:rPr>
          <w:b w:val="0"/>
          <w:i w:val="0"/>
        </w:rPr>
        <w:t xml:space="preserve">, </w:t>
      </w:r>
      <w:hyperlink r:id="rId29">
        <w:r>
          <w:rPr>
            <w:color w:val="000000"/>
            <w:u w:val="single"/>
          </w:rPr>
          <w:t>ведомость подсистемы</w:t>
        </w:r>
      </w:hyperlink>
      <w:r>
        <w:rPr>
          <w:b w:val="0"/>
          <w:i w:val="0"/>
        </w:rPr>
        <w:t xml:space="preserve">, </w:t>
      </w:r>
      <w:hyperlink r:id="rId30">
        <w:r>
          <w:rPr>
            <w:color w:val="000000"/>
            <w:u w:val="single"/>
          </w:rPr>
          <w:t>совместный программный проход</w:t>
        </w:r>
      </w:hyperlink>
      <w:r>
        <w:rPr>
          <w:b w:val="0"/>
          <w:i w:val="0"/>
        </w:rPr>
        <w:t>. Это перечень конкретных незавершённых функций и вопросов к одному пилоту; он не утверждает нехватку всех инженерных данных.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build 105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7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7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57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zinchenko-denis/AutoCAD/releases/tag/build-105" TargetMode="External"/><Relationship Id="rId11" Type="http://schemas.openxmlformats.org/officeDocument/2006/relationships/hyperlink" Target="https://github.com/zinchenko-denis/AutoCAD/actions/runs/36920164573" TargetMode="External"/><Relationship Id="rId12" Type="http://schemas.openxmlformats.org/officeDocument/2006/relationships/hyperlink" Target="https://github.com/zinchenko-denis/AutoCAD/actions/runs/36920592506" TargetMode="External"/><Relationship Id="rId13" Type="http://schemas.openxmlformats.org/officeDocument/2006/relationships/hyperlink" Target="Install_AutoCAD_2024_build105.docx" TargetMode="External"/><Relationship Id="rId14" Type="http://schemas.openxmlformats.org/officeDocument/2006/relationships/hyperlink" Target="Facades_Pilot_build105.docx" TargetMode="External"/><Relationship Id="rId15" Type="http://schemas.openxmlformats.org/officeDocument/2006/relationships/hyperlink" Target="../CURRENT_MILESTONES.md" TargetMode="External"/><Relationship Id="rId16" Type="http://schemas.openxmlformats.org/officeDocument/2006/relationships/hyperlink" Target="Facades_Feedback_build105.docx" TargetMode="External"/><Relationship Id="rId17" Type="http://schemas.openxmlformats.org/officeDocument/2006/relationships/hyperlink" Target="assets/Pilot_KG_2zones_source.dxf" TargetMode="External"/><Relationship Id="rId18" Type="http://schemas.openxmlformats.org/officeDocument/2006/relationships/hyperlink" Target="../facades_beginner_3009/Facades_Beginner_Manual_30.09.docx" TargetMode="External"/><Relationship Id="rId19" Type="http://schemas.openxmlformats.org/officeDocument/2006/relationships/hyperlink" Target="../facades_beginner_3009/assets/01_source_rect.dxf" TargetMode="External"/><Relationship Id="rId20" Type="http://schemas.openxmlformats.org/officeDocument/2006/relationships/hyperlink" Target="../facades_beginner_3009/assets/02_source_gable.dxf" TargetMode="External"/><Relationship Id="rId21" Type="http://schemas.openxmlformats.org/officeDocument/2006/relationships/hyperlink" Target="../facades_beginner_3009/assets/03_reference_rect.dxf" TargetMode="External"/><Relationship Id="rId22" Type="http://schemas.openxmlformats.org/officeDocument/2006/relationships/hyperlink" Target="../facades_beginner_3009/assets/04_reference_gable.dxf" TargetMode="External"/><Relationship Id="rId23" Type="http://schemas.openxmlformats.org/officeDocument/2006/relationships/hyperlink" Target="../node_lifecycle_0110/host_acceptance.md" TargetMode="External"/><Relationship Id="rId24" Type="http://schemas.openxmlformats.org/officeDocument/2006/relationships/hyperlink" Target="../table_lifecycle_0110/human_route.md" TargetMode="External"/><Relationship Id="rId25" Type="http://schemas.openxmlformats.org/officeDocument/2006/relationships/hyperlink" Target="../pilot_completion_0110/engineering_review.md" TargetMode="External"/><Relationship Id="rId26" Type="http://schemas.openxmlformats.org/officeDocument/2006/relationships/hyperlink" Target="../NOMINAL_MOUNTING_01.10.md" TargetMode="External"/><Relationship Id="rId27" Type="http://schemas.openxmlformats.org/officeDocument/2006/relationships/hyperlink" Target="../SOLUTION_CATALOG_01.10.md" TargetMode="External"/><Relationship Id="rId28" Type="http://schemas.openxmlformats.org/officeDocument/2006/relationships/hyperlink" Target="../NODE_GEOMETRY_01.10.md" TargetMode="External"/><Relationship Id="rId29" Type="http://schemas.openxmlformats.org/officeDocument/2006/relationships/hyperlink" Target="../FRAME_QUANTITIES_30.09.md" TargetMode="External"/><Relationship Id="rId30" Type="http://schemas.openxmlformats.org/officeDocument/2006/relationships/hyperlink" Target="../NODE_TABLE_LIFECYCLE_01.1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Facades_Pilot_build105</dc:title>
  <dc:subject>Ограниченный фасадный пилот build 105 для проектного отдела</dc:subject>
  <dc:creator>AutoCAD Facades project</dc:creator>
  <cp:keywords>build-105, AutoCAD 2024, проверочный пилот</cp:keywords>
  <dc:description>Created from the adjacent versioned Markdown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