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w:t>
      </w:r>
      <w:r>
        <w:rPr>
          <w:b/>
        </w:rPr>
        <w:t>build-110 — AFacades + AClad + AFrame</w:t>
      </w:r>
      <w:r>
        <w:t xml:space="preserve">. Скачайте три фасадных модуля со </w:t>
      </w:r>
      <w:hyperlink r:id="rId11">
        <w:r>
          <w:rPr>
            <w:color w:val="245D83"/>
          </w:rPr>
          <w:t>страницы выпуска 110 на GitHub</w:t>
        </w:r>
      </w:hyperlink>
      <w:r>
        <w:t>. Руководство описывает команды и поля окон этого выпуска. Целевая среда комплекта: полный AutoCAD для Windows, 64-разрядный, версии 2021–2024; для первого испытания Германа — AutoCAD 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от 6 октября 2026 года для выпуска build-110. Перед занятием установите AFacades, AClad и AFrame из этого выпуска. Живая проверка в AutoCAD ещё предстоит.</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Выпуск build-110 от 6 октября 2026 года</w:t>
      </w:r>
      <w:r>
        <w:t xml:space="preserve"> сохраняет исправления зон и штриховок из №108 и добавляет исправления кассеты, схемы слоёв, меню, торцов у окон, хлыстов с доборами и стоек верхних окон. Устранены также лишние стойки и пропавшие ортогональные кронштейны при дробных координатах. Команды библиотеки динамических узлов описаны отдельно в главе 13. Откройте </w:t>
      </w:r>
      <w:hyperlink r:id="rId11">
        <w:r>
          <w:rPr>
            <w:color w:val="245D83"/>
          </w:rPr>
          <w:t>выпуск build-110 на GitHub</w:t>
        </w:r>
      </w:hyperlink>
      <w:r>
        <w:t xml:space="preserve"> и установите все три фасадных модуля из него. Порядок скачивания описан в отдельной короткой инструкции.</w:t>
      </w:r>
    </w:p>
    <w:p>
      <w:r>
        <w:t>Исправления коротких участков из выпуска 107 сохранены. В ручном режиме на участке длиной до 600 мм включительно при старте 300 мм ставится один кронштейн по центру. В режиме «по расчёту» геометрия также строится, а непроверенные и перегруженные куски выделяются красным. Причины доступны в F2 и ведомости подсистемы, включая Excel. Построение с замечаниями не означает, что расчёт прошёл. Принятие старых зон, проверка версий и кнопки ленты сохранены.</w:t>
      </w:r>
    </w:p>
    <w:p>
      <w:r>
        <w:t>Руководство охватывает зоны, раскладку, подсистему, ведомости, справочную схему слоёв и первый пилот библиотеки динамических узлов. Готовый нативный библиотечный DWG ещё должен быть создан и проверен в полном AutoCAD 2024; наличие команд в №110 не означает пройденную приёмку. Оно не подтверждает живую приёмку AutoCAD и не превращает учебные параметры в проектное решение. Межэтажная система в режиме «по расчёту», полный монтажный узел с крепежом и автоматический подбор монтажного варианта пока не готовы.</w:t>
      </w:r>
    </w:p>
    <w:p>
      <w:bookmarkStart w:id="17" w:name="chapter_2"/>
      <w:pPr>
        <w:pStyle w:val="Heading1"/>
      </w:pPr>
      <w:r>
        <w:t>1 Что установлено и какой результат даёт каждый модуль</w:t>
      </w:r>
      <w:bookmarkEnd w:id="1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2" w:name="chapter_3"/>
      <w:pPr>
        <w:pStyle w:val="Heading1"/>
      </w:pPr>
      <w:r>
        <w:t>2 Установка трёх модулей</w:t>
      </w:r>
      <w:bookmarkEnd w:id="32"/>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сообщения загрузки AFacades, AClad и AFrame. Запишите номер скачанного выпуска и сохраните эти строки. Значение </w:t>
      </w:r>
      <w:r>
        <w:rPr>
          <w:rFonts w:ascii="DejaVu Sans Mono" w:hAnsi="DejaVu Sans Mono"/>
          <w:sz w:val="19"/>
        </w:rPr>
        <w:t>0.1.0</w:t>
      </w:r>
      <w:r>
        <w:t xml:space="preserve"> в свойствах пакета само по себе не различает выпуски.</w:t>
      </w:r>
    </w:p>
    <w:p>
      <w:r>
        <w:t>После загрузки программа сопоставляет версии трёх фасадных модулей. При несовпадении или отсутствии сведений появится одно предупреждение со списком проблемных модулей. Закройте AutoCAD, проверьте, откуда загружены DLL, уберите прежние копии и замените все три папки одним комплектом. Повторение ATFZONE при смешанных версиях проблему установки не исправляет.</w:t>
      </w:r>
    </w:p>
    <w:p>
      <w:r>
        <w:rPr>
          <w:b/>
        </w:rPr>
        <w:t>Проверка выпуска 110.</w:t>
      </w:r>
      <w:r>
        <w:t xml:space="preserve"> Повторите исходные ATFZONE и ATTILE на копии прежнего DWG, затем торцы у окон, хлысты и верхние оконные стойки по разделам 7.4–7.7. Не округляйте контуры и не переделывайте образец ради обхода ошибки. Сохраните результат, полностью перезапустите AutoCAD и повторите. Кассета 821,87×600 мм и предупреждение </w:t>
      </w:r>
      <w:r>
        <w:rPr>
          <w:rFonts w:ascii="DejaVu Sans Mono" w:hAnsi="DejaVu Sans Mono"/>
          <w:sz w:val="19"/>
        </w:rPr>
        <w:t>ACAD:Фасады</w:t>
      </w:r>
      <w:r>
        <w:t xml:space="preserve"> ещё требуют живого повтора: программные проверки не закрывают эти симптомы. Если предупреждение осталось, сохраните F2 и снимок CUI → текущее рабочее пространство → Меню → ссылка «Фасады»; профиль и чужие меню не удаляйте.</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У AClad основная кнопка «Раскладка» вызывает ATTILE. На ленте и в классическом меню доступны команды из таблицы ниже. Если рабочее пространство скрывает панель, ту же команду можно ввести вручную.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376"/>
        <w:gridCol w:w="5400"/>
      </w:tblGrid>
      <w:tr>
        <w:trPr>
          <w:cantSplit/>
          <w:tblHeader/>
        </w:trPr>
        <w:tc>
          <w:tcPr>
            <w:tcW w:type="dxa" w:w="2304"/>
            <w:vAlign w:val="center"/>
            <w:tcMar>
              <w:top w:w="85" w:type="dxa"/>
              <w:bottom w:w="85" w:type="dxa"/>
              <w:left w:w="100" w:type="dxa"/>
              <w:right w:w="100" w:type="dxa"/>
            </w:tcMar>
            <w:shd w:fill="23485F"/>
          </w:tcPr>
          <w:p>
            <w:pPr>
              <w:spacing w:after="0" w:before="0" w:line="259" w:lineRule="auto"/>
            </w:pPr>
            <w:r>
              <w:rPr>
                <w:b/>
                <w:color w:val="FFFFFF"/>
                <w:sz w:val="20"/>
              </w:rPr>
              <w:t>Кнопка</w:t>
            </w:r>
          </w:p>
        </w:tc>
        <w:tc>
          <w:tcPr>
            <w:tcW w:type="dxa" w:w="2376"/>
            <w:vAlign w:val="center"/>
            <w:tcMar>
              <w:top w:w="85" w:type="dxa"/>
              <w:bottom w:w="85" w:type="dxa"/>
              <w:left w:w="100" w:type="dxa"/>
              <w:right w:w="100" w:type="dxa"/>
            </w:tcMar>
            <w:shd w:fill="23485F"/>
          </w:tcPr>
          <w:p>
            <w:pPr>
              <w:spacing w:after="0" w:before="0" w:line="259" w:lineRule="auto"/>
            </w:pPr>
            <w:r>
              <w:rPr>
                <w:b/>
                <w:color w:val="FFFFFF"/>
                <w:sz w:val="20"/>
              </w:rPr>
              <w:t>Команда</w:t>
            </w:r>
          </w:p>
        </w:tc>
        <w:tc>
          <w:tcPr>
            <w:tcW w:type="dxa" w:w="5400"/>
            <w:vAlign w:val="center"/>
            <w:tcMar>
              <w:top w:w="85" w:type="dxa"/>
              <w:bottom w:w="85" w:type="dxa"/>
              <w:left w:w="100" w:type="dxa"/>
              <w:right w:w="100" w:type="dxa"/>
            </w:tcMar>
            <w:shd w:fill="23485F"/>
          </w:tcPr>
          <w:p>
            <w:pPr>
              <w:spacing w:after="0" w:before="0" w:line="259" w:lineRule="auto"/>
            </w:pPr>
            <w:r>
              <w:rPr>
                <w:b/>
                <w:color w:val="FFFFFF"/>
                <w:sz w:val="20"/>
              </w:rPr>
              <w:t>Для чего нужна</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Параметры проекта</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ATFPROJECT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Общие параметры выбранного фасадного решения в DWG</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Параметры зоны</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ATFZONEPARAMS</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Наследование, свои значения и снятие привязки зоны</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Схема слоёв</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ATFNODE</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Справочная размерная схема и её проверка</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Узел из библиотеки</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ATFNODEIMPORT</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Импорт совместимого нативного динамического узла из подготовленного DWG</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Изменить узлы</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ATFNODEEDIT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Параметры, затем выбор только изменяемых вставок</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Через командную строку</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ATFNODEDEMO</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Пять самостоятельных копий выбранной вставки</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Через командную строку</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ATFNODETEST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Нативная проверка трёх из пяти с откатом собственных изменений</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Принять старую зону</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ATFZONEACCEPT</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Принятие существующих контуров старой зоны</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Связи контуров</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ATFZONERESET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Исправление старых связей линий откосов и парапета</w:t>
            </w:r>
          </w:p>
        </w:tc>
      </w:tr>
    </w:tbl>
    <w:p>
      <w:pPr>
        <w:spacing w:after="40"/>
      </w:pP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pPr>
        <w:pStyle w:val="Heading2"/>
      </w:pPr>
      <w:r>
        <w:t>2 3 Что повторить после исправлений 5 6 октября</w:t>
      </w:r>
    </w:p>
    <w:p>
      <w:r>
        <w:t>Первые три исправления уже входили в №108; пункты 4–12 добавлены после него и включены в №110. Исправленный авторский LISP из пункта 13 передаётся отдельным закрытым тестовым ZIP, не входит в три установочных бандла. Ни успешная компиляция, ни программные тесты не подтверждают живой проход в AutoCAD. Для каждого пункта запишите результат и сохраните F2 при отказе. Старый результат на экране после ошибки не считается новым успешным построением.</w:t>
      </w:r>
    </w:p>
    <w:p>
      <w:pPr>
        <w:ind w:left="317" w:hanging="317"/>
      </w:pPr>
      <w:r>
        <w:t xml:space="preserve">1. </w:t>
      </w:r>
      <w:r>
        <w:rPr>
          <w:b/>
        </w:rPr>
        <w:t>ATFZONE — ложная порча снимка.</w:t>
      </w:r>
      <w:r>
        <w:t xml:space="preserve"> Создайте зону на прежних дробных координатах, сохраните DWG/JSON, перезапустите AutoCAD и повторите. Неизменённые данные должны читаться; настоящее смещение границы в контрольной копии должно требовать обновления.</w:t>
      </w:r>
    </w:p>
    <w:p>
      <w:pPr>
        <w:ind w:left="317" w:hanging="317"/>
      </w:pPr>
      <w:r>
        <w:t xml:space="preserve">2. </w:t>
      </w:r>
      <w:r>
        <w:rPr>
          <w:b/>
        </w:rPr>
        <w:t>ATTILE — прямоугольная штриховка из отрезков.</w:t>
      </w:r>
      <w:r>
        <w:t xml:space="preserve"> Повторите прежний образец и параметры, затем сохранение/перезапуск. Прямоугольная HATCH не должна отклоняться только из-за способа хранения границы; поддержку произвольной кривой это не обещает.</w:t>
      </w:r>
    </w:p>
    <w:p>
      <w:pPr>
        <w:ind w:left="317" w:hanging="317"/>
      </w:pPr>
      <w:r>
        <w:t xml:space="preserve">3. </w:t>
      </w:r>
      <w:r>
        <w:rPr>
          <w:b/>
        </w:rPr>
        <w:t>Инициализация ленты и меню.</w:t>
      </w:r>
      <w:r>
        <w:t xml:space="preserve"> После штатного перезапуска проверьте кнопку и ручной ATFZONE. Ошибка ленты больше не должна пропускать меню; F2 показывает причину. Точная причина исходного пропадания панели ещё не подтверждена.</w:t>
      </w:r>
    </w:p>
    <w:p>
      <w:pPr>
        <w:ind w:left="317" w:hanging="317"/>
      </w:pPr>
      <w:r>
        <w:t xml:space="preserve">4. </w:t>
      </w:r>
      <w:r>
        <w:rPr>
          <w:b/>
        </w:rPr>
        <w:t>ATFNODE — eInvalidKey.</w:t>
      </w:r>
      <w:r>
        <w:t xml:space="preserve"> После ATFPROJECT и ATFZONEPARAMS вставьте схему при обычном оформлении «По слою», проверьте подписи и повторное открытие. Недопустимое чтение прозрачности исправлено; ожидается вставка без исключения.</w:t>
      </w:r>
    </w:p>
    <w:p>
      <w:pPr>
        <w:ind w:left="317" w:hanging="317"/>
      </w:pPr>
      <w:r>
        <w:t xml:space="preserve">5. </w:t>
      </w:r>
      <w:r>
        <w:rPr>
          <w:b/>
        </w:rPr>
        <w:t>Динамическая «кассета 2».</w:t>
      </w:r>
      <w:r>
        <w:t xml:space="preserve"> Повторите 821,87×600 мм с образцом и без него, измерьте габариты и базу. Оценивается окончательная пара размеров, включая уже точные свойства «только чтение». Конкретный отказ с фотографии ещё требует нативного повтора; блок не подменяется прямоугольником.</w:t>
      </w:r>
    </w:p>
    <w:p>
      <w:pPr>
        <w:ind w:left="317" w:hanging="317"/>
      </w:pPr>
      <w:r>
        <w:t xml:space="preserve">6. </w:t>
      </w:r>
      <w:r>
        <w:rPr>
          <w:b/>
        </w:rPr>
        <w:t>ACAD:Фасады при запуске.</w:t>
      </w:r>
      <w:r>
        <w:t xml:space="preserve"> После штатного выхода/входа проверьте меню и ручную команду. Исправлены поиск и очистка своего меню после перестановок групп CUI/СПДС. Если предупреждение осталось, передайте F2 и снимок текущего рабочего пространства, не удаляя профиль.</w:t>
      </w:r>
    </w:p>
    <w:p>
      <w:pPr>
        <w:ind w:left="317" w:hanging="317"/>
      </w:pPr>
      <w:r>
        <w:t xml:space="preserve">7. </w:t>
      </w:r>
      <w:r>
        <w:rPr>
          <w:b/>
        </w:rPr>
        <w:t>Торцы у окон.</w:t>
      </w:r>
      <w:r>
        <w:t xml:space="preserve"> Измерьте низ/верх окна в вертикальной и ортогональной схемах: исходные оси доходят до грани проёма; отступ 100 мм и выступы 50/50 относятся к отдельным боковым стойкам. Старт кронштейна ради обхода ошибки не меняйте.</w:t>
      </w:r>
    </w:p>
    <w:p>
      <w:pPr>
        <w:ind w:left="317" w:hanging="317"/>
      </w:pPr>
      <w:r>
        <w:t xml:space="preserve">8. </w:t>
      </w:r>
      <w:r>
        <w:rPr>
          <w:b/>
        </w:rPr>
        <w:t>Хлыст и добор.</w:t>
      </w:r>
      <w:r>
        <w:t xml:space="preserve"> На непрерывном участке 3300 мм при хлысте 3000 и зазоре 10 ожидаются 3000 + 10 + 290 мм. Добор имеет одну центральную опору и красное замечание, а не два уравненных куска; см. раздел 7.7.</w:t>
      </w:r>
    </w:p>
    <w:p>
      <w:pPr>
        <w:ind w:left="317" w:hanging="317"/>
      </w:pPr>
      <w:r>
        <w:t xml:space="preserve">9. </w:t>
      </w:r>
      <w:r>
        <w:rPr>
          <w:b/>
        </w:rPr>
        <w:t>Стойки верхних окон.</w:t>
      </w:r>
      <w:r>
        <w:t xml:space="preserve"> Пройдите точный фасад с 15 окнами по разделам 7.4–7.5. Боковые стойки присутствуют у каждого ряда; стыки и хлыстовые зазоры сохраняются. Контроль: 160/583/12 по расчёту и 160/532/12 вручную.</w:t>
      </w:r>
    </w:p>
    <w:p>
      <w:pPr>
        <w:ind w:left="317" w:hanging="317"/>
      </w:pPr>
      <w:r>
        <w:t xml:space="preserve">10. </w:t>
      </w:r>
      <w:r>
        <w:rPr>
          <w:b/>
        </w:rPr>
        <w:t>Лишняя стойка при дробном X.</w:t>
      </w:r>
      <w:r>
        <w:t xml:space="preserve"> Сравните исходник и полностью перенесённую по X на 0,12344 мм копию у граничного расстояния 50 мм. После вычитания переноса количество/геометрия совпадают в обеих схемах; нужная стойка за пределом 50 мм сохраняется. Контрольные 10/6 относятся только к синтетическому входу, не к произвольному фасаду.</w:t>
      </w:r>
    </w:p>
    <w:p>
      <w:pPr>
        <w:ind w:left="317" w:hanging="317"/>
      </w:pPr>
      <w:r>
        <w:t xml:space="preserve">11. </w:t>
      </w:r>
      <w:r>
        <w:rPr>
          <w:b/>
        </w:rPr>
        <w:t>Верхние ортогональные кронштейны при дробном Y.</w:t>
      </w:r>
      <w:r>
        <w:t xml:space="preserve"> Сравните исходник и перенос X +0,12344 / Y −0,37544 мм. Верхние опоры не исчезают; после учёта переноса число и позиции совпадают. Синтетический контроль сохраняет 34 вместо ошибочных 32, но это не общий норматив количества.</w:t>
      </w:r>
    </w:p>
    <w:p>
      <w:pPr>
        <w:ind w:left="317" w:hanging="317"/>
      </w:pPr>
      <w:r>
        <w:t xml:space="preserve">12. </w:t>
      </w:r>
      <w:r>
        <w:rPr>
          <w:b/>
        </w:rPr>
        <w:t>Ложный успех проверки узла.</w:t>
      </w:r>
      <w:r>
        <w:t xml:space="preserve"> После правильного ATFNODETEST на отдельной копии </w:t>
      </w:r>
      <w:r>
        <w:rPr>
          <w:b/>
        </w:rPr>
        <w:t>всего DWG</w:t>
      </w:r>
      <w:r>
        <w:t xml:space="preserve"> исказите текстовую подмену, округление или DIMLFAC самого размера; неверные данные должны отклоняться. COPY вставки с последующим BEDIT не изолирует общее определение. Равномерный масштаб вставки сам по себе допустим. Отдельно проверьте дюймовые единицы; исходную библиотеку не портите.</w:t>
      </w:r>
    </w:p>
    <w:p>
      <w:pPr>
        <w:ind w:left="317" w:hanging="317"/>
      </w:pPr>
      <w:r>
        <w:t xml:space="preserve">13. </w:t>
      </w:r>
      <w:r>
        <w:rPr>
          <w:b/>
        </w:rPr>
        <w:t>Зависимость автора узла от DWT.</w:t>
      </w:r>
      <w:r>
        <w:t xml:space="preserve"> Подготовьте отдельный пустой шаблон с DIMRND и выключенным слоем, назначенным в DIMLAYER. Начните новый, ещё не изменённый DWG из этого шаблона и выполните APPLOAD → ATFNATIVEBUILD по главе 13. Размеры должны быть видны и соответствовать модели; непригодный слой 0 отклоняется до изменений. Сохраните F2 с этапом/командой/последним запросом. Не меняйте настройки непосредственно перед автором в новом DWG: он требует чистый исходник.</w:t>
      </w:r>
    </w:p>
    <w:p>
      <w:r>
        <w:t>Дополнительно перед выдачей исправлена декларация четырёх команд узлов в пакете AFrame. №109 не используйте, контрольный комплект №110.</w:t>
      </w:r>
    </w:p>
    <w:p>
      <w:bookmarkStart w:id="100" w:name="chapter_4"/>
      <w:pPr>
        <w:pStyle w:val="Heading1"/>
      </w:pPr>
      <w:r>
        <w:t>3 Пять правил перед первым чертежом</w:t>
      </w:r>
      <w:bookmarkEnd w:id="100"/>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114" w:name="chapter_5"/>
      <w:pPr>
        <w:pStyle w:val="Heading1"/>
      </w:pPr>
      <w:r>
        <w:t>4 Учебный фасад исходник и проверочные размеры</w:t>
      </w:r>
      <w:bookmarkEnd w:id="114"/>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Скачайте </w:t>
      </w:r>
      <w:hyperlink r:id="rId13">
        <w:r>
          <w:rPr>
            <w:color w:val="245D83"/>
          </w:rPr>
          <w:t>учебный исходник 01_source_rect.dxf</w:t>
        </w:r>
      </w:hyperlink>
      <w:r>
        <w:t xml:space="preserve"> и откройте его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40" w:name="chapter_6"/>
      <w:pPr>
        <w:pStyle w:val="Heading1"/>
      </w:pPr>
      <w:r>
        <w:t>5 Шаг 1 создать зону командой ATFZONE</w:t>
      </w:r>
      <w:bookmarkEnd w:id="140"/>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88" w:name="chapter_7"/>
      <w:pPr>
        <w:pStyle w:val="Heading1"/>
      </w:pPr>
      <w:r>
        <w:t>6 Шаг 2 разложить плитку командой ATTILE</w:t>
      </w:r>
      <w:bookmarkEnd w:id="188"/>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5"/>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6"/>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7"/>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43" w:name="chapter_8"/>
      <w:pPr>
        <w:pStyle w:val="Heading1"/>
      </w:pPr>
      <w:r>
        <w:t>7 Шаг 3 построить подсистему ATFRAME</w:t>
      </w:r>
      <w:bookmarkEnd w:id="243"/>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8"/>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9"/>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20"/>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pPr>
        <w:pStyle w:val="Heading2"/>
      </w:pPr>
      <w:r>
        <w:t>7 4 Проверка расчёта на фасаде с пятнадцатью окнами</w:t>
      </w:r>
    </w:p>
    <w:p>
      <w:r>
        <w:t>Это отдельное упражнение под керамогранит. Оно позволяет проверить исправление коротких направляющих и работу режима «по расчёту» на фасаде с окнами. Сначала выполните его по указанным исходным данным, затем переходите к своему объекту. Установленные здесь нагрузки и шаги служат повторяемости проверки программы.</w:t>
      </w:r>
    </w:p>
    <w:p>
      <w:r>
        <w:t xml:space="preserve">Скачайте </w:t>
      </w:r>
      <w:hyperlink r:id="rId21">
        <w:r>
          <w:rPr>
            <w:color w:val="245D83"/>
          </w:rPr>
          <w:t>Facade_18x12_15windows.dxf</w:t>
        </w:r>
      </w:hyperlink>
      <w:r>
        <w:t xml:space="preserve">. Откройте и сохраните его как </w:t>
      </w:r>
      <w:r>
        <w:rPr>
          <w:rFonts w:ascii="DejaVu Sans Mono" w:hAnsi="DejaVu Sans Mono"/>
          <w:sz w:val="19"/>
        </w:rPr>
        <w:t>Pilot_windows.dwg</w:t>
      </w:r>
      <w:r>
        <w:t xml:space="preserve"> в отдельной папке. В файле только наружный контур и 15 окон; готовых зон, раскладки и подсистемы нет. Обе стороны учебной стены считаем наружными углами здания.</w:t>
      </w:r>
    </w:p>
    <w:p>
      <w:pPr>
        <w:keepNext/>
        <w:jc w:val="center"/>
      </w:pPr>
      <w:r>
        <w:drawing>
          <wp:inline xmlns:a="http://schemas.openxmlformats.org/drawingml/2006/main" xmlns:pic="http://schemas.openxmlformats.org/drawingml/2006/picture">
            <wp:extent cx="6400800" cy="2510118"/>
            <wp:docPr id="9" name="Picture 9" descr="Учебные исходные контуры фасада 18 на 12 метров с пятнадцатью окнами и наружными углами по обоим краям"/>
            <wp:cNvGraphicFramePr>
              <a:graphicFrameLocks noChangeAspect="1"/>
            </wp:cNvGraphicFramePr>
            <a:graphic>
              <a:graphicData uri="http://schemas.openxmlformats.org/drawingml/2006/picture">
                <pic:pic>
                  <pic:nvPicPr>
                    <pic:cNvPr id="0" name="windows_source.png"/>
                    <pic:cNvPicPr/>
                  </pic:nvPicPr>
                  <pic:blipFill>
                    <a:blip r:embed="rId22"/>
                    <a:stretch>
                      <a:fillRect/>
                    </a:stretch>
                  </pic:blipFill>
                  <pic:spPr>
                    <a:xfrm>
                      <a:off x="0" y="0"/>
                      <a:ext cx="6400800" cy="2510118"/>
                    </a:xfrm>
                    <a:prstGeom prst="rect"/>
                  </pic:spPr>
                </pic:pic>
              </a:graphicData>
            </a:graphic>
          </wp:inline>
        </w:drawing>
      </w:r>
    </w:p>
    <w:p>
      <w:pPr>
        <w:pStyle w:val="Caption"/>
        <w:jc w:val="center"/>
      </w:pPr>
      <w:r>
        <w:t>Рисунок 9. Учебные исходные контуры фасада 18 на 12 метров с пятнадцатью окнами и наружными углами по обоим краям</w:t>
      </w:r>
    </w:p>
    <w:p>
      <w:r>
        <w:t>На рисунке показана схема исходников, не результат запуска AutoCAD. Стена: от 0,0 до 18000,12000 мм. Окна: 1500×1500 мм; их левые координаты X равны 1500, 4500, 7500, 10500 и 13500 мм, нижние Y — 1200, 4200 и 7200 мм. Такое описание позволяет восстановить исходник самостоятельно.</w:t>
      </w:r>
    </w:p>
    <w:p>
      <w:pPr>
        <w:ind w:left="317" w:hanging="317"/>
      </w:pPr>
      <w:r>
        <w:t xml:space="preserve">1. Выполните </w:t>
      </w:r>
      <w:r>
        <w:rPr>
          <w:b/>
        </w:rPr>
        <w:t>ATFZONE</w:t>
      </w:r>
      <w:r>
        <w:t xml:space="preserve">, выбрав наружный контур и все 15 окон. Создайте одну зону, сохраните JSON рядом с DWG. Проверьте площадь: 18×12 − 15×1,5×1,5 = </w:t>
      </w:r>
      <w:r>
        <w:rPr>
          <w:b/>
        </w:rPr>
        <w:t>182,25 м²</w:t>
      </w:r>
      <w:r>
        <w:t>.</w:t>
      </w:r>
    </w:p>
    <w:p>
      <w:pPr>
        <w:ind w:left="317" w:hanging="317"/>
      </w:pPr>
      <w:r>
        <w:t xml:space="preserve">2. До ATTILE вызовите </w:t>
      </w:r>
      <w:r>
        <w:rPr>
          <w:b/>
        </w:rPr>
        <w:t>ATFRAME</w:t>
      </w:r>
      <w:r>
        <w:t xml:space="preserve"> по этой зоне. Историческую карточку «Решение и каталог» здесь не выбирайте: у неё отдельные ограничения, описанные в главе 13.</w:t>
      </w:r>
    </w:p>
    <w:p>
      <w:pPr>
        <w:ind w:left="317" w:hanging="317"/>
      </w:pPr>
      <w:r>
        <w:t xml:space="preserve">3. Введите параметры из таблицы. После «Разложить» задайте первую ось точкой </w:t>
      </w:r>
      <w:r>
        <w:rPr>
          <w:b/>
        </w:rPr>
        <w:t>608,0</w:t>
      </w:r>
      <w:r>
        <w:t xml:space="preserve">, наружные углы точками </w:t>
      </w:r>
      <w:r>
        <w:rPr>
          <w:b/>
        </w:rPr>
        <w:t>0,0</w:t>
      </w:r>
      <w:r>
        <w:t xml:space="preserve"> и </w:t>
      </w:r>
      <w:r>
        <w:rPr>
          <w:b/>
        </w:rPr>
        <w:t>18000,0</w:t>
      </w:r>
      <w:r>
        <w:t>. Каждый список завершайте Enter.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4"/>
        <w:gridCol w:w="5096"/>
      </w:tblGrid>
      <w:tr>
        <w:trPr>
          <w:cantSplit/>
          <w:tblHeader/>
        </w:trPr>
        <w:tc>
          <w:tcPr>
            <w:tcW w:type="dxa" w:w="4984"/>
            <w:vAlign w:val="center"/>
            <w:tcMar>
              <w:top w:w="85" w:type="dxa"/>
              <w:bottom w:w="85" w:type="dxa"/>
              <w:left w:w="100" w:type="dxa"/>
              <w:right w:w="100" w:type="dxa"/>
            </w:tcMar>
            <w:shd w:fill="23485F"/>
          </w:tcPr>
          <w:p>
            <w:pPr>
              <w:spacing w:after="0" w:before="0" w:line="259" w:lineRule="auto"/>
            </w:pPr>
            <w:r>
              <w:rPr>
                <w:b/>
                <w:color w:val="FFFFFF"/>
                <w:sz w:val="20"/>
              </w:rPr>
              <w:t>Параметр</w:t>
            </w:r>
          </w:p>
        </w:tc>
        <w:tc>
          <w:tcPr>
            <w:tcW w:type="dxa" w:w="5096"/>
            <w:vAlign w:val="center"/>
            <w:tcMar>
              <w:top w:w="85" w:type="dxa"/>
              <w:bottom w:w="85" w:type="dxa"/>
              <w:left w:w="100" w:type="dxa"/>
              <w:right w:w="100" w:type="dxa"/>
            </w:tcMar>
            <w:shd w:fill="23485F"/>
          </w:tcPr>
          <w:p>
            <w:pPr>
              <w:spacing w:after="0" w:before="0" w:line="259" w:lineRule="auto"/>
            </w:pPr>
            <w:r>
              <w:rPr>
                <w:b/>
                <w:color w:val="FFFFFF"/>
                <w:sz w:val="20"/>
              </w:rPr>
              <w:t>Учебное значение</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Материал и состав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Керамогранит, только подсистема</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Схема и профиль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Вертикальная, профиль «Авто»</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Способ задания шагов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По расчёту несущей способности</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Район и местность</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II и B</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Высота здания и масса облицовки</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30 м и 25 кг/м²</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Плечо расчёта и анкер</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230 мм и 3000 Н</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Шаг осей и горизонтальных швов</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608 и 605 мм</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Старт кронштейна и зазор стыка</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300 и 10 мм</w:t>
            </w:r>
          </w:p>
        </w:tc>
      </w:tr>
      <w:tr>
        <w:trPr>
          <w:cantSplit/>
        </w:trPr>
        <w:tc>
          <w:tcPr>
            <w:tcW w:type="dxa" w:w="4984"/>
            <w:vAlign w:val="center"/>
            <w:tcMar>
              <w:top w:w="85" w:type="dxa"/>
              <w:bottom w:w="85" w:type="dxa"/>
              <w:left w:w="100" w:type="dxa"/>
              <w:right w:w="100" w:type="dxa"/>
            </w:tcMar>
            <w:shd w:fill="FFFFFF"/>
          </w:tcPr>
          <w:p>
            <w:pPr>
              <w:spacing w:after="0" w:before="0" w:line="259" w:lineRule="auto"/>
            </w:pPr>
            <w:r>
              <w:rPr>
                <w:color w:val="000000"/>
                <w:sz w:val="20"/>
              </w:rPr>
              <w:t>Внешние углы</w:t>
            </w:r>
          </w:p>
        </w:tc>
        <w:tc>
          <w:tcPr>
            <w:tcW w:type="dxa" w:w="5096"/>
            <w:vAlign w:val="center"/>
            <w:tcMar>
              <w:top w:w="85" w:type="dxa"/>
              <w:bottom w:w="85" w:type="dxa"/>
              <w:left w:w="100" w:type="dxa"/>
              <w:right w:w="100" w:type="dxa"/>
            </w:tcMar>
            <w:shd w:fill="FFFFFF"/>
          </w:tcPr>
          <w:p>
            <w:pPr>
              <w:spacing w:after="0" w:before="0" w:line="259" w:lineRule="auto"/>
            </w:pPr>
            <w:r>
              <w:rPr>
                <w:color w:val="000000"/>
                <w:sz w:val="20"/>
              </w:rPr>
              <w:t>Включены, обе точки указаны явно</w:t>
            </w:r>
          </w:p>
        </w:tc>
      </w:tr>
      <w:tr>
        <w:trPr>
          <w:cantSplit/>
        </w:trPr>
        <w:tc>
          <w:tcPr>
            <w:tcW w:type="dxa" w:w="4984"/>
            <w:vAlign w:val="center"/>
            <w:tcMar>
              <w:top w:w="85" w:type="dxa"/>
              <w:bottom w:w="85" w:type="dxa"/>
              <w:left w:w="100" w:type="dxa"/>
              <w:right w:w="100" w:type="dxa"/>
            </w:tcMar>
            <w:shd w:fill="F1F5F7"/>
          </w:tcPr>
          <w:p>
            <w:pPr>
              <w:spacing w:after="0" w:before="0" w:line="259" w:lineRule="auto"/>
            </w:pPr>
            <w:r>
              <w:rPr>
                <w:color w:val="000000"/>
                <w:sz w:val="20"/>
              </w:rPr>
              <w:t>Отметки перекрытий</w:t>
            </w:r>
          </w:p>
        </w:tc>
        <w:tc>
          <w:tcPr>
            <w:tcW w:type="dxa" w:w="5096"/>
            <w:vAlign w:val="center"/>
            <w:tcMar>
              <w:top w:w="85" w:type="dxa"/>
              <w:bottom w:w="85" w:type="dxa"/>
              <w:left w:w="100" w:type="dxa"/>
              <w:right w:w="100" w:type="dxa"/>
            </w:tcMar>
            <w:shd w:fill="F1F5F7"/>
          </w:tcPr>
          <w:p>
            <w:pPr>
              <w:spacing w:after="0" w:before="0" w:line="259" w:lineRule="auto"/>
            </w:pPr>
            <w:r>
              <w:rPr>
                <w:color w:val="000000"/>
                <w:sz w:val="20"/>
              </w:rPr>
              <w:t>Выключены</w:t>
            </w:r>
          </w:p>
        </w:tc>
      </w:tr>
    </w:tbl>
    <w:p>
      <w:pPr>
        <w:spacing w:after="40"/>
      </w:pPr>
    </w:p>
    <w:p>
      <w:r>
        <w:t xml:space="preserve">Увеличьте низ окон, простенки и верх стены над последним рядом окон. Проверьте боковые стойки у всех трёх рядов, торцы исходных осей на гранях проёмов, сохранность стыковых зазоров и отсутствие дублей. Окна остаются пустыми, у обоих наружных краёв есть направляющие. Для точных входов движок даёт </w:t>
      </w:r>
      <w:r>
        <w:rPr>
          <w:b/>
        </w:rPr>
        <w:t>160 направляющих, 583 кронштейна и 12 замечаний; расчётный статус partial</w:t>
      </w:r>
      <w:r>
        <w:t>. Короткие доборы имеют одну центральную опору и адресную красную пометку; это не подтверждённое закрепление. Числа — ориентир упражнения, не норматив расхода и не результат уже выполненной живой проверки AutoCAD.</w:t>
      </w:r>
    </w:p>
    <w:p>
      <w:r>
        <w:t>При другом количестве или отказе сначала сохраните F2 и снимок нужного места. Не переходите сразу в ручной режим: иначе будет потерян исходный пример проблемы. Предыдущая подсистема, оставшаяся на экране после отказа, не является новым успешным результатом.</w:t>
      </w:r>
    </w:p>
    <w:p>
      <w:pPr>
        <w:pStyle w:val="Heading2"/>
      </w:pPr>
      <w:r>
        <w:t>7 5 Ручной вариант и полный проход по тем же окнам</w:t>
      </w:r>
    </w:p>
    <w:p>
      <w:r>
        <w:t xml:space="preserve">На отдельной копии исходной зоны повторите ATFRAME вручную: шаги </w:t>
      </w:r>
      <w:r>
        <w:rPr>
          <w:b/>
        </w:rPr>
        <w:t>800/800 мм</w:t>
      </w:r>
      <w:r>
        <w:t xml:space="preserve">, старт </w:t>
      </w:r>
      <w:r>
        <w:rPr>
          <w:b/>
        </w:rPr>
        <w:t>300 мм</w:t>
      </w:r>
      <w:r>
        <w:t xml:space="preserve">, зазор </w:t>
      </w:r>
      <w:r>
        <w:rPr>
          <w:b/>
        </w:rPr>
        <w:t>10 мм</w:t>
      </w:r>
      <w:r>
        <w:t xml:space="preserve">, те же оси и наружные углы. Для точных входов ожидаются </w:t>
      </w:r>
      <w:r>
        <w:rPr>
          <w:b/>
        </w:rPr>
        <w:t>160 направляющих, 532 кронштейна и 12 замечаний</w:t>
      </w:r>
      <w:r>
        <w:t>. Короткие доборы сохраняют одну центральную опору и пометку непроверенного закрепления. Эти ручные шаги не являются инженерным назначением для рабочего объекта.</w:t>
      </w:r>
    </w:p>
    <w:p>
      <w:r>
        <w:t xml:space="preserve">На следующей копии зоны выполните ATTILE: плита </w:t>
      </w:r>
      <w:r>
        <w:rPr>
          <w:b/>
        </w:rPr>
        <w:t>600×600 мм</w:t>
      </w:r>
      <w:r>
        <w:t xml:space="preserve">, шов </w:t>
      </w:r>
      <w:r>
        <w:rPr>
          <w:b/>
        </w:rPr>
        <w:t>10 мм</w:t>
      </w:r>
      <w:r>
        <w:t>, прямая раскладка. Проверьте, что окна свободны и крайние подрезки приемлемы. Заново постройте подсистему по этой раскладке с теми же наружными углами. Теперь оси берутся из облицовки, поэтому числа 160 и 583 из отдельного теста исходных осей уже не служат эталоном.</w:t>
      </w:r>
    </w:p>
    <w:p>
      <w:r>
        <w:t>Выдайте через ATFTABLE ведомости облицовки и подсистемы в DWG и XLSX. Сопоставьте несколько деталей и длин с чертежом. Сохраните и заново откройте проект; на копии измените одно окно и проверьте, что прежние данные требуют обновления. При отмене построения прежний результат должен сохраниться. Затем повторите цепочку на небольшом участке своего рабочего фасада с его исходными данными.</w:t>
      </w:r>
    </w:p>
    <w:p>
      <w:pPr>
        <w:pStyle w:val="Heading2"/>
      </w:pPr>
      <w:r>
        <w:t>7 6 Ленточные окна и низкий подоконник</w:t>
      </w:r>
    </w:p>
    <w:p>
      <w:r>
        <w:t xml:space="preserve">Эта проверка нужна перед работой на фасадах с короткими перемычками. Создайте два отдельных учебных DWG с контуром стены от </w:t>
      </w:r>
      <w:r>
        <w:rPr>
          <w:b/>
        </w:rPr>
        <w:t>0,0 до 18000,10200 мм</w:t>
      </w:r>
      <w:r>
        <w:t xml:space="preserve">. В первом начертите три ленточных окна: от </w:t>
      </w:r>
      <w:r>
        <w:rPr>
          <w:b/>
        </w:rPr>
        <w:t>1200,1200 до 16800,3000</w:t>
      </w:r>
      <w:r>
        <w:t xml:space="preserve">, от </w:t>
      </w:r>
      <w:r>
        <w:rPr>
          <w:b/>
        </w:rPr>
        <w:t>1200,3600 до 16800,5400</w:t>
      </w:r>
      <w:r>
        <w:t xml:space="preserve">, от </w:t>
      </w:r>
      <w:r>
        <w:rPr>
          <w:b/>
        </w:rPr>
        <w:t>1200,6000 до 16800,7800</w:t>
      </w:r>
      <w:r>
        <w:t xml:space="preserve">. Между окнами остаются перемычки высотой 600 мм. Во втором задайте 15 окон шириной 1500 и высотой 1800 мм: левые X — </w:t>
      </w:r>
      <w:r>
        <w:rPr>
          <w:b/>
        </w:rPr>
        <w:t>1500, 4500, 7500, 10500, 13500</w:t>
      </w:r>
      <w:r>
        <w:t xml:space="preserve">, нижние Y — </w:t>
      </w:r>
      <w:r>
        <w:rPr>
          <w:b/>
        </w:rPr>
        <w:t>500, 3500, 6500</w:t>
      </w:r>
      <w:r>
        <w:t>. Нижний подоконник имеет высоту 500 мм.</w:t>
      </w:r>
    </w:p>
    <w:p>
      <w:r>
        <w:t xml:space="preserve">Для каждого DWG создайте одну зону ATFZONE со всеми окнами. Повторите ATFRAME с ручными шагами </w:t>
      </w:r>
      <w:r>
        <w:rPr>
          <w:b/>
        </w:rPr>
        <w:t>800/800 мм</w:t>
      </w:r>
      <w:r>
        <w:t xml:space="preserve"> и затем на копии — с расчётными параметрами раздела 7.4. В обоих режимах оставьте старт </w:t>
      </w:r>
      <w:r>
        <w:rPr>
          <w:b/>
        </w:rPr>
        <w:t>300 мм</w:t>
      </w:r>
      <w:r>
        <w:t xml:space="preserve">, зазор </w:t>
      </w:r>
      <w:r>
        <w:rPr>
          <w:b/>
        </w:rPr>
        <w:t>10 мм</w:t>
      </w:r>
      <w:r>
        <w:t xml:space="preserve">, первую ось </w:t>
      </w:r>
      <w:r>
        <w:rPr>
          <w:b/>
        </w:rPr>
        <w:t>608,0</w:t>
      </w:r>
      <w:r>
        <w:t xml:space="preserve"> и наружные углы </w:t>
      </w:r>
      <w:r>
        <w:rPr>
          <w:b/>
        </w:rPr>
        <w:t>0,0</w:t>
      </w:r>
      <w:r>
        <w:t xml:space="preserve">, </w:t>
      </w:r>
      <w:r>
        <w:rPr>
          <w:b/>
        </w:rPr>
        <w:t>18000,0</w:t>
      </w:r>
      <w:r>
        <w:t>. Геометрия должна построиться целиком. Переход на старт 200 мм для прохождения теста не нужен.</w:t>
      </w:r>
    </w:p>
    <w:p>
      <w:r>
        <w:t xml:space="preserve">На каждом исходном коротком куске длиной до </w:t>
      </w:r>
      <w:r>
        <w:rPr>
          <w:b/>
        </w:rPr>
        <w:t>600 мм включительно</w:t>
      </w:r>
      <w:r>
        <w:t xml:space="preserve"> ожидается </w:t>
      </w:r>
      <w:r>
        <w:rPr>
          <w:b/>
        </w:rPr>
        <w:t>один кронштейн по центру</w:t>
      </w:r>
      <w:r>
        <w:t xml:space="preserve"> и красная пометка. Это прежнее правило расстановки, а не расчётное подтверждение такого закрепления. Программа не считает единственный кронштейн доказанной заделкой. При перегрузке другого куска пометка также остаётся; отрицательная проверка не исчезает из отчёта.</w:t>
      </w:r>
    </w:p>
    <w:p>
      <w:pPr>
        <w:ind w:left="317" w:hanging="317"/>
      </w:pPr>
      <w:r>
        <w:t xml:space="preserve">1. Откройте </w:t>
      </w:r>
      <w:r>
        <w:rPr>
          <w:b/>
        </w:rPr>
        <w:t>F2</w:t>
      </w:r>
      <w:r>
        <w:t xml:space="preserve">. Найдите список замечаний с зоной, координатами куска и причиной. Сверьте два-три указанных места с чертежом. У направляющих из блоков дополнительно появляется красный кружок на слое </w:t>
      </w:r>
      <w:r>
        <w:rPr>
          <w:b/>
        </w:rPr>
        <w:t>_01_ПС_ПРОВЕРИТЬ</w:t>
      </w:r>
      <w:r>
        <w:t>.</w:t>
      </w:r>
    </w:p>
    <w:p>
      <w:pPr>
        <w:ind w:left="317" w:hanging="317"/>
      </w:pPr>
      <w:r>
        <w:t xml:space="preserve">2. Выполните </w:t>
      </w:r>
      <w:r>
        <w:rPr>
          <w:b/>
        </w:rPr>
        <w:t>ATFTABLE → Подсистема → Элементы</w:t>
      </w:r>
      <w:r>
        <w:t>, выведите ведомость в DWG и Excel. Найдите те же замечания. Кружки служат только для проверки и не должны добавляться в количество материалов; красный цвет не является цветом изделия.</w:t>
      </w:r>
    </w:p>
    <w:p>
      <w:pPr>
        <w:ind w:left="317" w:hanging="317"/>
      </w:pPr>
      <w:r>
        <w:t>3. Сохраните DWG с родным JSON, закройте и откройте заново. Повторите ведомость: координаты и причины должны сохраниться. Для проверки обновления кляммеров используйте отдельную копию с ATTILE и сравните замечания до и после режима «только кляммеры».</w:t>
      </w:r>
    </w:p>
    <w:p>
      <w:pPr>
        <w:ind w:left="317" w:hanging="317"/>
      </w:pPr>
      <w:r>
        <w:t>4. Запишите время ATFRAME и ATFTABLE, номер выпуска и замечания. Если исчезла часть фасада, команда отказала из-за такого короткого куска либо список потерялся после открытия, сохраните исходник и F2 по главе 18. Не принимайте результат с красными кусками как полностью проверенный расчёт.</w:t>
      </w:r>
    </w:p>
    <w:p>
      <w:pPr>
        <w:pStyle w:val="Heading2"/>
      </w:pPr>
      <w:r>
        <w:t>7 7 Хлыст 3 м и короткий добор</w:t>
      </w:r>
    </w:p>
    <w:p>
      <w:r>
        <w:t xml:space="preserve">На отдельной учебной прямоугольной стене обеспечьте непрерывный участок направляющей </w:t>
      </w:r>
      <w:r>
        <w:rPr>
          <w:b/>
        </w:rPr>
        <w:t>3300 мм</w:t>
      </w:r>
      <w:r>
        <w:t xml:space="preserve">. Задайте длину хлыста </w:t>
      </w:r>
      <w:r>
        <w:rPr>
          <w:b/>
        </w:rPr>
        <w:t>3000 мм</w:t>
      </w:r>
      <w:r>
        <w:t xml:space="preserve">, зазор </w:t>
      </w:r>
      <w:r>
        <w:rPr>
          <w:b/>
        </w:rPr>
        <w:t>10 мм</w:t>
      </w:r>
      <w:r>
        <w:t xml:space="preserve">, старт кронштейна </w:t>
      </w:r>
      <w:r>
        <w:rPr>
          <w:b/>
        </w:rPr>
        <w:t>300 мм</w:t>
      </w:r>
      <w:r>
        <w:t xml:space="preserve"> и выключите отметки перекрытий. Выполните ATFRAME и измерьте результат: </w:t>
      </w:r>
      <w:r>
        <w:rPr>
          <w:b/>
        </w:rPr>
        <w:t>3000 + 10 + 290 мм</w:t>
      </w:r>
      <w:r>
        <w:t>. Последний кусок не делится поровну с предыдущим.</w:t>
      </w:r>
    </w:p>
    <w:p>
      <w:r>
        <w:t xml:space="preserve">Добор 290 мм получает </w:t>
      </w:r>
      <w:r>
        <w:rPr>
          <w:b/>
        </w:rPr>
        <w:t>один кронштейн по центру</w:t>
      </w:r>
      <w:r>
        <w:t xml:space="preserve"> и красную адресную пометку. В расчётном режиме результат остаётся </w:t>
      </w:r>
      <w:r>
        <w:rPr>
          <w:b/>
        </w:rPr>
        <w:t>partial</w:t>
      </w:r>
      <w:r>
        <w:t>, а не положительным расчётом всего фасада. Проверьте причину и координаты в F2 и ATFTABLE → Подсистема → Элементы, включая Excel. Сохраните DWG с JSON и повторите ведомость после открытия. Обычный фасад должен построиться целиком; отказ из-за такого добора или оставшаяся старая геометрия не считаются успехом.</w:t>
      </w:r>
    </w:p>
    <w:p>
      <w:r>
        <w:t>Правило действует на каждом непрерывном участке после учёта окон и контура; явные отметки перекрытий сохраняются. Если конец попал в очередной зазор, нулевой или отрицательный добор не создаётся. Отрицательный и другой недопустимый зазор отклоняются без зависания. Для инженерного применения крепление короткого куска подтверждают отдельно.</w:t>
      </w:r>
    </w:p>
    <w:p>
      <w:bookmarkStart w:id="360" w:name="chapter_9"/>
      <w:pPr>
        <w:pStyle w:val="Heading1"/>
      </w:pPr>
      <w:r>
        <w:t>8 Шаг 4 построить ведомость ATFTABLE</w:t>
      </w:r>
      <w:bookmarkEnd w:id="360"/>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и скопированная зона требуют восстановления по главе 10. Для старой зоны без контрольного снимка сначала выполните ATFZONEACCEPT по разделу 10.3, затем повторите зависимые результаты. Совпадение площади не отменяет проверку формы и положения контуров.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Точка новой таблицы переводится из текущей ПСК в мировые координаты. Таблица сохраняет прежнее направление; автоматически вслед за ПСК она не поворачивается. Смена ПСК после выбора точки вызывает отказ до записи. При «Обновить» используется прежнее место таблицы, новую точку задавать не нужно.</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упражнения 7.1–7.3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Если ATFRAME построил подсистему с красными кусками, ведомость сохраняет их в составе и выводит замечания с координатами и причинами, в том числе в Excel. Сверьте этот список с F2 и чертежом. Красные кружки у блоков не учитываются как детали. Наличие строк ведомости не означает, что отмеченные куски прошли расчёт.</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Замечания к сохранённым кускам также остаются. Это прямо описывается в сообщениях;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В режиме расчёта свободные концы участвуют в поперечной проверке отдельного куска. Эта проверка не подтверждает фактическую передачу усилий и монтажное закрепление; их сверяют с проектным узлом.</w:t>
      </w:r>
    </w:p>
    <w:p>
      <w:r>
        <w:t xml:space="preserve">Один физический кронштейн, попавший в кандидаты нескольких отдельных кусков ГП, получает адресное предупреждение </w:t>
      </w:r>
      <w:r>
        <w:rPr>
          <w:b/>
        </w:rPr>
        <w:t>«Монтажная принадлежность не определена»</w:t>
      </w:r>
      <w:r>
        <w:t>. В строках затронутых направляющих показано число общих кандидатов-кронштейнов; в предупреждениях отчёта — ID кронштейна и всех связанных направляющих. Это неоднозначность геометрической схемы, а не установленная ошибка монтажа или назначенная опора. Сопоставьте перечисленные детали с проектным узлом; не удаляйте их ради исчезновения сообщения.</w:t>
      </w:r>
    </w:p>
    <w:p>
      <w:r>
        <w:t xml:space="preserve">Сообщение </w:t>
      </w:r>
      <w:r>
        <w:rPr>
          <w:b/>
        </w:rPr>
        <w:t>«ID есть в проверенном составе, но отсутствует среди ссылок кандидатов опор этого паспорта»</w:t>
      </w:r>
      <w:r>
        <w:t xml:space="preserve"> указывает ID кронштейна и его зону. Сверьте их с проектным узлом. Кронштейн остаётся в ведомости и не объявляется лишним; наличие и тип фактического крепления неизвестны. Ручные детали и результаты без доступного паспорта по этому признаку не оцениваются.</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Даже нулевой зазор между соседними кусками не объединяет их в непрерывный элемент.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 Такое предупреждение помогает найти место для проверки; оно не заменяет расчёт соединений и подбор монтажного варианта.</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512" w:name="chapter_10"/>
      <w:pPr>
        <w:pStyle w:val="Heading1"/>
      </w:pPr>
      <w:r>
        <w:t>9 Как проверять весь фасад не запутавшись в слоях</w:t>
      </w:r>
      <w:bookmarkEnd w:id="512"/>
    </w:p>
    <w:p>
      <w:pPr>
        <w:keepNext/>
        <w:jc w:val="center"/>
      </w:pPr>
      <w:r>
        <w:drawing>
          <wp:inline xmlns:a="http://schemas.openxmlformats.org/drawingml/2006/main" xmlns:pic="http://schemas.openxmlformats.org/drawingml/2006/picture">
            <wp:extent cx="6400800" cy="3254644"/>
            <wp:docPr id="10" name="Picture 10"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3"/>
                    <a:stretch>
                      <a:fillRect/>
                    </a:stretch>
                  </pic:blipFill>
                  <pic:spPr>
                    <a:xfrm>
                      <a:off x="0" y="0"/>
                      <a:ext cx="6400800" cy="3254644"/>
                    </a:xfrm>
                    <a:prstGeom prst="rect"/>
                  </pic:spPr>
                </pic:pic>
              </a:graphicData>
            </a:graphic>
          </wp:inline>
        </w:drawing>
      </w:r>
    </w:p>
    <w:p>
      <w:pPr>
        <w:pStyle w:val="Caption"/>
        <w:jc w:val="center"/>
      </w:pPr>
      <w:r>
        <w:t>Рисунок 10.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529" w:name="chapter_11"/>
      <w:pPr>
        <w:pStyle w:val="Heading1"/>
      </w:pPr>
      <w:r>
        <w:t>10 Изменения повторный запуск и отмена</w:t>
      </w:r>
      <w:bookmarkEnd w:id="529"/>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Для старой зоны без контрольного снимка сначала используйте «Принять старую зону» по разделу 10.3. Если исходные связи утрачены, потребуется восстановить зону.</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Принять старую зону без пересоздания</w:t>
      </w:r>
    </w:p>
    <w:p>
      <w:r>
        <w:t>Этот путь нужен для зоны, сделанной прежней версией программы и ещё не имеющей контрольного снимка. Он сохраняет контуры, штриховку, марку и номер зоны. Зона с уже существующим, но повреждённым снимком не превращается таким способом в «старую»; скопированные и неоднозначные связи также требуют восстановления.</w:t>
      </w:r>
    </w:p>
    <w:p>
      <w:pPr>
        <w:ind w:left="317" w:hanging="317"/>
      </w:pPr>
      <w:r>
        <w:t xml:space="preserve">1. Сохраните резервную копию пары DWG и её родного файла </w:t>
      </w:r>
      <w:r>
        <w:rPr>
          <w:rFonts w:ascii="DejaVu Sans Mono" w:hAnsi="DejaVu Sans Mono"/>
          <w:sz w:val="19"/>
        </w:rPr>
        <w:t>_fzones.json</w:t>
      </w:r>
      <w:r>
        <w:t xml:space="preserve">. Если через «Сохранить как» создан </w:t>
      </w:r>
      <w:r>
        <w:rPr>
          <w:rFonts w:ascii="DejaVu Sans Mono" w:hAnsi="DejaVu Sans Mono"/>
          <w:sz w:val="19"/>
        </w:rPr>
        <w:t>Pilot_copy.dwg</w:t>
      </w:r>
      <w:r>
        <w:t xml:space="preserve">, рядом положите копию прежнего JSON под именем </w:t>
      </w:r>
      <w:r>
        <w:rPr>
          <w:rFonts w:ascii="DejaVu Sans Mono" w:hAnsi="DejaVu Sans Mono"/>
          <w:sz w:val="19"/>
        </w:rPr>
        <w:t>Pilot_copy_fzones.json</w:t>
      </w:r>
      <w:r>
        <w:t>. Содержимое JSON вручную не меняйте; исходную пару сохраните отдельно. Если JSON утрачен, сначала восстановите его из своей резервной копии.</w:t>
      </w:r>
    </w:p>
    <w:p>
      <w:pPr>
        <w:ind w:left="317" w:hanging="317"/>
      </w:pPr>
      <w:r>
        <w:t xml:space="preserve">2. Нажмите </w:t>
      </w:r>
      <w:r>
        <w:rPr>
          <w:b/>
        </w:rPr>
        <w:t>«Принять старую зону»</w:t>
      </w:r>
      <w:r>
        <w:t xml:space="preserve"> или введите </w:t>
      </w:r>
      <w:r>
        <w:rPr>
          <w:b/>
        </w:rPr>
        <w:t>ATFZONEACCEPT</w:t>
      </w:r>
      <w:r>
        <w:t>. Выберите марку либо штриховку нужной старой зоны.</w:t>
      </w:r>
    </w:p>
    <w:p>
      <w:pPr>
        <w:ind w:left="317" w:hanging="317"/>
      </w:pPr>
      <w:r>
        <w:t>3. Прочитайте номер зоны и пересчитанную площадь. Сопоставьте с текущими контурами и окнами. Команда принимает именно их нынешнее положение как исходное; она не возвращает старую форму стены.</w:t>
      </w:r>
    </w:p>
    <w:p>
      <w:pPr>
        <w:ind w:left="317" w:hanging="317"/>
      </w:pPr>
      <w:r>
        <w:t xml:space="preserve">4. В ответ на запрос выберите </w:t>
      </w:r>
      <w:r>
        <w:rPr>
          <w:b/>
        </w:rPr>
        <w:t>«Принять»</w:t>
      </w:r>
      <w:r>
        <w:t xml:space="preserve">. Enter с вариантом по умолчанию </w:t>
      </w:r>
      <w:r>
        <w:rPr>
          <w:b/>
        </w:rPr>
        <w:t>«Отмена»</w:t>
      </w:r>
      <w:r>
        <w:t>, как и Esc, оставляет данные без изменений.</w:t>
      </w:r>
    </w:p>
    <w:p>
      <w:pPr>
        <w:ind w:left="317" w:hanging="317"/>
      </w:pPr>
      <w:r>
        <w:t>5. После принятия повторите нужную раскладку, ATFRAME и ведомости. Старые плитки, каркас, линии откосов и таблицы автоматически не перестраиваются и не получают подтверждения.</w:t>
      </w:r>
    </w:p>
    <w:p>
      <w:r>
        <w:t>При конфликте файлов или изменении исходников во время подтверждения повторите операцию после проверки. Если программа сообщает о восстановлении JSON из резервного файла, выполните именно это действие до продолжения. Undo возвращает изменения внутри DWG; внешний JSON в него не входит. После отката восстановите согласованную пару файлов либо повторно сохраните актуальные данные зоны.</w:t>
      </w:r>
    </w:p>
    <w:p>
      <w:pPr>
        <w:pStyle w:val="Heading2"/>
      </w:pPr>
      <w:r>
        <w:t>10 4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это старая зона без снимка, сначала выполните раздел 10.3. Если изменена геометрия уже современной зоны,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5 Старая схема линий и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6 Отмена и возврат</w:t>
      </w:r>
    </w:p>
    <w:p>
      <w:r>
        <w:t xml:space="preserve">Самый однозначный способ отказаться от генерации — кнопка «Отмена» в окне параметров до запуска. В ATFRAME при вводе ручных осей стоек, внешних углов и отметок перекрытий Enter завершает список и продолжает работу, а Esc отменяет команду до расчёта и замены прежних объектов, даже если часть точек уже указана.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590" w:name="chapter_12"/>
      <w:pPr>
        <w:pStyle w:val="Heading1"/>
      </w:pPr>
      <w:r>
        <w:t>11 Второе упражнение фронтон со скатами</w:t>
      </w:r>
      <w:bookmarkEnd w:id="590"/>
    </w:p>
    <w:p>
      <w:pPr>
        <w:keepNext/>
        <w:jc w:val="center"/>
      </w:pPr>
      <w:r>
        <w:drawing>
          <wp:inline xmlns:a="http://schemas.openxmlformats.org/drawingml/2006/main" xmlns:pic="http://schemas.openxmlformats.org/drawingml/2006/picture">
            <wp:extent cx="5651601" cy="5806439"/>
            <wp:docPr id="11" name="Picture 11"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4"/>
                    <a:stretch>
                      <a:fillRect/>
                    </a:stretch>
                  </pic:blipFill>
                  <pic:spPr>
                    <a:xfrm>
                      <a:off x="0" y="0"/>
                      <a:ext cx="5651601" cy="5806439"/>
                    </a:xfrm>
                    <a:prstGeom prst="rect"/>
                  </pic:spPr>
                </pic:pic>
              </a:graphicData>
            </a:graphic>
          </wp:inline>
        </w:drawing>
      </w:r>
    </w:p>
    <w:p>
      <w:pPr>
        <w:pStyle w:val="Caption"/>
        <w:jc w:val="center"/>
      </w:pPr>
      <w:r>
        <w:t>Рисунок 11. Фронтон с раскладкой</w:t>
      </w:r>
    </w:p>
    <w:p>
      <w:r>
        <w:t xml:space="preserve">Скачайте </w:t>
      </w:r>
      <w:hyperlink r:id="rId25">
        <w:r>
          <w:rPr>
            <w:color w:val="245D83"/>
          </w:rPr>
          <w:t>исходник фронтона 02_source_gable.dxf</w:t>
        </w:r>
      </w:hyperlink>
      <w:r>
        <w:t xml:space="preserve">, откройте его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606" w:name="chapter_13"/>
      <w:pPr>
        <w:pStyle w:val="Heading1"/>
      </w:pPr>
      <w:r>
        <w:t>12 ATTILE справочник режимов после первого урока</w:t>
      </w:r>
      <w:bookmarkEnd w:id="606"/>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В выпуске 108 исправлена обработка штриховки прямоугольной плитки, созданной по границе из отдельных отрезков.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642" w:name="chapter_14"/>
      <w:pPr>
        <w:pStyle w:val="Heading1"/>
      </w:pPr>
      <w:r>
        <w:t>13 ATFRAME какие режимы выбирать</w:t>
      </w:r>
      <w:bookmarkEnd w:id="642"/>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Вертикальная система и окна.</w:t>
      </w:r>
      <w:r>
        <w:t xml:space="preserve"> Само наличие окон больше не является причиной общего отказа. Каждый отдельный кусок профиля проверяется по реальному положению его опор, длинам пролётов и свободным концам. Рассчитываются в том числе куски с двумя опорами и одним пролётом, а также куски с разным числом пролётов на одном фасаде. Соседние куски через стык не считаются одним непрерывным профилем.</w:t>
      </w:r>
    </w:p>
    <w:p>
      <w:r>
        <w:t>Если отдельный кусок не проходит проверку, программа пробует локально уменьшить шаг кронштейнов в пределах существующего подбора, сохраняя профиль и отступы от торцов. Поэтому на таком участке опор может быть больше, чем следовало бы из общего шага. Общая с соседним куском опора не переносится. Если допустимого варианта нет, геометрия строится, а этот кусок выделяется красным. В F2 и ведомости подсистемы сохраняются место и нарушенные проверки. Проверяйте эти данные по проекту; снижение нагрузки ради исчезновения пометки неверно.</w:t>
      </w:r>
    </w:p>
    <w:p>
      <w:r>
        <w:rPr>
          <w:b/>
        </w:rPr>
        <w:t>Короткие остатки и исходные перемычки.</w:t>
      </w:r>
      <w:r>
        <w:t xml:space="preserve"> Непрерывный профиль режется снизу на хлысты заданной длины, стыковой зазор и добор. Для 3300 мм при хлысте 3000 и зазоре 10 получается 3000 + 10 + 290 мм. Последние два куска не уравниваются; заданные отметки перекрытий сохраняются. Добор или самостоятельный участок под окном/в перемычке длиной до двух торцевых отступов включительно получает один кронштейн по центру. При старте 300 мм это длина до 600 мм включительно. Он строится в обоих режимах и помечается красным как непроверенный. Старт 300 мм автоматически не меняется; другой отступ задают по проектному решению.</w:t>
      </w:r>
    </w:p>
    <w:p>
      <w:r>
        <w:rPr>
          <w:b/>
        </w:rPr>
        <w:t>Как понимать итог.</w:t>
      </w:r>
      <w:r>
        <w:t xml:space="preserve"> Ручной режим строит геометрию без расчёта несущей способности. В расчётном режиме итог с локальными замечаниями означает частичный результат проверки; в техническом отчёте это </w:t>
      </w:r>
      <w:r>
        <w:rPr>
          <w:rFonts w:ascii="DejaVu Sans Mono" w:hAnsi="DejaVu Sans Mono"/>
          <w:sz w:val="19"/>
        </w:rPr>
        <w:t>partial</w:t>
      </w:r>
      <w:r>
        <w:t>. Непроверенные куски и перегрузки перечислены отдельно, отрицательные проверки сохраняются. Некорректные исходные данные, неподдержанная общая схема или отсутствие обязательных характеристик по-прежнему могут остановить команду целиком. Красная пометка конкретного куска сама по себе такого общего отказа не вызывает.</w:t>
      </w:r>
    </w:p>
    <w:p>
      <w:r>
        <w:t xml:space="preserve">Успех этой проверки означает, что пройдена реализованная проверка поперечной нагрузки на отдельные куски. Распределение собственного веса, несущие и подвижные опоры, передача усилий через соединения и крепёж всего узла требуют отдельного инженерного подтверждения. Для геометрической проверки опор используйте </w:t>
      </w:r>
      <w:r>
        <w:rPr>
          <w:b/>
        </w:rPr>
        <w:t>ATFTABLE → Подсистема → Соединения</w:t>
      </w:r>
      <w:r>
        <w:t xml:space="preserve"> по разделу 8.9.</w:t>
      </w:r>
    </w:p>
    <w:p>
      <w:r>
        <w:rPr>
          <w:b/>
        </w:rPr>
        <w:t>Межэтажная система.</w:t>
      </w:r>
      <w:r>
        <w:t xml:space="preserve"> Автоматический расчёт пока недоступен: схема опор и соединений НСП требует отдельной реализации и подтверждения. Ручное построение доступно по проектным параметрам; оно не подтверждает несущую способность. Замечания к отдельным построенным кускам нужно проверить по проектной схеме.</w:t>
      </w:r>
    </w:p>
    <w:p>
      <w:r>
        <w:rPr>
          <w:b/>
        </w:rPr>
        <w:t>Ортогональная система.</w:t>
      </w:r>
      <w:r>
        <w:t xml:space="preserve"> Проверяется геометрия опор вертикальных кусков и ограниченная модель этих кусков. Горизонтальные элементы и соединения не становятся проверенной совместной пространственной системой. Не переносите результат расчёта вертикального профиля на весь ортогональный каркас.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w:t>
      </w:r>
    </w:p>
    <w:p>
      <w:r>
        <w:t>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к проекту.</w:t>
      </w:r>
    </w:p>
    <w:p>
      <w:pPr>
        <w:pStyle w:val="Heading2"/>
      </w:pPr>
      <w:r>
        <w:t>ATFNODE справочная схема слоёв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 xml:space="preserve">В разделе </w:t>
      </w:r>
      <w:r>
        <w:rPr>
          <w:b/>
        </w:rPr>
        <w:t>«Номинальные базы по размерным линиям альбома»</w:t>
      </w:r>
      <w:r>
        <w:t xml:space="preserve"> показана уже определённая часть цепи. Она относится к плоской недеформированной схеме узла 4.2.1: КР2 прилегает к одной паронитовой прокладке ПП номинальной толщиной 2 мм, а ПП — к основанию. Дополнительных подкладок и зазоров нет; сжатие ПП, неровности, допуски и деформации здесь не вычисляются.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582"/>
        <w:gridCol w:w="4498"/>
      </w:tblGrid>
      <w:tr>
        <w:trPr>
          <w:cantSplit/>
          <w:tblHeader/>
        </w:trPr>
        <w:tc>
          <w:tcPr>
            <w:tcW w:type="dxa" w:w="5582"/>
            <w:vAlign w:val="center"/>
            <w:tcMar>
              <w:top w:w="85" w:type="dxa"/>
              <w:bottom w:w="85" w:type="dxa"/>
              <w:left w:w="100" w:type="dxa"/>
              <w:right w:w="100" w:type="dxa"/>
            </w:tcMar>
            <w:shd w:fill="23485F"/>
          </w:tcPr>
          <w:p>
            <w:pPr>
              <w:spacing w:after="0" w:before="0" w:line="259" w:lineRule="auto"/>
            </w:pPr>
            <w:r>
              <w:rPr>
                <w:b/>
                <w:color w:val="FFFFFF"/>
                <w:sz w:val="20"/>
              </w:rPr>
              <w:t>Номинальная база</w:t>
            </w:r>
          </w:p>
        </w:tc>
        <w:tc>
          <w:tcPr>
            <w:tcW w:type="dxa" w:w="4498"/>
            <w:vAlign w:val="center"/>
            <w:tcMar>
              <w:top w:w="85" w:type="dxa"/>
              <w:bottom w:w="85" w:type="dxa"/>
              <w:left w:w="100" w:type="dxa"/>
              <w:right w:w="100" w:type="dxa"/>
            </w:tcMar>
            <w:shd w:fill="23485F"/>
          </w:tcPr>
          <w:p>
            <w:pPr>
              <w:spacing w:after="0" w:before="0" w:line="259" w:lineRule="auto"/>
            </w:pPr>
            <w:r>
              <w:rPr>
                <w:b/>
                <w:color w:val="FFFFFF"/>
                <w:sz w:val="20"/>
              </w:rPr>
              <w:t>Координата x наружу от основания, мм</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Основание</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0</w:t>
            </w:r>
          </w:p>
        </w:tc>
      </w:tr>
      <w:tr>
        <w:trPr>
          <w:cantSplit/>
        </w:trPr>
        <w:tc>
          <w:tcPr>
            <w:tcW w:type="dxa" w:w="5582"/>
            <w:vAlign w:val="center"/>
            <w:tcMar>
              <w:top w:w="85" w:type="dxa"/>
              <w:bottom w:w="85" w:type="dxa"/>
              <w:left w:w="100" w:type="dxa"/>
              <w:right w:w="100" w:type="dxa"/>
            </w:tcMar>
            <w:shd w:fill="F1F5F7"/>
          </w:tcPr>
          <w:p>
            <w:pPr>
              <w:spacing w:after="0" w:before="0" w:line="259" w:lineRule="auto"/>
            </w:pPr>
            <w:r>
              <w:rPr>
                <w:color w:val="000000"/>
                <w:sz w:val="20"/>
              </w:rPr>
              <w:t>Наружная поверхность ПП и опорная поверхность КР2</w:t>
            </w:r>
          </w:p>
        </w:tc>
        <w:tc>
          <w:tcPr>
            <w:tcW w:type="dxa" w:w="4498"/>
            <w:vAlign w:val="center"/>
            <w:tcMar>
              <w:top w:w="85" w:type="dxa"/>
              <w:bottom w:w="85" w:type="dxa"/>
              <w:left w:w="100" w:type="dxa"/>
              <w:right w:w="100" w:type="dxa"/>
            </w:tcMar>
            <w:shd w:fill="F1F5F7"/>
          </w:tcPr>
          <w:p>
            <w:pPr>
              <w:spacing w:after="0" w:before="0" w:line="259" w:lineRule="auto"/>
            </w:pPr>
            <w:r>
              <w:rPr>
                <w:color w:val="000000"/>
                <w:sz w:val="20"/>
              </w:rPr>
              <w:t>2</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Свободный торец КР2</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2 + L КР2</w:t>
            </w:r>
          </w:p>
        </w:tc>
      </w:tr>
    </w:tbl>
    <w:p>
      <w:pPr>
        <w:spacing w:after="40"/>
      </w:pPr>
    </w:p>
    <w:p>
      <w:r>
        <w:t xml:space="preserve">При выбранной длине КР2 </w:t>
      </w:r>
      <w:r>
        <w:rPr>
          <w:b/>
        </w:rPr>
        <w:t>50 мм</w:t>
      </w:r>
      <w:r>
        <w:t xml:space="preserve"> номинальный торец находится на </w:t>
      </w:r>
      <w:r>
        <w:rPr>
          <w:b/>
        </w:rPr>
        <w:t>52 мм</w:t>
      </w:r>
      <w:r>
        <w:t xml:space="preserve">, при </w:t>
      </w:r>
      <w:r>
        <w:rPr>
          <w:b/>
        </w:rPr>
        <w:t>350 мм</w:t>
      </w:r>
      <w:r>
        <w:t xml:space="preserve"> — на </w:t>
      </w:r>
      <w:r>
        <w:rPr>
          <w:b/>
        </w:rPr>
        <w:t>352 мм</w:t>
      </w:r>
      <w:r>
        <w:t>. Размер L на листе 3.2.1 / PDF 6 уже отсчитан от наружной опорной поверхности лапки: толщину металла повторно не прибавляют. Толщина ПП взята с листа 3.2.2 / PDF 7. Эти координаты не являются положением ГП или наружной облицовки и не подтверждают фактическую установку. Число 2 мм также не выбирает типоразмер, контур или отверстие прокладки.</w:t>
      </w:r>
    </w:p>
    <w:p>
      <w:r>
        <w:t xml:space="preserve">Собственная длина УК на листе 3.3 / PDF 8 измерена от свободного торца до наружной стороны отогнутой лапки. Поэтому отчёт показывает </w:t>
      </w:r>
      <w:r>
        <w:rPr>
          <w:b/>
        </w:rPr>
        <w:t>x пятки УК = 2 + L КР2 + L УК − h</w:t>
      </w:r>
      <w:r>
        <w:t>. Здесь h — знаковая разность координат свободных торцов КР2 и УК. При положительном частичном вложении она описывает продольное перекрытие габаритов, но не разрешённую рабочую длину соединения. Число h, его допустимые пределы и положение УК пока не определены. Координату ближайшей поверхности ГП нельзя подставлять вместо координаты пятки УК.</w:t>
      </w:r>
    </w:p>
    <w:p>
      <w:r>
        <w:t xml:space="preserve">В списке остаются семь монтажных зависимостей. Первые две теперь </w:t>
      </w:r>
      <w:r>
        <w:rPr>
          <w:b/>
        </w:rPr>
        <w:t>частично подтверждены</w:t>
      </w:r>
      <w:r>
        <w:t xml:space="preserve"> по номинальной схеме; их применимость к фактической установке и продолжение цепи остаются отдельными вопросами:</w:t>
      </w:r>
    </w:p>
    <w:p>
      <w:pPr>
        <w:ind w:left="317" w:hanging="317"/>
      </w:pPr>
      <w:r>
        <w:t>• положение монтажной базы КР2 относительно стены — номинально определено;</w:t>
      </w:r>
    </w:p>
    <w:p>
      <w:pPr>
        <w:ind w:left="317" w:hanging="317"/>
      </w:pPr>
      <w:r>
        <w:t>• базы длины L кронштейна КР2 — номинальный торец определён;</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В том же альбоме на PDF 34, 37, 44 и 46 есть минимум 30 мм для пары КР2–УК в других типах системы. Это подтверждённые аналоги, но не установленное правило пилота 4.2.1: программа не назначает по ним h и не вычисляет допустимый ход как L УК − 30 мм.</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номинальный торец КР2 и оставшиеся неизвестные связи;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На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проверка может сообщить, что прежняя схема создана другой версией алгоритма.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схемы используйте ATFNODE. Это ограничение схемы не распространяется на COPY библиотечных динамических вставок из следующего подраздела.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Библиотечный динамический узел отдельно от ATFNODE</w:t>
      </w:r>
    </w:p>
    <w:p>
      <w:r>
        <w:t xml:space="preserve">В №110 команды библиотеки принимают подготовленный </w:t>
      </w:r>
      <w:r>
        <w:rPr>
          <w:b/>
        </w:rPr>
        <w:t>нативный динамический блок</w:t>
      </w:r>
      <w:r>
        <w:t xml:space="preserve"> со штатными свойствами и действиями AutoCAD. ATFNODE остаётся справочным снимком слоёв. Библиотечная вставка не обязана быть зоной ATFZONE и не получает автоматически параметры ATFPROJECT. Первый пилот — один учебный узел Вектор-1 2015, тип 1, 4.2.1, КР2–ПП–УК–ГП; массовая библиотека ещё не выпущена.</w:t>
      </w:r>
    </w:p>
    <w:p>
      <w:r>
        <w:rPr>
          <w:b/>
        </w:rPr>
        <w:t>Готовый нативный DWG и успешный живой проход пока не получены.</w:t>
      </w:r>
      <w:r>
        <w:t xml:space="preserve"> Установленные DLL дают команды импорта/редактирования/проверки, но сами не превращают PDF или обычный блок в динамический. Авторский LISP передаётся отдельно в закрытом тестовом комплекте; приватная геометрия и альбомные изображения в это руководство не включены. Создание первого DWG проверяется в полном AutoCAD 2024 Windows. Программные тесты не исполняют его нативный вычислитель.</w:t>
      </w:r>
    </w:p>
    <w:p>
      <w:pPr>
        <w:pStyle w:val="Heading3"/>
      </w:pPr>
      <w:r>
        <w:t>Подготовить первый библиотечный DWG</w:t>
      </w:r>
    </w:p>
    <w:p>
      <w:pPr>
        <w:ind w:left="317" w:hanging="317"/>
      </w:pPr>
      <w:r>
        <w:t xml:space="preserve">1. Получите у ответственного за пилот согласованный LISP и его инструкцию. Используйте </w:t>
      </w:r>
      <w:r>
        <w:rPr>
          <w:b/>
        </w:rPr>
        <w:t>новый пустой, ещё не изменённый и не сохранённый DWG</w:t>
      </w:r>
      <w:r>
        <w:t>; редактор блока должен быть закрыт. Для проверки нестандартных стилей сначала подготовьте DWT, затем начните из него новый чертёж.</w:t>
      </w:r>
    </w:p>
    <w:p>
      <w:pPr>
        <w:ind w:left="317" w:hanging="317"/>
      </w:pPr>
      <w:r>
        <w:t xml:space="preserve">2. Выполните </w:t>
      </w:r>
      <w:r>
        <w:rPr>
          <w:b/>
        </w:rPr>
        <w:t>APPLOAD</w:t>
      </w:r>
      <w:r>
        <w:t xml:space="preserve"> и загрузите LISP с обычными настройками доверия AutoCAD. Нужен Unicode AutoLISP: LISPSYS 1 или 2; если его приходится менять, перезапустите AutoCAD до начала теста. Защита загрузки не отключается.</w:t>
      </w:r>
    </w:p>
    <w:p>
      <w:pPr>
        <w:ind w:left="317" w:hanging="317"/>
      </w:pPr>
      <w:r>
        <w:t xml:space="preserve">3. Введите </w:t>
      </w:r>
      <w:r>
        <w:rPr>
          <w:b/>
        </w:rPr>
        <w:t>ATFNATIVEBUILD</w:t>
      </w:r>
      <w:r>
        <w:t xml:space="preserve">, выберите </w:t>
      </w:r>
      <w:r>
        <w:rPr>
          <w:b/>
        </w:rPr>
        <w:t>новое</w:t>
      </w:r>
      <w:r>
        <w:t xml:space="preserve"> имя DWG. Существующий файл не перезаписывается. Команда создаёт штатные параметры/действия и пять вставок, проверяет геометрию, размеры и марки при изменении трёх и сохранности двух; только затем маркирует совместимость и сохраняет.</w:t>
      </w:r>
    </w:p>
    <w:p>
      <w:pPr>
        <w:ind w:left="317" w:hanging="317"/>
      </w:pPr>
      <w:r>
        <w:t xml:space="preserve">4. Сохраните полный F2. При ошибке прочитайте </w:t>
      </w:r>
      <w:r>
        <w:rPr>
          <w:b/>
        </w:rPr>
        <w:t>AFN STAGE</w:t>
      </w:r>
      <w:r>
        <w:t xml:space="preserve">, </w:t>
      </w:r>
      <w:r>
        <w:rPr>
          <w:b/>
        </w:rPr>
        <w:t>AFN COMMAND</w:t>
      </w:r>
      <w:r>
        <w:t xml:space="preserve">, </w:t>
      </w:r>
      <w:r>
        <w:rPr>
          <w:b/>
        </w:rPr>
        <w:t>AFN LAST PROMPT</w:t>
      </w:r>
      <w:r>
        <w:t>. Следуйте сообщению очистки; если AutoCAD отказал при откате, закройте только этот новый чертёж без сохранения. Файл после ошибки сохранения не используйте как библиотечный.</w:t>
      </w:r>
    </w:p>
    <w:p>
      <w:r>
        <w:t>Автор явно задаёт настройки размеров и слой 0, затем восстанавливает изменённые системные настройки. Выключенный/замороженный/заблокированный слой 0 и неподходящий режим UNDO отклоняются до изменений. Ожидается размер с правильной измеряемой величиной и видимой подписью, а не только прежний текст после перемещения. Этот маршрут ещё должен быть подтверждён в AutoCAD.</w:t>
      </w:r>
    </w:p>
    <w:p>
      <w:pPr>
        <w:pStyle w:val="Heading3"/>
      </w:pPr>
      <w:r>
        <w:t>Импортировать и подготовить пять экземпляров</w:t>
      </w:r>
    </w:p>
    <w:p>
      <w:pPr>
        <w:ind w:left="317" w:hanging="317"/>
      </w:pPr>
      <w:r>
        <w:t xml:space="preserve">1. В принимающем DWG с загруженным AFrame №110 вызовите </w:t>
      </w:r>
      <w:r>
        <w:rPr>
          <w:b/>
        </w:rPr>
        <w:t>ATFNODEIMPORT</w:t>
      </w:r>
      <w:r>
        <w:t xml:space="preserve"> и выберите подготовленный библиотечный DWG, затем точку вставки. Имя блока само по себе не подтверждает совместимость: проверяются его паспорт и штатные свойства. Чужое определение с совпавшим именем не заменяется автоматически. Источник обязан иметь миллиметровые единицы INSUNITS=4; автор задаёт их сам. Принимающий DWG без заданных единиц допускается после явного подтверждения «1 единица = 1 мм»; это не масштабирует существующую геометрию.</w:t>
      </w:r>
    </w:p>
    <w:p>
      <w:pPr>
        <w:ind w:left="317" w:hanging="317"/>
      </w:pPr>
      <w:r>
        <w:t xml:space="preserve">2. Выберите исходную вставку командой </w:t>
      </w:r>
      <w:r>
        <w:rPr>
          <w:b/>
        </w:rPr>
        <w:t>ATFNODEDEMO</w:t>
      </w:r>
      <w:r>
        <w:t xml:space="preserve"> и укажите размещение пяти копий. Исходная вставка сохраняется; для теста выберите именно пять новых, не шесть вместе с исходной. Если уже открыли авторский DWG с пятью вставками, дополнительные копии не нужны.</w:t>
      </w:r>
    </w:p>
    <w:p>
      <w:pPr>
        <w:ind w:left="317" w:hanging="317"/>
      </w:pPr>
      <w:r>
        <w:t>3. Проверьте единицы и базовые точки. Допускаются поворот в XY и положительный равномерный масштаб; они сохраняются. Зеркало, наклон и неравномерный масштаб отклоняют всю выбранную группу. Дюймовые или несовместимые данные не обходите подменой названия блока. Перед авторским запуском не меняйте INSUNITS в новом DWG — это нарушит требование чистого исходника.</w:t>
      </w:r>
    </w:p>
    <w:p>
      <w:pPr>
        <w:pStyle w:val="Heading3"/>
      </w:pPr>
      <w:r>
        <w:t>Изменить три из пяти через ATFNODEEDIT</w:t>
      </w:r>
    </w:p>
    <w:p>
      <w:r>
        <w:t>Учебные наборы заданы явно; они не являются расчётным подбором: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70"/>
        <w:gridCol w:w="2194"/>
        <w:gridCol w:w="2717"/>
        <w:gridCol w:w="3200"/>
      </w:tblGrid>
      <w:tr>
        <w:trPr>
          <w:cantSplit/>
          <w:tblHeader/>
        </w:trPr>
        <w:tc>
          <w:tcPr>
            <w:tcW w:type="dxa" w:w="1970"/>
            <w:vAlign w:val="center"/>
            <w:tcMar>
              <w:top w:w="85" w:type="dxa"/>
              <w:bottom w:w="85" w:type="dxa"/>
              <w:left w:w="100" w:type="dxa"/>
              <w:right w:w="100" w:type="dxa"/>
            </w:tcMar>
            <w:shd w:fill="23485F"/>
          </w:tcPr>
          <w:p>
            <w:pPr>
              <w:spacing w:after="0" w:before="0" w:line="259" w:lineRule="auto"/>
            </w:pPr>
            <w:r>
              <w:rPr>
                <w:b/>
                <w:color w:val="FFFFFF"/>
                <w:sz w:val="20"/>
              </w:rPr>
              <w:t>Набор</w:t>
            </w:r>
          </w:p>
        </w:tc>
        <w:tc>
          <w:tcPr>
            <w:tcW w:type="dxa" w:w="2194"/>
            <w:vAlign w:val="center"/>
            <w:tcMar>
              <w:top w:w="85" w:type="dxa"/>
              <w:bottom w:w="85" w:type="dxa"/>
              <w:left w:w="100" w:type="dxa"/>
              <w:right w:w="100" w:type="dxa"/>
            </w:tcMar>
            <w:shd w:fill="23485F"/>
          </w:tcPr>
          <w:p>
            <w:pPr>
              <w:spacing w:after="0" w:before="0" w:line="259" w:lineRule="auto"/>
            </w:pPr>
            <w:r>
              <w:rPr>
                <w:b/>
                <w:color w:val="FFFFFF"/>
                <w:sz w:val="20"/>
              </w:rPr>
              <w:t>Утеплитель, мм</w:t>
            </w:r>
          </w:p>
        </w:tc>
        <w:tc>
          <w:tcPr>
            <w:tcW w:type="dxa" w:w="2717"/>
            <w:vAlign w:val="center"/>
            <w:tcMar>
              <w:top w:w="85" w:type="dxa"/>
              <w:bottom w:w="85" w:type="dxa"/>
              <w:left w:w="100" w:type="dxa"/>
              <w:right w:w="100" w:type="dxa"/>
            </w:tcMar>
            <w:shd w:fill="23485F"/>
          </w:tcPr>
          <w:p>
            <w:pPr>
              <w:spacing w:after="0" w:before="0" w:line="259" w:lineRule="auto"/>
            </w:pPr>
            <w:r>
              <w:rPr>
                <w:b/>
                <w:color w:val="FFFFFF"/>
                <w:sz w:val="20"/>
              </w:rPr>
              <w:t>Вынос облицовки, мм</w:t>
            </w:r>
          </w:p>
        </w:tc>
        <w:tc>
          <w:tcPr>
            <w:tcW w:type="dxa" w:w="3200"/>
            <w:vAlign w:val="center"/>
            <w:tcMar>
              <w:top w:w="85" w:type="dxa"/>
              <w:bottom w:w="85" w:type="dxa"/>
              <w:left w:w="100" w:type="dxa"/>
              <w:right w:w="100" w:type="dxa"/>
            </w:tcMar>
            <w:shd w:fill="23485F"/>
          </w:tcPr>
          <w:p>
            <w:pPr>
              <w:spacing w:after="0" w:before="0" w:line="259" w:lineRule="auto"/>
            </w:pPr>
            <w:r>
              <w:rPr>
                <w:b/>
                <w:color w:val="FFFFFF"/>
                <w:sz w:val="20"/>
              </w:rPr>
              <w:t>Дискретные марки</w:t>
            </w:r>
          </w:p>
        </w:tc>
      </w:tr>
      <w:tr>
        <w:trPr>
          <w:cantSplit/>
        </w:trPr>
        <w:tc>
          <w:tcPr>
            <w:tcW w:type="dxa" w:w="1970"/>
            <w:vAlign w:val="center"/>
            <w:tcMar>
              <w:top w:w="85" w:type="dxa"/>
              <w:bottom w:w="85" w:type="dxa"/>
              <w:left w:w="100" w:type="dxa"/>
              <w:right w:w="100" w:type="dxa"/>
            </w:tcMar>
            <w:shd w:fill="FFFFFF"/>
          </w:tcPr>
          <w:p>
            <w:pPr>
              <w:spacing w:after="0" w:before="0" w:line="259" w:lineRule="auto"/>
            </w:pPr>
            <w:r>
              <w:rPr>
                <w:color w:val="000000"/>
                <w:sz w:val="20"/>
              </w:rPr>
              <w:t>A</w:t>
            </w:r>
          </w:p>
        </w:tc>
        <w:tc>
          <w:tcPr>
            <w:tcW w:type="dxa" w:w="2194"/>
            <w:vAlign w:val="center"/>
            <w:tcMar>
              <w:top w:w="85" w:type="dxa"/>
              <w:bottom w:w="85" w:type="dxa"/>
              <w:left w:w="100" w:type="dxa"/>
              <w:right w:w="100" w:type="dxa"/>
            </w:tcMar>
            <w:shd w:fill="FFFFFF"/>
          </w:tcPr>
          <w:p>
            <w:pPr>
              <w:spacing w:after="0" w:before="0" w:line="259" w:lineRule="auto"/>
            </w:pPr>
            <w:r>
              <w:rPr>
                <w:color w:val="000000"/>
                <w:sz w:val="20"/>
              </w:rPr>
              <w:t>100</w:t>
            </w:r>
          </w:p>
        </w:tc>
        <w:tc>
          <w:tcPr>
            <w:tcW w:type="dxa" w:w="2717"/>
            <w:vAlign w:val="center"/>
            <w:tcMar>
              <w:top w:w="85" w:type="dxa"/>
              <w:bottom w:w="85" w:type="dxa"/>
              <w:left w:w="100" w:type="dxa"/>
              <w:right w:w="100" w:type="dxa"/>
            </w:tcMar>
            <w:shd w:fill="FFFFFF"/>
          </w:tcPr>
          <w:p>
            <w:pPr>
              <w:spacing w:after="0" w:before="0" w:line="259" w:lineRule="auto"/>
            </w:pPr>
            <w:r>
              <w:rPr>
                <w:color w:val="000000"/>
                <w:sz w:val="20"/>
              </w:rPr>
              <w:t>230</w:t>
            </w:r>
          </w:p>
        </w:tc>
        <w:tc>
          <w:tcPr>
            <w:tcW w:type="dxa" w:w="3200"/>
            <w:vAlign w:val="center"/>
            <w:tcMar>
              <w:top w:w="85" w:type="dxa"/>
              <w:bottom w:w="85" w:type="dxa"/>
              <w:left w:w="100" w:type="dxa"/>
              <w:right w:w="100" w:type="dxa"/>
            </w:tcMar>
            <w:shd w:fill="FFFFFF"/>
          </w:tcPr>
          <w:p>
            <w:pPr>
              <w:spacing w:after="0" w:before="0" w:line="259" w:lineRule="auto"/>
            </w:pPr>
            <w:r>
              <w:rPr>
                <w:color w:val="000000"/>
                <w:sz w:val="20"/>
              </w:rPr>
              <w:t>КР2-70-200; ГП-40-40-1,2</w:t>
            </w:r>
          </w:p>
        </w:tc>
      </w:tr>
      <w:tr>
        <w:trPr>
          <w:cantSplit/>
        </w:trPr>
        <w:tc>
          <w:tcPr>
            <w:tcW w:type="dxa" w:w="1970"/>
            <w:vAlign w:val="center"/>
            <w:tcMar>
              <w:top w:w="85" w:type="dxa"/>
              <w:bottom w:w="85" w:type="dxa"/>
              <w:left w:w="100" w:type="dxa"/>
              <w:right w:w="100" w:type="dxa"/>
            </w:tcMar>
            <w:shd w:fill="F1F5F7"/>
          </w:tcPr>
          <w:p>
            <w:pPr>
              <w:spacing w:after="0" w:before="0" w:line="259" w:lineRule="auto"/>
            </w:pPr>
            <w:r>
              <w:rPr>
                <w:color w:val="000000"/>
                <w:sz w:val="20"/>
              </w:rPr>
              <w:t>B</w:t>
            </w:r>
          </w:p>
        </w:tc>
        <w:tc>
          <w:tcPr>
            <w:tcW w:type="dxa" w:w="2194"/>
            <w:vAlign w:val="center"/>
            <w:tcMar>
              <w:top w:w="85" w:type="dxa"/>
              <w:bottom w:w="85" w:type="dxa"/>
              <w:left w:w="100" w:type="dxa"/>
              <w:right w:w="100" w:type="dxa"/>
            </w:tcMar>
            <w:shd w:fill="F1F5F7"/>
          </w:tcPr>
          <w:p>
            <w:pPr>
              <w:spacing w:after="0" w:before="0" w:line="259" w:lineRule="auto"/>
            </w:pPr>
            <w:r>
              <w:rPr>
                <w:color w:val="000000"/>
                <w:sz w:val="20"/>
              </w:rPr>
              <w:t>150</w:t>
            </w:r>
          </w:p>
        </w:tc>
        <w:tc>
          <w:tcPr>
            <w:tcW w:type="dxa" w:w="2717"/>
            <w:vAlign w:val="center"/>
            <w:tcMar>
              <w:top w:w="85" w:type="dxa"/>
              <w:bottom w:w="85" w:type="dxa"/>
              <w:left w:w="100" w:type="dxa"/>
              <w:right w:w="100" w:type="dxa"/>
            </w:tcMar>
            <w:shd w:fill="F1F5F7"/>
          </w:tcPr>
          <w:p>
            <w:pPr>
              <w:spacing w:after="0" w:before="0" w:line="259" w:lineRule="auto"/>
            </w:pPr>
            <w:r>
              <w:rPr>
                <w:color w:val="000000"/>
                <w:sz w:val="20"/>
              </w:rPr>
              <w:t>280</w:t>
            </w:r>
          </w:p>
        </w:tc>
        <w:tc>
          <w:tcPr>
            <w:tcW w:type="dxa" w:w="3200"/>
            <w:vAlign w:val="center"/>
            <w:tcMar>
              <w:top w:w="85" w:type="dxa"/>
              <w:bottom w:w="85" w:type="dxa"/>
              <w:left w:w="100" w:type="dxa"/>
              <w:right w:w="100" w:type="dxa"/>
            </w:tcMar>
            <w:shd w:fill="F1F5F7"/>
          </w:tcPr>
          <w:p>
            <w:pPr>
              <w:spacing w:after="0" w:before="0" w:line="259" w:lineRule="auto"/>
            </w:pPr>
            <w:r>
              <w:rPr>
                <w:color w:val="000000"/>
                <w:sz w:val="20"/>
              </w:rPr>
              <w:t>КР2-70-250; ГП-60-40-1,2</w:t>
            </w:r>
          </w:p>
        </w:tc>
      </w:tr>
    </w:tbl>
    <w:p>
      <w:pPr>
        <w:spacing w:after="40"/>
      </w:pPr>
    </w:p>
    <w:p>
      <w:r>
        <w:t>УК-70-100-1,2 сохраняется в обоих вариантах. Положение УК/ГП задано отдельно внутри A/B. Изменение только выноса перемещает плиту и её размер, не подбирает длину кронштейна и не вычисляет положение УК/ГП.</w:t>
      </w:r>
    </w:p>
    <w:p>
      <w:pPr>
        <w:ind w:left="317" w:hanging="317"/>
      </w:pPr>
      <w:r>
        <w:t xml:space="preserve">1. Автор оставляет первые три вставки в B, две в A. Для общего исходного состояния вызовите </w:t>
      </w:r>
      <w:r>
        <w:rPr>
          <w:b/>
        </w:rPr>
        <w:t>ATFNODEEDIT</w:t>
      </w:r>
      <w:r>
        <w:t xml:space="preserve">, введите </w:t>
      </w:r>
      <w:r>
        <w:rPr>
          <w:b/>
        </w:rPr>
        <w:t>100, 230, A</w:t>
      </w:r>
      <w:r>
        <w:t xml:space="preserve">, затем выберите </w:t>
      </w:r>
      <w:r>
        <w:rPr>
          <w:b/>
        </w:rPr>
        <w:t>все пять</w:t>
      </w:r>
      <w:r>
        <w:t xml:space="preserve"> и завершите выбор.</w:t>
      </w:r>
    </w:p>
    <w:p>
      <w:pPr>
        <w:ind w:left="317" w:hanging="317"/>
      </w:pPr>
      <w:r>
        <w:t xml:space="preserve">2. Повторите </w:t>
      </w:r>
      <w:r>
        <w:rPr>
          <w:b/>
        </w:rPr>
        <w:t>ATFNODEEDIT</w:t>
      </w:r>
      <w:r>
        <w:t xml:space="preserve">: сначала введите </w:t>
      </w:r>
      <w:r>
        <w:rPr>
          <w:b/>
        </w:rPr>
        <w:t>150, 280, B</w:t>
      </w:r>
      <w:r>
        <w:t xml:space="preserve">, затем рамкой выберите </w:t>
      </w:r>
      <w:r>
        <w:rPr>
          <w:b/>
        </w:rPr>
        <w:t>только три</w:t>
      </w:r>
      <w:r>
        <w:t>. Параметры задаются до выбора объектов; общее определение не перерисовывается.</w:t>
      </w:r>
    </w:p>
    <w:p>
      <w:pPr>
        <w:ind w:left="317" w:hanging="317"/>
      </w:pPr>
      <w:r>
        <w:t>3. У выбранных сверьте утеплитель, плиту, геометрию деталей, реальные размеры и марки. У двух невыбранных должны сохраниться весь набор A, размеры, марки и положение. Успех одного чтения свойств недостаточен.</w:t>
      </w:r>
    </w:p>
    <w:p>
      <w:pPr>
        <w:ind w:left="317" w:hanging="317"/>
      </w:pPr>
      <w:r>
        <w:t xml:space="preserve">4. Повторите B: накопленного смещения нет. Верните выбранные три в A через </w:t>
      </w:r>
      <w:r>
        <w:rPr>
          <w:b/>
        </w:rPr>
        <w:t>100, 230, A</w:t>
      </w:r>
      <w:r>
        <w:t>. Отдельно отмените выбор через Esc и убедитесь, что прежние вставки сохранены.</w:t>
      </w:r>
    </w:p>
    <w:p>
      <w:pPr>
        <w:pStyle w:val="Heading3"/>
      </w:pPr>
      <w:r>
        <w:t>Штатные Properties ручки и нативная проверка</w:t>
      </w:r>
    </w:p>
    <w:p>
      <w:r>
        <w:t xml:space="preserve">Через </w:t>
      </w:r>
      <w:r>
        <w:rPr>
          <w:b/>
        </w:rPr>
        <w:t>Ctrl+1 (Properties)</w:t>
      </w:r>
      <w:r>
        <w:t xml:space="preserve"> порядок изменения всегда такой: сначала </w:t>
      </w:r>
      <w:r>
        <w:rPr>
          <w:b/>
        </w:rPr>
        <w:t>AFN_VARIANT</w:t>
      </w:r>
      <w:r>
        <w:t xml:space="preserve">, затем </w:t>
      </w:r>
      <w:r>
        <w:rPr>
          <w:b/>
        </w:rPr>
        <w:t>AFN_INSULATION</w:t>
      </w:r>
      <w:r>
        <w:t xml:space="preserve">, затем </w:t>
      </w:r>
      <w:r>
        <w:rPr>
          <w:b/>
        </w:rPr>
        <w:t>AFN_CLADDING_X</w:t>
      </w:r>
      <w:r>
        <w:t>. Точные имена вариантов:</w:t>
      </w:r>
    </w:p>
    <w:p>
      <w:pPr>
        <w:ind w:left="317" w:hanging="317"/>
      </w:pPr>
      <w:r>
        <w:t xml:space="preserve">• A — </w:t>
      </w:r>
      <w:r>
        <w:rPr>
          <w:rFonts w:ascii="DejaVu Sans Mono" w:hAnsi="DejaVu Sans Mono"/>
          <w:sz w:val="19"/>
        </w:rPr>
        <w:t>V1_KR2_70_200_GP_40_40_1p2</w:t>
      </w:r>
      <w:r>
        <w:t>, затем 100 и 230;</w:t>
      </w:r>
    </w:p>
    <w:p>
      <w:pPr>
        <w:ind w:left="317" w:hanging="317"/>
      </w:pPr>
      <w:r>
        <w:t xml:space="preserve">• B — </w:t>
      </w:r>
      <w:r>
        <w:rPr>
          <w:rFonts w:ascii="DejaVu Sans Mono" w:hAnsi="DejaVu Sans Mono"/>
          <w:sz w:val="19"/>
        </w:rPr>
        <w:t>V1_KR2_70_250_GP_60_40_1p2</w:t>
      </w:r>
      <w:r>
        <w:t>, затем 150 и 280.</w:t>
      </w:r>
    </w:p>
    <w:p>
      <w:r>
        <w:t xml:space="preserve">На пяти вставках в общем A повторите выбор трёх и переход B через Properties. Проверьте настоящие линейные ручки, </w:t>
      </w:r>
      <w:r>
        <w:rPr>
          <w:b/>
        </w:rPr>
        <w:t>COPY</w:t>
      </w:r>
      <w:r>
        <w:t xml:space="preserve"> с независимым изменением копии, </w:t>
      </w:r>
      <w:r>
        <w:rPr>
          <w:b/>
        </w:rPr>
        <w:t>UNDO</w:t>
      </w:r>
      <w:r>
        <w:t>, сохранение, закрытие и повторное открытие. COPY библиотечной вставки допустим; запрет подтверждать COPY справочной схемы ATFNODE к ней не относится.</w:t>
      </w:r>
    </w:p>
    <w:p>
      <w:r>
        <w:t xml:space="preserve">Для дополнительной проверки верните ровно пять вставок </w:t>
      </w:r>
      <w:r>
        <w:rPr>
          <w:b/>
        </w:rPr>
        <w:t>одного исходного определения</w:t>
      </w:r>
      <w:r>
        <w:t xml:space="preserve"> в A. Выполните </w:t>
      </w:r>
      <w:r>
        <w:rPr>
          <w:b/>
        </w:rPr>
        <w:t>ATFNODETEST</w:t>
      </w:r>
      <w:r>
        <w:t xml:space="preserve">, выберите эти пять и введите </w:t>
      </w:r>
      <w:r>
        <w:rPr>
          <w:b/>
        </w:rPr>
        <w:t>150, 280</w:t>
      </w:r>
      <w:r>
        <w:t>. Тест меняет три вставки с наименьшими handles, независимо от порядка щелчков, сообщает их, проверяет две остальные, повтор/возврат и откатывает свои изменения. Он сверяет геометрию, марки и измеряемые размеры, включая отображение числа, единицы и измерительный масштаб размера. Переименованная или округлённая вручную подпись не считается правильным размером. Этот тест не заменяет ручной проход и сохранение/открытие.</w:t>
      </w:r>
    </w:p>
    <w:p>
      <w:r>
        <w:t>Положительный результат графической проверки не подтверждает монтаж или изготовление. Условные пятки/гибы и учебные координаты отмечены в закрытом пилоте; отверстия, кляммер и крепёж не моделируются. Диапазоны регулировки, совместимость сочетаний и несущая способность не выдумываются. До нативного прохода не называйте подготовленный автор или изображение «до/после» готовой библиотекой.</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Наличие края выбранной зоны само по себе не обозначает внешний угол здания. При отсутствии явно заданных углов крайние направляющие могут отсутствовать. Для отдельной учебной стены задайте оба наружных края как углы; для фрагмента большой стены указывайте только действительные углы здания.</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сохранить F2 и проверить исходный блок. Отказ обычного сценария с блоком нельзя засчитать как успех после замены прямоугольником; отдельное упражнение без образца можно выполнить на другой копии.</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892" w:name="chapter_15"/>
      <w:pPr>
        <w:pStyle w:val="Heading1"/>
      </w:pPr>
      <w:r>
        <w:t>14 Размеры и поиск дублей</w:t>
      </w:r>
      <w:bookmarkEnd w:id="892"/>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900" w:name="chapter_16"/>
      <w:pPr>
        <w:pStyle w:val="Heading1"/>
      </w:pPr>
      <w:r>
        <w:t>15 Зачем осталась команда ATCLAD</w:t>
      </w:r>
      <w:bookmarkEnd w:id="900"/>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908" w:name="chapter_17"/>
      <w:pPr>
        <w:pStyle w:val="Heading1"/>
      </w:pPr>
      <w:r>
        <w:t>16 Частые ошибки что делать по сообщению</w:t>
      </w:r>
      <w:bookmarkEnd w:id="908"/>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Предупреждение о версиях модулей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Загружены разные выпуски или отсутствуют сведения о версии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Закрыть AutoCAD, убрать старые копии и установить три папки одного выпуска</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изменена либо зона создана старой версией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старой зоны сначала ATFZONEACCEPT по разделу 10.3; для изменённой современной зоны — раздел 10.2</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«Монтажная принадлежность не определена»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кронштейн — кандидат для нескольких отдельных кусков ГП; ошибка монтажа не установлена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Сверить ID кронштейна и направляющих из предупреждения с проектным узлом; совпадение не назначает опору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ID кронштейна отсутствует среди ссылок кандидатов опор</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проверенном составе деталь есть, а в паспорте нет ссылки на неё как на кандидата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Сверить ID и зону с проектным узлом; деталь не удалять как лишнюю по одному сообщению</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ATFTABLE сообщает «ПСК изменилась во время команды»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ПСК новой вставки изменена после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ATFTABLE при неизменной ПСК; прежняя таблица и файл сохраняются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Короткий кусок выделен красным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При старте 300 мм участок до 600 мм включительно построен с одним кронштейном по центру; расчёт не подтверждён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Найти координаты в F2 и ведомости, проверить проектное закрепление; остальная геометрия строится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Красным отмечена перегрузка куска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Профиль, кронштейн или анкер не проходят применённую проверку; геометрия сохранена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данные и проектное решение. Не считать частичный результат прошедшим расчётом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раздел 10.5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964" w:name="chapter_18"/>
      <w:pPr>
        <w:pStyle w:val="Heading1"/>
      </w:pPr>
      <w:r>
        <w:t>17 Сохранение и передача результата</w:t>
      </w:r>
      <w:bookmarkEnd w:id="964"/>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условиями номинальной цепи и перечнем оставшихся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При красных кусках проверьте после открытия, что ведомость подсистемы и Excel по-прежнему показывают их координаты и причины. Передайте этот список вместе с DWG. Скрытие служебного слоя или ручное изменение цвета не снимает расчётное замечание.</w:t>
      </w:r>
    </w:p>
    <w:p>
      <w:r>
        <w:t xml:space="preserve">Контрольные снимки не заменяют внешний </w:t>
      </w:r>
      <w:r>
        <w:rPr>
          <w:rFonts w:ascii="DejaVu Sans Mono" w:hAnsi="DejaVu Sans Mono"/>
          <w:sz w:val="19"/>
        </w:rPr>
        <w:t>_fzones.json</w:t>
      </w:r>
      <w:r>
        <w:t xml:space="preserve">: храните соответствующий файл рядом с DWG. После «Сохранить как» под новым именем копируйте родной JSON в новую папку и называйте по новому DWG: для </w:t>
      </w:r>
      <w:r>
        <w:rPr>
          <w:rFonts w:ascii="DejaVu Sans Mono" w:hAnsi="DejaVu Sans Mono"/>
          <w:sz w:val="19"/>
        </w:rPr>
        <w:t>Facade_copy.dwg</w:t>
      </w:r>
      <w:r>
        <w:t xml:space="preserve"> нужен </w:t>
      </w:r>
      <w:r>
        <w:rPr>
          <w:rFonts w:ascii="DejaVu Sans Mono" w:hAnsi="DejaVu Sans Mono"/>
          <w:sz w:val="19"/>
        </w:rPr>
        <w:t>Facade_copy_fzones.json</w:t>
      </w:r>
      <w:r>
        <w:t>. Само сохранение DWG не означает автоматический перенос внешнего файла.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hyperlink r:id="rId26">
        <w:r>
          <w:rPr>
            <w:color w:val="245D83"/>
          </w:rPr>
          <w:t>03_reference_rect.dxf</w:t>
        </w:r>
      </w:hyperlink>
      <w:r>
        <w:t xml:space="preserve"> и </w:t>
      </w:r>
      <w:hyperlink r:id="rId27">
        <w:r>
          <w:rPr>
            <w:color w:val="245D83"/>
          </w:rPr>
          <w:t>04_reference_gable.dxf</w:t>
        </w:r>
      </w:hyperlink>
      <w:r>
        <w:t xml:space="preserve"> — исторические схемы движков от 30 сентября: первая показывает облицовку и учебную подсистему прямоугольного фасада, вторая — </w:t>
      </w:r>
      <w:r>
        <w:rPr>
          <w:b/>
        </w:rPr>
        <w:t>только облицовку фронтона, без подсистемы</w:t>
      </w:r>
      <w:r>
        <w:t xml:space="preserve">. Они </w:t>
      </w:r>
      <w:r>
        <w:rPr>
          <w:b/>
        </w:rPr>
        <w:t>не содержат созданных внутри AutoCAD служебных связей зон и команд построения</w:t>
      </w:r>
      <w:r>
        <w:t xml:space="preserve">. Известный отказ отдельного фронтонного запроса из-за шины без опоры не считается успешным каркасом.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r>
        <w:t>Для библиотечного узла отдельно передайте исходный библиотечный DWG, тестовый DWG с пятью вставками, версию LISP и AFrame, F2, снимки до/после и результаты Properties/ручек/COPY/UNDO/save-open. Снимки приватного пилота и его геометрию передавайте по закрытому проектному каналу. Авторский LISP без успешного нативного запуска не заменяет DWG.</w:t>
      </w:r>
    </w:p>
    <w:p>
      <w:bookmarkStart w:id="982" w:name="chapter_19"/>
      <w:pPr>
        <w:pStyle w:val="Heading1"/>
      </w:pPr>
      <w:r>
        <w:t>18 Как сообщить о проблеме чтобы её можно было исправить</w:t>
      </w:r>
      <w:bookmarkEnd w:id="982"/>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988" w:name="chapter_20"/>
      <w:pPr>
        <w:pStyle w:val="Heading1"/>
      </w:pPr>
      <w:r>
        <w:t>19 Словарь начинающего пользователя</w:t>
      </w:r>
      <w:bookmarkEnd w:id="988"/>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77"/>
        <w:gridCol w:w="6603"/>
      </w:tblGrid>
      <w:tr>
        <w:trPr>
          <w:cantSplit/>
          <w:tblHeader/>
        </w:trPr>
        <w:tc>
          <w:tcPr>
            <w:tcW w:type="dxa" w:w="3477"/>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603"/>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Библиотечный динамический узел</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Подготовленный блок со штатными свойствами и действиями AutoCAD; изменяются только выбранные вставки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Контрольный снимок геометрии</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JSON рядом с DWG</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Дополнительный файл геометрии/данных зон</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Слой</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1025" w:name="chapter_21"/>
      <w:pPr>
        <w:pStyle w:val="Heading1"/>
        <w:pageBreakBefore/>
      </w:pPr>
      <w:r>
        <w:t>20 Финальная самопроверка первого урока</w:t>
      </w:r>
      <w:bookmarkEnd w:id="1025"/>
    </w:p>
    <w:p>
      <w:r>
        <w:t>Урок выполнен, когда вы самостоятельно повторили цепочку и проверили результат:</w:t>
      </w:r>
    </w:p>
    <w:p>
      <w:pPr>
        <w:ind w:left="317" w:hanging="317"/>
      </w:pPr>
      <w:r>
        <w:t>• три модуля одного выпуска загрузились; номер записан, открыта соответствующая пара DWG и JSON;</w:t>
      </w:r>
    </w:p>
    <w:p>
      <w:pPr>
        <w:ind w:left="317" w:hanging="317"/>
      </w:pPr>
      <w:r>
        <w:t>• зона У-1 содержит два окна, площадь нетто равна 32,40 м²; новые проёмы явно включены в ATFZONE;</w:t>
      </w:r>
    </w:p>
    <w:p>
      <w:pPr>
        <w:ind w:left="317" w:hanging="317"/>
      </w:pPr>
      <w:r>
        <w:t>• плитка 290×82 мм, швы 7/7 мм, разбежка через ряд на 1/2 модуля, отсчёт ПН; окна свободны, подрезки и предупреждения просмотрены;</w:t>
      </w:r>
    </w:p>
    <w:p>
      <w:pPr>
        <w:ind w:left="317" w:hanging="317"/>
      </w:pPr>
      <w:r>
        <w:t>• ATFRAME прочитал ряды ATTILE и построил учебную вертикальную подсистему с шинами; после изменения исходников повторена вся цепочка;</w:t>
      </w:r>
    </w:p>
    <w:p>
      <w:pPr>
        <w:ind w:left="317" w:hanging="317"/>
      </w:pPr>
      <w:r>
        <w:t>• ведомости получены в DWG и XLSX; площади, погонажи и выбранные детали сверены с чертежом;</w:t>
      </w:r>
    </w:p>
    <w:p>
      <w:pPr>
        <w:ind w:left="317" w:hanging="317"/>
      </w:pPr>
      <w:r>
        <w:t>• ведомость облицовки показывает 1331 установленную деталь точного первого урока; заготовки и отходы не прибавлены к этому числу;</w:t>
      </w:r>
    </w:p>
    <w:p>
      <w:pPr>
        <w:ind w:left="317" w:hanging="317"/>
      </w:pPr>
      <w:r>
        <w:t>• ведомость подсистемы проверена по категориям и длинам; оценка хлыстов отделена от установленного состава и не принята за закупку;</w:t>
      </w:r>
    </w:p>
    <w:p>
      <w:pPr>
        <w:ind w:left="317" w:hanging="317"/>
      </w:pPr>
      <w:r>
        <w:t>• в дополнительных оконных тестах красные куски найдены по списку F2; замечания сверены с ведомостью и Excel после сохранения и открытия;</w:t>
      </w:r>
    </w:p>
    <w:p>
      <w:pPr>
        <w:ind w:left="317" w:hanging="317"/>
      </w:pPr>
      <w:r>
        <w:t>• понятны границы результата: учебная геометрия не является готовым проектом, паспорт соединений не поддерживает этот пример бетонной плитки, ограниченный расчёт не подтверждает весь монтажный узел;</w:t>
      </w:r>
    </w:p>
    <w:p>
      <w:pPr>
        <w:ind w:left="317" w:hanging="317"/>
      </w:pPr>
      <w:r>
        <w:t>• известно, какие исходники и команды обновлять; сохранены рабочая пара файлов и контрольная копия до экспериментов.</w:t>
      </w:r>
    </w:p>
    <w:p>
      <w:r>
        <w:t>Следующие учебные шаги — фасад с пятнадцатью окнами из разделов 7.4–7.5, ленточные окна и низкий подоконник из раздела 7.6, хлыст с добором из раздела 7.7, другой рисунок ATTILE и фронтон. Отдельный пилот библиотеки из главы 13 требует пяти вставок, изменения трёх и сохранности двух; он не подменяется справочной ATFNODE. Рабочий объект начинайте с одной небольшой зоны, сверенной вручную, затем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releases/tag/build-110" TargetMode="External"/><Relationship Id="rId12" Type="http://schemas.openxmlformats.org/officeDocument/2006/relationships/image" Target="media/image1.png"/><Relationship Id="rId13" Type="http://schemas.openxmlformats.org/officeDocument/2006/relationships/hyperlink" Target="https://github.com/zinchenko-denis/AutoCAD/raw/refs/heads/feat/auto-reactor/docs/facades_beginner_3009/assets/01_source_rect.dxf"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yperlink" Target="https://github.com/zinchenko-denis/AutoCAD/raw/refs/heads/feat/auto-reactor/docs/pilot/assets/Facade_18x12_15windows.dxf" TargetMode="External"/><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github.com/zinchenko-denis/AutoCAD/raw/refs/heads/feat/auto-reactor/docs/facades_beginner_3009/assets/02_source_gable.dxf" TargetMode="External"/><Relationship Id="rId26" Type="http://schemas.openxmlformats.org/officeDocument/2006/relationships/hyperlink" Target="https://github.com/zinchenko-denis/AutoCAD/raw/refs/heads/feat/auto-reactor/docs/facades_beginner_3009/assets/03_reference_rect.dxf" TargetMode="External"/><Relationship Id="rId27" Type="http://schemas.openxmlformats.org/officeDocument/2006/relationships/hyperlink" Target="https://github.com/zinchenko-denis/AutoCAD/raw/refs/heads/feat/auto-reactor/docs/facades_beginner_3009/assets/04_reference_gable.dx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 ATFNODEIMPORT ATFNODEEDIT ATFNODEDEMO ATFNODETEST</cp:keywords>
  <dc:description>generated by python-docx</dc:description>
  <cp:lastModifiedBy/>
  <cp:revision>1</cp:revision>
  <dcterms:created xsi:type="dcterms:W3CDTF">2013-12-23T23:15:00Z</dcterms:created>
  <dcterms:modified xsi:type="dcterms:W3CDTF">2013-12-23T23:15:00Z</dcterms:modified>
  <cp:category/>
</cp:coreProperties>
</file>