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82B" w:rsidRDefault="0081782B" w:rsidP="0081782B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7715F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AVIS D'APPEL D'OFFRES OUVERT 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{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type</w:t>
      </w:r>
      <w:r w:rsidRPr="00144E6A">
        <w:rPr>
          <w:rFonts w:asciiTheme="majorBidi" w:hAnsiTheme="majorBidi" w:cstheme="majorBidi"/>
          <w:b/>
          <w:bCs/>
          <w:sz w:val="32"/>
          <w:szCs w:val="32"/>
          <w:u w:val="single"/>
        </w:rPr>
        <w:t>AO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}</w:t>
      </w:r>
    </w:p>
    <w:p w:rsidR="0081782B" w:rsidRDefault="0081782B" w:rsidP="0081782B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N° {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numOrdre</w:t>
      </w:r>
      <w:r w:rsidRPr="00144E6A">
        <w:rPr>
          <w:rFonts w:asciiTheme="majorBidi" w:hAnsiTheme="majorBidi" w:cstheme="majorBidi"/>
          <w:b/>
          <w:bCs/>
          <w:sz w:val="32"/>
          <w:szCs w:val="32"/>
          <w:u w:val="single"/>
        </w:rPr>
        <w:t>AO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}</w:t>
      </w:r>
    </w:p>
    <w:p w:rsidR="0081782B" w:rsidRDefault="0081782B" w:rsidP="0081782B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81782B" w:rsidRPr="00D43F47" w:rsidRDefault="0081782B" w:rsidP="008E3D4A">
      <w:pPr>
        <w:spacing w:line="276" w:lineRule="auto"/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D43F47">
        <w:rPr>
          <w:rFonts w:asciiTheme="majorBidi" w:hAnsiTheme="majorBidi" w:cstheme="majorBidi"/>
          <w:sz w:val="24"/>
          <w:szCs w:val="24"/>
        </w:rPr>
        <w:t xml:space="preserve">Le </w:t>
      </w:r>
      <w:r>
        <w:rPr>
          <w:rFonts w:asciiTheme="majorBidi" w:hAnsiTheme="majorBidi" w:cstheme="majorBidi"/>
          <w:sz w:val="24"/>
          <w:szCs w:val="24"/>
        </w:rPr>
        <w:t>{</w:t>
      </w:r>
      <w:proofErr w:type="spellStart"/>
      <w:r w:rsidR="003667FD" w:rsidRPr="003667FD">
        <w:rPr>
          <w:rFonts w:asciiTheme="majorBidi" w:hAnsiTheme="majorBidi" w:cstheme="majorBidi"/>
          <w:sz w:val="24"/>
          <w:szCs w:val="24"/>
        </w:rPr>
        <w:t>dateOuverturePli_AO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} </w:t>
      </w:r>
      <w:r w:rsidRPr="00D43F47">
        <w:rPr>
          <w:rFonts w:asciiTheme="majorBidi" w:hAnsiTheme="majorBidi" w:cstheme="majorBidi"/>
          <w:sz w:val="24"/>
          <w:szCs w:val="24"/>
        </w:rPr>
        <w:t>à</w:t>
      </w:r>
      <w:r w:rsidR="003667FD">
        <w:rPr>
          <w:rFonts w:asciiTheme="majorBidi" w:hAnsiTheme="majorBidi" w:cstheme="majorBidi"/>
          <w:sz w:val="24"/>
          <w:szCs w:val="24"/>
        </w:rPr>
        <w:t xml:space="preserve"> {</w:t>
      </w:r>
      <w:proofErr w:type="spellStart"/>
      <w:r w:rsidR="003667FD">
        <w:rPr>
          <w:rFonts w:asciiTheme="majorBidi" w:hAnsiTheme="majorBidi" w:cstheme="majorBidi"/>
          <w:sz w:val="24"/>
          <w:szCs w:val="24"/>
        </w:rPr>
        <w:t>heur</w:t>
      </w:r>
      <w:r w:rsidR="003667FD" w:rsidRPr="003667FD">
        <w:rPr>
          <w:rFonts w:asciiTheme="majorBidi" w:hAnsiTheme="majorBidi" w:cstheme="majorBidi"/>
          <w:sz w:val="24"/>
          <w:szCs w:val="24"/>
        </w:rPr>
        <w:t>eOuverturePli_AO</w:t>
      </w:r>
      <w:proofErr w:type="spellEnd"/>
      <w:r w:rsidR="003667FD">
        <w:rPr>
          <w:rFonts w:asciiTheme="majorBidi" w:hAnsiTheme="majorBidi" w:cstheme="majorBidi"/>
          <w:sz w:val="24"/>
          <w:szCs w:val="24"/>
        </w:rPr>
        <w:t>}</w:t>
      </w:r>
      <w:r w:rsidRPr="00D43F47">
        <w:rPr>
          <w:rFonts w:asciiTheme="majorBidi" w:hAnsiTheme="majorBidi" w:cstheme="majorBidi"/>
          <w:sz w:val="24"/>
          <w:szCs w:val="24"/>
        </w:rPr>
        <w:t xml:space="preserve">, il sera procédé, dans la salle de réunions de la Direction Régionale de l'Équipement, du Transport, et de la Logistique de </w:t>
      </w:r>
      <w:proofErr w:type="spellStart"/>
      <w:r w:rsidRPr="00D43F47">
        <w:rPr>
          <w:rFonts w:asciiTheme="majorBidi" w:hAnsiTheme="majorBidi" w:cstheme="majorBidi"/>
          <w:sz w:val="24"/>
          <w:szCs w:val="24"/>
        </w:rPr>
        <w:t>Souss</w:t>
      </w:r>
      <w:proofErr w:type="spellEnd"/>
      <w:r w:rsidRPr="00D43F47">
        <w:rPr>
          <w:rFonts w:asciiTheme="majorBidi" w:hAnsiTheme="majorBidi" w:cstheme="majorBidi"/>
          <w:sz w:val="24"/>
          <w:szCs w:val="24"/>
        </w:rPr>
        <w:t xml:space="preserve"> Massa à Agadir à l'ouverture des plis relatifs à l'appel d'offres ouvert national sur offres de prix n°</w:t>
      </w:r>
      <w:r w:rsidR="00130B5B">
        <w:rPr>
          <w:rFonts w:asciiTheme="majorBidi" w:hAnsiTheme="majorBidi" w:cstheme="majorBidi"/>
          <w:sz w:val="24"/>
          <w:szCs w:val="24"/>
        </w:rPr>
        <w:t xml:space="preserve"> </w:t>
      </w:r>
      <w:bookmarkStart w:id="0" w:name="_GoBack"/>
      <w:bookmarkEnd w:id="0"/>
      <w:r>
        <w:rPr>
          <w:rFonts w:asciiTheme="majorBidi" w:hAnsiTheme="majorBidi" w:cstheme="majorBidi"/>
          <w:sz w:val="24"/>
          <w:szCs w:val="24"/>
        </w:rPr>
        <w:t>{</w:t>
      </w:r>
      <w:r w:rsidR="008E3D4A" w:rsidRPr="008E3D4A">
        <w:rPr>
          <w:rFonts w:asciiTheme="majorBidi" w:hAnsiTheme="majorBidi" w:cstheme="majorBidi"/>
          <w:sz w:val="24"/>
          <w:szCs w:val="24"/>
        </w:rPr>
        <w:t>idMarche</w:t>
      </w:r>
      <w:r>
        <w:rPr>
          <w:rFonts w:asciiTheme="majorBidi" w:hAnsiTheme="majorBidi" w:cstheme="majorBidi"/>
          <w:sz w:val="24"/>
          <w:szCs w:val="24"/>
        </w:rPr>
        <w:t xml:space="preserve">} </w:t>
      </w:r>
      <w:r w:rsidRPr="00D43F47">
        <w:rPr>
          <w:rFonts w:asciiTheme="majorBidi" w:hAnsiTheme="majorBidi" w:cstheme="majorBidi"/>
          <w:sz w:val="24"/>
          <w:szCs w:val="24"/>
        </w:rPr>
        <w:t xml:space="preserve">pour : </w:t>
      </w:r>
      <w:r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objetAO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}.</w:t>
      </w:r>
    </w:p>
    <w:p w:rsidR="0081782B" w:rsidRPr="00D43F47" w:rsidRDefault="0081782B" w:rsidP="0081782B">
      <w:pPr>
        <w:spacing w:line="276" w:lineRule="auto"/>
        <w:ind w:firstLine="708"/>
        <w:rPr>
          <w:rFonts w:asciiTheme="majorBidi" w:hAnsiTheme="majorBidi" w:cstheme="majorBidi"/>
          <w:sz w:val="24"/>
          <w:szCs w:val="24"/>
        </w:rPr>
      </w:pPr>
      <w:r w:rsidRPr="00D43F47">
        <w:rPr>
          <w:rFonts w:asciiTheme="majorBidi" w:hAnsiTheme="majorBidi" w:cstheme="majorBidi"/>
          <w:sz w:val="24"/>
          <w:szCs w:val="24"/>
        </w:rPr>
        <w:t>Le dossier d'appel d'offres doit être téléchargé à partir du portail des marchés publics accessible à l’adresse : www.marchespublics.gov.ma.</w:t>
      </w:r>
    </w:p>
    <w:p w:rsidR="0081782B" w:rsidRPr="00D43F47" w:rsidRDefault="0081782B" w:rsidP="0081782B">
      <w:pPr>
        <w:spacing w:before="240" w:after="0"/>
        <w:ind w:firstLine="708"/>
        <w:rPr>
          <w:rFonts w:asciiTheme="majorBidi" w:hAnsiTheme="majorBidi" w:cstheme="majorBidi"/>
          <w:sz w:val="24"/>
          <w:szCs w:val="24"/>
        </w:rPr>
      </w:pPr>
      <w:r w:rsidRPr="00D43F47">
        <w:rPr>
          <w:rFonts w:asciiTheme="majorBidi" w:hAnsiTheme="majorBidi" w:cstheme="majorBidi"/>
          <w:sz w:val="24"/>
          <w:szCs w:val="24"/>
        </w:rPr>
        <w:t xml:space="preserve">L'estimation des coûts </w:t>
      </w:r>
      <w:proofErr w:type="gramStart"/>
      <w:r w:rsidRPr="00D43F47">
        <w:rPr>
          <w:rFonts w:asciiTheme="majorBidi" w:hAnsiTheme="majorBidi" w:cstheme="majorBidi"/>
          <w:sz w:val="24"/>
          <w:szCs w:val="24"/>
        </w:rPr>
        <w:t>des prestations établie</w:t>
      </w:r>
      <w:proofErr w:type="gramEnd"/>
      <w:r w:rsidRPr="00D43F47">
        <w:rPr>
          <w:rFonts w:asciiTheme="majorBidi" w:hAnsiTheme="majorBidi" w:cstheme="majorBidi"/>
          <w:sz w:val="24"/>
          <w:szCs w:val="24"/>
        </w:rPr>
        <w:t xml:space="preserve"> par le maître d'ouvrage est fixée comme suit :</w:t>
      </w:r>
    </w:p>
    <w:p w:rsidR="0081782B" w:rsidRPr="00D43F47" w:rsidRDefault="0081782B" w:rsidP="00215D38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{</w:t>
      </w:r>
      <w:proofErr w:type="spellStart"/>
      <w:r>
        <w:rPr>
          <w:rFonts w:asciiTheme="majorBidi" w:hAnsiTheme="majorBidi" w:cstheme="majorBidi"/>
          <w:sz w:val="24"/>
          <w:szCs w:val="24"/>
        </w:rPr>
        <w:t>coutEstimeAO</w:t>
      </w:r>
      <w:proofErr w:type="spellEnd"/>
      <w:r>
        <w:rPr>
          <w:rFonts w:asciiTheme="majorBidi" w:hAnsiTheme="majorBidi" w:cstheme="majorBidi"/>
          <w:sz w:val="24"/>
          <w:szCs w:val="24"/>
        </w:rPr>
        <w:t>}</w:t>
      </w:r>
      <w:r w:rsidR="00C70339">
        <w:rPr>
          <w:rFonts w:asciiTheme="majorBidi" w:hAnsiTheme="majorBidi" w:cstheme="majorBidi"/>
          <w:sz w:val="24"/>
          <w:szCs w:val="24"/>
        </w:rPr>
        <w:t>DH</w:t>
      </w:r>
      <w:r w:rsidRPr="00D43F47">
        <w:rPr>
          <w:rFonts w:asciiTheme="majorBidi" w:hAnsiTheme="majorBidi" w:cstheme="majorBidi"/>
          <w:sz w:val="24"/>
          <w:szCs w:val="24"/>
        </w:rPr>
        <w:t xml:space="preserve"> TTC (</w:t>
      </w:r>
      <w:r w:rsidR="008C3AB4">
        <w:rPr>
          <w:rFonts w:asciiTheme="majorBidi" w:hAnsiTheme="majorBidi" w:cstheme="majorBidi"/>
          <w:sz w:val="24"/>
          <w:szCs w:val="24"/>
        </w:rPr>
        <w:t>{</w:t>
      </w:r>
      <w:proofErr w:type="spellStart"/>
      <w:r w:rsidR="008C3AB4" w:rsidRPr="008C3AB4">
        <w:rPr>
          <w:rFonts w:asciiTheme="majorBidi" w:hAnsiTheme="majorBidi" w:cstheme="majorBidi"/>
          <w:sz w:val="24"/>
          <w:szCs w:val="24"/>
        </w:rPr>
        <w:t>coutEstimeAOLetters</w:t>
      </w:r>
      <w:proofErr w:type="spellEnd"/>
      <w:r w:rsidR="008C3AB4">
        <w:rPr>
          <w:rFonts w:asciiTheme="majorBidi" w:hAnsiTheme="majorBidi" w:cstheme="majorBidi"/>
          <w:sz w:val="24"/>
          <w:szCs w:val="24"/>
        </w:rPr>
        <w:t>}</w:t>
      </w:r>
      <w:r w:rsidRPr="00D43F47">
        <w:rPr>
          <w:rFonts w:asciiTheme="majorBidi" w:hAnsiTheme="majorBidi" w:cstheme="majorBidi"/>
          <w:sz w:val="24"/>
          <w:szCs w:val="24"/>
        </w:rPr>
        <w:t>)</w:t>
      </w:r>
    </w:p>
    <w:p w:rsidR="0081782B" w:rsidRPr="00D43F47" w:rsidRDefault="0081782B" w:rsidP="0081782B">
      <w:pPr>
        <w:rPr>
          <w:rFonts w:asciiTheme="majorBidi" w:hAnsiTheme="majorBidi" w:cstheme="majorBidi"/>
          <w:sz w:val="24"/>
          <w:szCs w:val="24"/>
        </w:rPr>
      </w:pPr>
    </w:p>
    <w:p w:rsidR="0081782B" w:rsidRPr="00D43F47" w:rsidRDefault="0081782B" w:rsidP="0081782B">
      <w:pPr>
        <w:spacing w:after="0"/>
        <w:ind w:firstLine="708"/>
        <w:rPr>
          <w:rFonts w:asciiTheme="majorBidi" w:hAnsiTheme="majorBidi" w:cstheme="majorBidi"/>
          <w:sz w:val="24"/>
          <w:szCs w:val="24"/>
        </w:rPr>
      </w:pPr>
      <w:r w:rsidRPr="00D43F47">
        <w:rPr>
          <w:rFonts w:asciiTheme="majorBidi" w:hAnsiTheme="majorBidi" w:cstheme="majorBidi"/>
          <w:sz w:val="24"/>
          <w:szCs w:val="24"/>
        </w:rPr>
        <w:t>Le cautionnement provisoire est fixé comme suit :</w:t>
      </w:r>
    </w:p>
    <w:p w:rsidR="0081782B" w:rsidRPr="00D43F47" w:rsidRDefault="0081782B" w:rsidP="00215D38">
      <w:pPr>
        <w:spacing w:after="0"/>
        <w:ind w:firstLine="708"/>
        <w:rPr>
          <w:rFonts w:asciiTheme="majorBidi" w:hAnsiTheme="majorBidi" w:cstheme="majorBidi"/>
          <w:sz w:val="24"/>
          <w:szCs w:val="24"/>
        </w:rPr>
      </w:pPr>
      <w:r w:rsidRPr="00D43F47">
        <w:rPr>
          <w:rFonts w:asciiTheme="majorBidi" w:hAnsiTheme="majorBidi" w:cstheme="majorBidi"/>
          <w:sz w:val="24"/>
          <w:szCs w:val="24"/>
        </w:rPr>
        <w:t xml:space="preserve">      (</w:t>
      </w:r>
      <w:r>
        <w:rPr>
          <w:rFonts w:asciiTheme="majorBidi" w:hAnsiTheme="majorBidi" w:cstheme="majorBidi"/>
          <w:sz w:val="24"/>
          <w:szCs w:val="24"/>
        </w:rPr>
        <w:t>{</w:t>
      </w:r>
      <w:proofErr w:type="spellStart"/>
      <w:r w:rsidRPr="009425B1">
        <w:rPr>
          <w:rFonts w:asciiTheme="majorBidi" w:hAnsiTheme="majorBidi" w:cstheme="majorBidi"/>
          <w:sz w:val="24"/>
          <w:szCs w:val="24"/>
        </w:rPr>
        <w:t>cautionProvisoir</w:t>
      </w:r>
      <w:r>
        <w:rPr>
          <w:rFonts w:asciiTheme="majorBidi" w:hAnsiTheme="majorBidi" w:cstheme="majorBidi"/>
          <w:sz w:val="24"/>
          <w:szCs w:val="24"/>
        </w:rPr>
        <w:t>e</w:t>
      </w:r>
      <w:r w:rsidRPr="009425B1">
        <w:rPr>
          <w:rFonts w:asciiTheme="majorBidi" w:hAnsiTheme="majorBidi" w:cstheme="majorBidi"/>
          <w:sz w:val="24"/>
          <w:szCs w:val="24"/>
        </w:rPr>
        <w:t>AO</w:t>
      </w:r>
      <w:proofErr w:type="spellEnd"/>
      <w:r>
        <w:rPr>
          <w:rFonts w:asciiTheme="majorBidi" w:hAnsiTheme="majorBidi" w:cstheme="majorBidi"/>
          <w:sz w:val="24"/>
          <w:szCs w:val="24"/>
        </w:rPr>
        <w:t>}</w:t>
      </w:r>
      <w:r w:rsidRPr="00D43F47">
        <w:rPr>
          <w:rFonts w:asciiTheme="majorBidi" w:hAnsiTheme="majorBidi" w:cstheme="majorBidi"/>
          <w:sz w:val="24"/>
          <w:szCs w:val="24"/>
        </w:rPr>
        <w:t xml:space="preserve">DH) </w:t>
      </w:r>
      <w:r w:rsidR="008C3AB4">
        <w:rPr>
          <w:rFonts w:asciiTheme="majorBidi" w:hAnsiTheme="majorBidi" w:cstheme="majorBidi"/>
          <w:sz w:val="24"/>
          <w:szCs w:val="24"/>
        </w:rPr>
        <w:t>{</w:t>
      </w:r>
      <w:proofErr w:type="spellStart"/>
      <w:r w:rsidR="008C3AB4" w:rsidRPr="008C3AB4">
        <w:rPr>
          <w:rFonts w:asciiTheme="majorBidi" w:hAnsiTheme="majorBidi" w:cstheme="majorBidi"/>
          <w:sz w:val="24"/>
          <w:szCs w:val="24"/>
        </w:rPr>
        <w:t>cautionProvisoireAOLetters</w:t>
      </w:r>
      <w:proofErr w:type="spellEnd"/>
      <w:r w:rsidR="008C3AB4">
        <w:rPr>
          <w:rFonts w:asciiTheme="majorBidi" w:hAnsiTheme="majorBidi" w:cstheme="majorBidi"/>
          <w:sz w:val="24"/>
          <w:szCs w:val="24"/>
        </w:rPr>
        <w:t>}</w:t>
      </w:r>
      <w:r w:rsidRPr="00D43F47">
        <w:rPr>
          <w:rFonts w:asciiTheme="majorBidi" w:hAnsiTheme="majorBidi" w:cstheme="majorBidi"/>
          <w:sz w:val="24"/>
          <w:szCs w:val="24"/>
        </w:rPr>
        <w:t>.</w:t>
      </w:r>
    </w:p>
    <w:p w:rsidR="0081782B" w:rsidRPr="00D43F47" w:rsidRDefault="0081782B" w:rsidP="0081782B">
      <w:pPr>
        <w:rPr>
          <w:rFonts w:asciiTheme="majorBidi" w:hAnsiTheme="majorBidi" w:cstheme="majorBidi"/>
          <w:sz w:val="24"/>
          <w:szCs w:val="24"/>
        </w:rPr>
      </w:pPr>
    </w:p>
    <w:p w:rsidR="0081782B" w:rsidRPr="00D43F47" w:rsidRDefault="0081782B" w:rsidP="0081782B">
      <w:pPr>
        <w:ind w:firstLine="708"/>
        <w:rPr>
          <w:rFonts w:asciiTheme="majorBidi" w:hAnsiTheme="majorBidi" w:cstheme="majorBidi"/>
          <w:sz w:val="24"/>
          <w:szCs w:val="24"/>
        </w:rPr>
      </w:pPr>
      <w:r w:rsidRPr="00D43F47">
        <w:rPr>
          <w:rFonts w:asciiTheme="majorBidi" w:hAnsiTheme="majorBidi" w:cstheme="majorBidi"/>
          <w:sz w:val="24"/>
          <w:szCs w:val="24"/>
        </w:rPr>
        <w:t>Le contenu et la présentation des dossiers des concurrents doivent être conformes aux dispositions des articles 30 à 32 du décret relatif aux marchés publics.</w:t>
      </w:r>
    </w:p>
    <w:p w:rsidR="0081782B" w:rsidRPr="00D43F47" w:rsidRDefault="0081782B" w:rsidP="0081782B">
      <w:pPr>
        <w:spacing w:before="240"/>
        <w:rPr>
          <w:rFonts w:asciiTheme="majorBidi" w:hAnsiTheme="majorBidi" w:cstheme="majorBidi"/>
          <w:sz w:val="24"/>
          <w:szCs w:val="24"/>
        </w:rPr>
      </w:pPr>
      <w:r w:rsidRPr="00D43F47">
        <w:rPr>
          <w:rFonts w:asciiTheme="majorBidi" w:hAnsiTheme="majorBidi" w:cstheme="majorBidi"/>
          <w:sz w:val="24"/>
          <w:szCs w:val="24"/>
        </w:rPr>
        <w:tab/>
        <w:t xml:space="preserve">Les concurrents doivent déposer leurs dossiers par voie électronique, dans le portail des marchés publics accessible à l’adresse : </w:t>
      </w:r>
      <w:hyperlink r:id="rId6" w:history="1">
        <w:r w:rsidRPr="00D43F47">
          <w:rPr>
            <w:rStyle w:val="Lienhypertexte"/>
            <w:rFonts w:asciiTheme="majorBidi" w:hAnsiTheme="majorBidi" w:cstheme="majorBidi"/>
            <w:b/>
            <w:bCs/>
            <w:sz w:val="24"/>
            <w:szCs w:val="24"/>
          </w:rPr>
          <w:t>www.marchespublics.gov.ma</w:t>
        </w:r>
      </w:hyperlink>
      <w:r w:rsidRPr="00D43F47">
        <w:rPr>
          <w:rFonts w:asciiTheme="majorBidi" w:hAnsiTheme="majorBidi" w:cstheme="majorBidi"/>
          <w:sz w:val="24"/>
          <w:szCs w:val="24"/>
        </w:rPr>
        <w:t xml:space="preserve"> </w:t>
      </w:r>
      <w:r w:rsidRPr="00D43F47">
        <w:rPr>
          <w:rFonts w:asciiTheme="majorBidi" w:hAnsiTheme="majorBidi" w:cstheme="majorBidi"/>
          <w:b/>
          <w:bCs/>
          <w:sz w:val="24"/>
          <w:szCs w:val="24"/>
        </w:rPr>
        <w:t>;</w:t>
      </w:r>
      <w:r w:rsidRPr="00D43F47">
        <w:rPr>
          <w:rFonts w:asciiTheme="majorBidi" w:hAnsiTheme="majorBidi" w:cstheme="majorBidi"/>
          <w:sz w:val="24"/>
          <w:szCs w:val="24"/>
        </w:rPr>
        <w:t xml:space="preserve"> conformément à l'arrêté du ministre délégué auprès de la ministre de l'économie et des finance, chargé du budget n°1692-23 du 23 juin 2023 relatif à la dématérialisation des procédures, des documents et des pièces relatives aux marché publics.</w:t>
      </w:r>
    </w:p>
    <w:p w:rsidR="0081782B" w:rsidRPr="00D43F47" w:rsidRDefault="0081782B" w:rsidP="0081782B">
      <w:pPr>
        <w:rPr>
          <w:rFonts w:asciiTheme="majorBidi" w:hAnsiTheme="majorBidi" w:cstheme="majorBidi"/>
          <w:sz w:val="24"/>
          <w:szCs w:val="24"/>
        </w:rPr>
      </w:pPr>
    </w:p>
    <w:p w:rsidR="0081782B" w:rsidRPr="00D43F47" w:rsidRDefault="0081782B" w:rsidP="0081782B">
      <w:pPr>
        <w:ind w:firstLine="708"/>
        <w:rPr>
          <w:rFonts w:asciiTheme="majorBidi" w:hAnsiTheme="majorBidi" w:cstheme="majorBidi"/>
          <w:sz w:val="24"/>
          <w:szCs w:val="24"/>
        </w:rPr>
      </w:pPr>
      <w:r w:rsidRPr="00D43F47">
        <w:rPr>
          <w:rFonts w:asciiTheme="majorBidi" w:hAnsiTheme="majorBidi" w:cstheme="majorBidi"/>
          <w:sz w:val="24"/>
          <w:szCs w:val="24"/>
        </w:rPr>
        <w:t>Les pièces justificatives à fournir sont celles prévues par l'article 4 du Règlement de Consultation.</w:t>
      </w:r>
    </w:p>
    <w:p w:rsidR="0047715F" w:rsidRPr="0081782B" w:rsidRDefault="0047715F" w:rsidP="0081782B"/>
    <w:sectPr w:rsidR="0047715F" w:rsidRPr="0081782B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3CD1" w:rsidRDefault="00F03CD1" w:rsidP="0047715F">
      <w:pPr>
        <w:spacing w:after="0" w:line="240" w:lineRule="auto"/>
      </w:pPr>
      <w:r>
        <w:separator/>
      </w:r>
    </w:p>
  </w:endnote>
  <w:endnote w:type="continuationSeparator" w:id="0">
    <w:p w:rsidR="00F03CD1" w:rsidRDefault="00F03CD1" w:rsidP="00477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3CD1" w:rsidRDefault="00F03CD1" w:rsidP="0047715F">
      <w:pPr>
        <w:spacing w:after="0" w:line="240" w:lineRule="auto"/>
      </w:pPr>
      <w:r>
        <w:separator/>
      </w:r>
    </w:p>
  </w:footnote>
  <w:footnote w:type="continuationSeparator" w:id="0">
    <w:p w:rsidR="00F03CD1" w:rsidRDefault="00F03CD1" w:rsidP="00477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15F" w:rsidRDefault="0047715F" w:rsidP="0047715F">
    <w:pPr>
      <w:pStyle w:val="Titre"/>
      <w:rPr>
        <w:iCs/>
        <w:sz w:val="22"/>
        <w:szCs w:val="22"/>
      </w:rPr>
    </w:pPr>
    <w:r>
      <w:rPr>
        <w:iCs/>
        <w:sz w:val="22"/>
        <w:szCs w:val="22"/>
      </w:rPr>
      <w:t>ROYAUME DU MAROC</w:t>
    </w:r>
  </w:p>
  <w:p w:rsidR="0047715F" w:rsidRDefault="0047715F" w:rsidP="0047715F">
    <w:pPr>
      <w:pStyle w:val="Titre"/>
      <w:rPr>
        <w:sz w:val="22"/>
        <w:szCs w:val="22"/>
      </w:rPr>
    </w:pPr>
    <w:r>
      <w:rPr>
        <w:sz w:val="22"/>
        <w:szCs w:val="22"/>
      </w:rPr>
      <w:t>MINISTERE DE L’EQUIPEMET ET DE L’EAU</w:t>
    </w:r>
  </w:p>
  <w:p w:rsidR="0047715F" w:rsidRDefault="0047715F" w:rsidP="0047715F">
    <w:pPr>
      <w:pStyle w:val="Pieddepage"/>
      <w:jc w:val="center"/>
      <w:rPr>
        <w:rFonts w:ascii="Times New Roman" w:hAnsi="Times New Roman"/>
        <w:b/>
      </w:rPr>
    </w:pPr>
    <w:r>
      <w:rPr>
        <w:rFonts w:ascii="Times New Roman" w:hAnsi="Times New Roman"/>
        <w:b/>
      </w:rPr>
      <w:t xml:space="preserve">DIRECTION REGIONALE DE L’ÉQUIPEMENT, </w:t>
    </w:r>
    <w:r w:rsidRPr="0047715F">
      <w:rPr>
        <w:rFonts w:ascii="Times New Roman" w:hAnsi="Times New Roman"/>
        <w:b/>
      </w:rPr>
      <w:t>DU TRANSPORT,</w:t>
    </w:r>
  </w:p>
  <w:p w:rsidR="0047715F" w:rsidRDefault="0047715F" w:rsidP="0047715F">
    <w:pPr>
      <w:pStyle w:val="Pieddepage"/>
      <w:jc w:val="center"/>
      <w:rPr>
        <w:rFonts w:ascii="Times New Roman" w:hAnsi="Times New Roman"/>
        <w:b/>
      </w:rPr>
    </w:pPr>
    <w:r w:rsidRPr="0047715F">
      <w:rPr>
        <w:rFonts w:ascii="Times New Roman" w:hAnsi="Times New Roman"/>
        <w:b/>
      </w:rPr>
      <w:t xml:space="preserve"> ET DE LA LOGISTIQUE DE</w:t>
    </w:r>
    <w:r>
      <w:t xml:space="preserve"> </w:t>
    </w:r>
    <w:r>
      <w:rPr>
        <w:rFonts w:ascii="Times New Roman" w:hAnsi="Times New Roman"/>
        <w:b/>
      </w:rPr>
      <w:t>SOUSS MASSA - AGADIR-</w:t>
    </w:r>
  </w:p>
  <w:p w:rsidR="0047715F" w:rsidRDefault="0047715F" w:rsidP="0047715F">
    <w:pPr>
      <w:pStyle w:val="Pieddepage"/>
      <w:rPr>
        <w:rFonts w:ascii="Times New Roman" w:hAnsi="Times New Roman"/>
        <w:i/>
        <w:sz w:val="20"/>
        <w:szCs w:val="20"/>
        <w:lang w:bidi="ar-MA"/>
      </w:rPr>
    </w:pPr>
  </w:p>
  <w:p w:rsidR="0047715F" w:rsidRDefault="0047715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15F"/>
    <w:rsid w:val="00027E01"/>
    <w:rsid w:val="00071052"/>
    <w:rsid w:val="00101833"/>
    <w:rsid w:val="00130B5B"/>
    <w:rsid w:val="00132294"/>
    <w:rsid w:val="00144E6A"/>
    <w:rsid w:val="00146742"/>
    <w:rsid w:val="002070A9"/>
    <w:rsid w:val="00215D38"/>
    <w:rsid w:val="003667FD"/>
    <w:rsid w:val="00387C2B"/>
    <w:rsid w:val="0047715F"/>
    <w:rsid w:val="005A04A3"/>
    <w:rsid w:val="006500AE"/>
    <w:rsid w:val="00650578"/>
    <w:rsid w:val="00690FCB"/>
    <w:rsid w:val="0081782B"/>
    <w:rsid w:val="0083569F"/>
    <w:rsid w:val="00886CF5"/>
    <w:rsid w:val="008C3AB4"/>
    <w:rsid w:val="008E3D4A"/>
    <w:rsid w:val="00905B4E"/>
    <w:rsid w:val="009425B1"/>
    <w:rsid w:val="00954034"/>
    <w:rsid w:val="009E4769"/>
    <w:rsid w:val="00C70339"/>
    <w:rsid w:val="00C878A3"/>
    <w:rsid w:val="00CD0F99"/>
    <w:rsid w:val="00D43F47"/>
    <w:rsid w:val="00DC457F"/>
    <w:rsid w:val="00EF4542"/>
    <w:rsid w:val="00F03CD1"/>
    <w:rsid w:val="00F6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8DA08"/>
  <w15:chartTrackingRefBased/>
  <w15:docId w15:val="{F66D6399-89BD-4E77-A5BB-3A3CC4A06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782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771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715F"/>
  </w:style>
  <w:style w:type="paragraph" w:styleId="Pieddepage">
    <w:name w:val="footer"/>
    <w:basedOn w:val="Normal"/>
    <w:link w:val="PieddepageCar"/>
    <w:unhideWhenUsed/>
    <w:rsid w:val="004771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47715F"/>
  </w:style>
  <w:style w:type="paragraph" w:styleId="Titre">
    <w:name w:val="Title"/>
    <w:basedOn w:val="Normal"/>
    <w:link w:val="TitreCar"/>
    <w:qFormat/>
    <w:rsid w:val="0047715F"/>
    <w:pPr>
      <w:spacing w:after="0" w:line="240" w:lineRule="auto"/>
      <w:ind w:right="-23"/>
      <w:jc w:val="center"/>
    </w:pPr>
    <w:rPr>
      <w:rFonts w:ascii="Times New Roman" w:eastAsia="Times New Roman" w:hAnsi="Times New Roman" w:cs="Times New Roman"/>
      <w:b/>
      <w:sz w:val="32"/>
      <w:szCs w:val="20"/>
      <w:lang w:eastAsia="fr-FR"/>
    </w:rPr>
  </w:style>
  <w:style w:type="character" w:customStyle="1" w:styleId="TitreCar">
    <w:name w:val="Titre Car"/>
    <w:basedOn w:val="Policepardfaut"/>
    <w:link w:val="Titre"/>
    <w:rsid w:val="0047715F"/>
    <w:rPr>
      <w:rFonts w:ascii="Times New Roman" w:eastAsia="Times New Roman" w:hAnsi="Times New Roman" w:cs="Times New Roman"/>
      <w:b/>
      <w:sz w:val="32"/>
      <w:szCs w:val="20"/>
      <w:lang w:eastAsia="fr-FR"/>
    </w:rPr>
  </w:style>
  <w:style w:type="character" w:styleId="Lienhypertexte">
    <w:name w:val="Hyperlink"/>
    <w:basedOn w:val="Policepardfaut"/>
    <w:uiPriority w:val="99"/>
    <w:unhideWhenUsed/>
    <w:rsid w:val="00D43F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3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archespublics.gov.m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227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2025-04-09T14:33:00Z</dcterms:created>
  <dcterms:modified xsi:type="dcterms:W3CDTF">2025-05-25T12:22:00Z</dcterms:modified>
</cp:coreProperties>
</file>