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云帆科技项目管理规范</w:t>
      </w:r>
    </w:p>
    <w:p>
      <w:r>
        <w:t>1. 每个迭代的固定周期为两周，包含 9 个工作日开发与 1 个工作日缓冲。</w:t>
      </w:r>
    </w:p>
    <w:p>
      <w:r>
        <w:t>2. 需求变更必须走变更评审，评审会每周三下午举行。</w:t>
      </w:r>
    </w:p>
    <w:p>
      <w:r>
        <w:t>3. 迭代目标一经评审锁定，迭代内不允许插入新需求。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云帆科技评测</dc:creator>
  <cp:keywords/>
  <dc:description>generated by python-docx</dc:description>
  <cp:lastModifiedBy>build_eval_stress</cp:lastModifiedBy>
  <cp:revision>1</cp:revision>
  <dcterms:created xsi:type="dcterms:W3CDTF">2026-01-01T00:00:00Z</dcterms:created>
  <dcterms:modified xsi:type="dcterms:W3CDTF">2026-01-01T00:00:00Z</dcterms:modified>
  <cp:category/>
</cp:coreProperties>
</file>