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 事 判 决 书</w:t>
      </w:r>
    </w:p>
    <w:p>
      <w:r>
        <w:t>（2024）京0105民初12345号</w:t>
      </w:r>
    </w:p>
    <w:p>
      <w:r>
        <w:t>原告：张三，男，1990年1月1日出生，汉族，住北京市朝阳区朝阳路1号。</w:t>
      </w:r>
    </w:p>
    <w:p>
      <w:r>
        <w:t>被告：李四，男，1992年2月2日出生，汉族，住北京市朝阳区朝阳路2号。</w:t>
      </w:r>
    </w:p>
    <w:p>
      <w:r>
        <w:t>案由：民间借贷纠纷</w:t>
      </w:r>
    </w:p>
    <w:p>
      <w:r>
        <w:t>本院于2024年1月1日立案受理了原告张三与被告李四的民间借贷纠纷一案，依法适用简易程序，公开开庭进行了审理。原告张三到庭参加诉讼，被告李四经合法传唤无正当理由拒不到庭。本案现已审理终结。</w:t>
      </w:r>
    </w:p>
    <w:p>
      <w:r>
        <w:t>判决如下：</w:t>
      </w:r>
    </w:p>
    <w:p>
      <w:r>
        <w:t>一、被告李四于本判决生效之日起十日内偿还原告张三借款本金100000元及利息；</w:t>
      </w:r>
    </w:p>
    <w:p>
      <w:r>
        <w:t>二、驳回原告张三的其他诉讼请求。</w:t>
      </w:r>
    </w:p>
    <w:p>
      <w:r>
        <w:t>如果未按本判决指定的期间履行给付金钱义务，应当依照《中华人民共和国民事诉讼法》第二百六十条之规定，加倍支付迟延履行期间的债务利息。</w:t>
      </w:r>
    </w:p>
    <w:p>
      <w:r>
        <w:t>案件受理费2300元，由被告李四负担。</w:t>
      </w:r>
    </w:p>
    <w:p>
      <w:r>
        <w:t>如不服本判决，可以在判决书送达之日起十五日内，向本院递交上诉状，并按对方当事人的人数提出副本，上诉于北京市第三中级人民法院。</w:t>
      </w:r>
    </w:p>
    <w:p>
      <w:r>
        <w:t>审判长：王五</w:t>
      </w:r>
    </w:p>
    <w:p>
      <w:r>
        <w:t>二〇二四年三月十五日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