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Assigment-5</w:t>
      </w:r>
    </w:p>
    <w:p>
      <w:pPr>
        <w:rPr>
          <w:rFonts w:ascii="Times New Roman" w:hAnsi="Times New Roman"/>
          <w:color w:val="002060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how to implement a mutex lock using an atomic hardware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instruction. Assume that a mutex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lock is defined as</w:t>
      </w:r>
    </w:p>
    <w:p>
      <w:pPr>
        <w:pStyle w:val="9"/>
        <w:ind w:left="360" w:firstLine="0" w:firstLineChars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lock</w:t>
      </w:r>
    </w:p>
    <w:p>
      <w:pPr>
        <w:pStyle w:val="9"/>
        <w:ind w:left="360" w:firstLine="0"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(lock == 0) indicates that the lock is available, and a value of 1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indicates that the lock is unavailable. Illustrate how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 xml:space="preserve">the following functions </w:t>
      </w:r>
    </w:p>
    <w:p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acquire(boolean *lock)</w:t>
      </w:r>
    </w:p>
    <w:p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release(boolean *lock)</w:t>
      </w:r>
    </w:p>
    <w:p>
      <w:pPr>
        <w:pStyle w:val="9"/>
        <w:ind w:left="360" w:firstLine="0" w:firstLine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can be implemented using the atomic </w:t>
      </w:r>
      <w:r>
        <w:rPr>
          <w:rFonts w:ascii="Times New Roman" w:hAnsi="Times New Roman"/>
          <w:color w:val="0070C0"/>
          <w:sz w:val="24"/>
          <w:szCs w:val="24"/>
        </w:rPr>
        <w:t>test_and_set()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 xml:space="preserve">instruction. The meaning of </w:t>
      </w:r>
      <w:r>
        <w:rPr>
          <w:rFonts w:ascii="Times New Roman" w:hAnsi="Times New Roman"/>
          <w:color w:val="0070C0"/>
          <w:sz w:val="24"/>
          <w:szCs w:val="24"/>
        </w:rPr>
        <w:t xml:space="preserve">test_and_set()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 be explained as:</w:t>
      </w:r>
    </w:p>
    <w:p>
      <w:pPr>
        <w:pStyle w:val="9"/>
        <w:ind w:left="36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test and set(boolean *target) {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res = *target;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*target = true;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return res;</w:t>
      </w:r>
    </w:p>
    <w:p>
      <w:pPr>
        <w:pStyle w:val="9"/>
        <w:ind w:left="36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}</w:t>
      </w:r>
    </w:p>
    <w:p>
      <w:pPr>
        <w:pStyle w:val="9"/>
        <w:ind w:left="360" w:firstLine="0"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Be sure to include any initialization that may be necessary.</w:t>
      </w:r>
    </w:p>
    <w:p>
      <w:pP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 xml:space="preserve">Answer:  </w:t>
      </w:r>
    </w:p>
    <w:p>
      <w:pPr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boolean lock = false;</w:t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>//initialize</w:t>
      </w:r>
    </w:p>
    <w:p>
      <w:pPr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void acquire(boolean *lock)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while(test_and_set(lock))</w:t>
      </w:r>
    </w:p>
    <w:p>
      <w:pPr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;</w:t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  <w:t>//wait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void release(boolean *lock)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*lock = false;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the code example for allocating and releasing processes shown in the following figure:</w:t>
      </w: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drawing>
          <wp:inline distT="0" distB="0" distL="0" distR="0">
            <wp:extent cx="4072255" cy="3395345"/>
            <wp:effectExtent l="0" t="0" r="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a. Identify the race condition(s).</w:t>
      </w: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b. Assume you have a mutex lock named </w:t>
      </w:r>
      <w:r>
        <w:rPr>
          <w:rFonts w:ascii="Times New Roman" w:hAnsi="Times New Roman"/>
          <w:b/>
          <w:color w:val="0070C0"/>
          <w:sz w:val="24"/>
          <w:szCs w:val="24"/>
        </w:rPr>
        <w:t>mutex_lock</w:t>
      </w:r>
      <w:r>
        <w:rPr>
          <w:rFonts w:ascii="Times New Roman" w:hAnsi="Times New Roman"/>
          <w:color w:val="002060"/>
          <w:sz w:val="24"/>
          <w:szCs w:val="24"/>
        </w:rPr>
        <w:t xml:space="preserve"> with the operations </w:t>
      </w:r>
      <w:r>
        <w:rPr>
          <w:rFonts w:ascii="Times New Roman" w:hAnsi="Times New Roman"/>
          <w:color w:val="FF0000"/>
          <w:sz w:val="24"/>
          <w:szCs w:val="24"/>
        </w:rPr>
        <w:t>acquire()</w:t>
      </w:r>
      <w:r>
        <w:rPr>
          <w:rFonts w:ascii="Times New Roman" w:hAnsi="Times New Roman"/>
          <w:color w:val="002060"/>
          <w:sz w:val="24"/>
          <w:szCs w:val="24"/>
        </w:rPr>
        <w:t xml:space="preserve"> and </w:t>
      </w:r>
      <w:r>
        <w:rPr>
          <w:rFonts w:ascii="Times New Roman" w:hAnsi="Times New Roman"/>
          <w:color w:val="FF0000"/>
          <w:sz w:val="24"/>
          <w:szCs w:val="24"/>
        </w:rPr>
        <w:t>release()</w:t>
      </w:r>
      <w:r>
        <w:rPr>
          <w:rFonts w:ascii="Times New Roman" w:hAnsi="Times New Roman"/>
          <w:color w:val="002060"/>
          <w:sz w:val="24"/>
          <w:szCs w:val="24"/>
        </w:rPr>
        <w:t>. Indicate where the locking needs to be placed to prevent the race condition(s).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 xml:space="preserve">Answer: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When functions are executed two times at the same time(e.g. in two CPU core). For the allocate_process(), they may check the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at the same time and both comes out that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is not MAX, although the variable may originally be 254. As a result, there may be 256 processes keeping running with number_of_processes equals to 255. 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Also, it is similar in release_process(). As the pid may be allocated incorrectly when the functions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statements are executed in real time in this order: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++number_of_processes;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//allocate_process()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--number_of_processes;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//release_process()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new_pid;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//allocate_process()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ind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 both allocate and release functions, the acquire() and release() should be just before and after the statement with the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variable respectively. Example: 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allocate_process(){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new_pid;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acquire(&amp;mutex_lock);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(number_of_processes == MAX_PROCESSES)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-1;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else{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++number_of_processes;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release(&amp;mutex_lock);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new_pid;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release_process(){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acquire(&amp;mutex_lock);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--number_of_processes;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release(&amp;mutex_lock);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E90CB"/>
    <w:multiLevelType w:val="singleLevel"/>
    <w:tmpl w:val="FDEE90C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F5140E5"/>
    <w:multiLevelType w:val="multilevel"/>
    <w:tmpl w:val="0F5140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778F4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1F32"/>
    <w:rsid w:val="004E2277"/>
    <w:rsid w:val="004F03E3"/>
    <w:rsid w:val="004F0EBF"/>
    <w:rsid w:val="0052027B"/>
    <w:rsid w:val="00521072"/>
    <w:rsid w:val="0053610A"/>
    <w:rsid w:val="00541B0B"/>
    <w:rsid w:val="00542F25"/>
    <w:rsid w:val="0054639F"/>
    <w:rsid w:val="00564064"/>
    <w:rsid w:val="00571BBB"/>
    <w:rsid w:val="005809F7"/>
    <w:rsid w:val="00594D15"/>
    <w:rsid w:val="00596FA1"/>
    <w:rsid w:val="00597E9E"/>
    <w:rsid w:val="005A2756"/>
    <w:rsid w:val="005A5C27"/>
    <w:rsid w:val="005C3B68"/>
    <w:rsid w:val="005C4163"/>
    <w:rsid w:val="005E4E96"/>
    <w:rsid w:val="005F4B7C"/>
    <w:rsid w:val="00616D18"/>
    <w:rsid w:val="00662DB6"/>
    <w:rsid w:val="0067137C"/>
    <w:rsid w:val="00671C66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4874"/>
    <w:rsid w:val="00B137A3"/>
    <w:rsid w:val="00B20B70"/>
    <w:rsid w:val="00B2731A"/>
    <w:rsid w:val="00B31B46"/>
    <w:rsid w:val="00B40C52"/>
    <w:rsid w:val="00B45117"/>
    <w:rsid w:val="00B45A44"/>
    <w:rsid w:val="00B6301D"/>
    <w:rsid w:val="00B80244"/>
    <w:rsid w:val="00B80F91"/>
    <w:rsid w:val="00B82A42"/>
    <w:rsid w:val="00B839B1"/>
    <w:rsid w:val="00B844AB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1C68"/>
    <w:rsid w:val="00D7213B"/>
    <w:rsid w:val="00D750CF"/>
    <w:rsid w:val="00D80524"/>
    <w:rsid w:val="00DA67D5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  <w:rsid w:val="22813E9C"/>
    <w:rsid w:val="3DA73478"/>
    <w:rsid w:val="3DFD269F"/>
    <w:rsid w:val="3F7E29DD"/>
    <w:rsid w:val="42F7F3A8"/>
    <w:rsid w:val="492D1E1C"/>
    <w:rsid w:val="4D2A3925"/>
    <w:rsid w:val="5FFF4E86"/>
    <w:rsid w:val="63F902EE"/>
    <w:rsid w:val="6404589F"/>
    <w:rsid w:val="7375627A"/>
    <w:rsid w:val="73FFDAF6"/>
    <w:rsid w:val="77FF9EFD"/>
    <w:rsid w:val="7DEC6FBC"/>
    <w:rsid w:val="7FFAC7C1"/>
    <w:rsid w:val="8F525E07"/>
    <w:rsid w:val="BBB70A3B"/>
    <w:rsid w:val="D6DF12C2"/>
    <w:rsid w:val="D76B8158"/>
    <w:rsid w:val="DBAF7141"/>
    <w:rsid w:val="FA3FCA6B"/>
    <w:rsid w:val="FF3F491F"/>
    <w:rsid w:val="FF7BC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/>
      <w:u w:val="single"/>
    </w:rPr>
  </w:style>
  <w:style w:type="paragraph" w:customStyle="1" w:styleId="8">
    <w:name w:val="列出段落1"/>
    <w:basedOn w:val="1"/>
    <w:uiPriority w:val="0"/>
    <w:pPr>
      <w:suppressAutoHyphens/>
      <w:ind w:firstLine="420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2"/>
    <w:link w:val="6"/>
    <w:uiPriority w:val="99"/>
    <w:rPr>
      <w:sz w:val="18"/>
      <w:szCs w:val="18"/>
    </w:rPr>
  </w:style>
  <w:style w:type="character" w:customStyle="1" w:styleId="11">
    <w:name w:val="页脚字符"/>
    <w:basedOn w:val="2"/>
    <w:link w:val="5"/>
    <w:qFormat/>
    <w:uiPriority w:val="99"/>
    <w:rPr>
      <w:sz w:val="18"/>
      <w:szCs w:val="18"/>
    </w:rPr>
  </w:style>
  <w:style w:type="character" w:customStyle="1" w:styleId="12">
    <w:name w:val="批注框文本字符"/>
    <w:basedOn w:val="2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29</TotalTime>
  <ScaleCrop>false</ScaleCrop>
  <LinksUpToDate>false</LinksUpToDate>
  <CharactersWithSpaces>921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2021-04-13T16:02:00Z</dcterms:created>
  <dc:creator>zzl</dc:creator>
  <cp:lastModifiedBy>zinkt</cp:lastModifiedBy>
  <cp:lastPrinted>2015-08-18T01:06:00Z</cp:lastPrinted>
  <dcterms:modified xsi:type="dcterms:W3CDTF">2021-04-18T21:50:48Z</dcterms:modified>
  <dc:title>Assigment-5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