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1CD8E" w14:textId="77777777" w:rsidR="0091712C" w:rsidRDefault="0091712C" w:rsidP="0091712C">
      <w:pPr>
        <w:pStyle w:val="Heading2"/>
        <w:rPr>
          <w:lang w:val="en-US"/>
        </w:rPr>
      </w:pPr>
    </w:p>
    <w:p w14:paraId="7667825F" w14:textId="257E3DDB" w:rsidR="0091712C" w:rsidRDefault="00B54EED" w:rsidP="0091712C">
      <w:pPr>
        <w:pStyle w:val="Heading2"/>
        <w:rPr>
          <w:lang w:val="en-US"/>
        </w:rPr>
      </w:pPr>
      <w:r>
        <w:rPr>
          <w:lang w:val="en-US"/>
        </w:rPr>
        <w:t xml:space="preserve">Module 1: </w:t>
      </w:r>
      <w:r w:rsidR="0091712C" w:rsidRPr="004E32B1">
        <w:rPr>
          <w:lang w:val="en-US"/>
        </w:rPr>
        <w:t xml:space="preserve">Introduction to </w:t>
      </w:r>
      <w:r w:rsidR="000F52DA">
        <w:rPr>
          <w:lang w:val="en-US"/>
        </w:rPr>
        <w:t>DevOps</w:t>
      </w:r>
    </w:p>
    <w:p w14:paraId="340F7092" w14:textId="78EC8DD7" w:rsidR="0037778B" w:rsidRDefault="0037778B" w:rsidP="00882951">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Repos </w:t>
      </w:r>
      <w:r>
        <w:rPr>
          <w:noProof/>
        </w:rPr>
        <w:t>– provides two types of version control: Git and Team Foundation Version Control</w:t>
      </w:r>
    </w:p>
    <w:p w14:paraId="79B54BDB" w14:textId="688D3FB6" w:rsidR="0037778B" w:rsidRDefault="0037778B" w:rsidP="00882951">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IaC (Infrastructure as Code) </w:t>
      </w:r>
      <w:r>
        <w:rPr>
          <w:noProof/>
        </w:rPr>
        <w:t xml:space="preserve">- </w:t>
      </w:r>
      <w:r w:rsidRPr="0037778B">
        <w:rPr>
          <w:noProof/>
        </w:rPr>
        <w:t>a practice that enables the automation and validation of the creation and teardown of environments to help with delivering secure and stable application hosting platforms.</w:t>
      </w:r>
    </w:p>
    <w:p w14:paraId="4D101F71" w14:textId="50F5DD86" w:rsidR="0037778B" w:rsidRDefault="0037778B" w:rsidP="0037778B">
      <w:pPr>
        <w:pStyle w:val="Heading2"/>
        <w:rPr>
          <w:noProof/>
        </w:rPr>
      </w:pPr>
      <w:r>
        <w:rPr>
          <w:noProof/>
        </w:rPr>
        <w:t xml:space="preserve">Module 2: </w:t>
      </w:r>
      <w:r w:rsidRPr="0037778B">
        <w:rPr>
          <w:noProof/>
        </w:rPr>
        <w:t>Plan application lifecycle management</w:t>
      </w:r>
      <w:r w:rsidR="006D31FE">
        <w:rPr>
          <w:noProof/>
        </w:rPr>
        <w:t xml:space="preserve"> (ALM)</w:t>
      </w:r>
      <w:r w:rsidRPr="0037778B">
        <w:rPr>
          <w:noProof/>
        </w:rPr>
        <w:t xml:space="preserve"> for Power Platform</w:t>
      </w:r>
    </w:p>
    <w:p w14:paraId="520F13A1" w14:textId="3D62014F" w:rsidR="006D31FE" w:rsidRPr="001B7164" w:rsidRDefault="001B7164" w:rsidP="006D31FE">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7164">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006D31FE" w:rsidRPr="001B7164">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Microsoft Power Platform:</w:t>
      </w:r>
    </w:p>
    <w:p w14:paraId="30AC4340" w14:textId="77777777" w:rsidR="006D31FE" w:rsidRDefault="006D31FE" w:rsidP="006D31FE">
      <w:pPr>
        <w:rPr>
          <w:noProof/>
        </w:rPr>
      </w:pPr>
      <w:r w:rsidRPr="006D31FE">
        <w:rPr>
          <w:b/>
          <w:bCs/>
          <w:noProof/>
        </w:rPr>
        <w:t>Sandbox</w:t>
      </w:r>
      <w:r>
        <w:rPr>
          <w:noProof/>
        </w:rPr>
        <w:t xml:space="preserve"> - A sandbox environment is any nonproduction environment of Dataverse. Isolated from production, a sandbox environment is the place to safely develop and test application changes with low risk.</w:t>
      </w:r>
    </w:p>
    <w:p w14:paraId="5B9CB02F" w14:textId="77777777" w:rsidR="006D31FE" w:rsidRDefault="006D31FE" w:rsidP="006D31FE">
      <w:pPr>
        <w:rPr>
          <w:noProof/>
        </w:rPr>
      </w:pPr>
      <w:r w:rsidRPr="006D31FE">
        <w:rPr>
          <w:b/>
          <w:bCs/>
          <w:noProof/>
        </w:rPr>
        <w:t>Production</w:t>
      </w:r>
      <w:r>
        <w:rPr>
          <w:noProof/>
        </w:rPr>
        <w:t xml:space="preserve"> - The environment where apps and other software are put into operation for their intended use.</w:t>
      </w:r>
    </w:p>
    <w:p w14:paraId="251FF549" w14:textId="77777777" w:rsidR="006D31FE" w:rsidRDefault="006D31FE" w:rsidP="006D31FE">
      <w:pPr>
        <w:rPr>
          <w:noProof/>
        </w:rPr>
      </w:pPr>
      <w:r w:rsidRPr="006D31FE">
        <w:rPr>
          <w:b/>
          <w:bCs/>
          <w:noProof/>
        </w:rPr>
        <w:t>Community (developer)</w:t>
      </w:r>
      <w:r>
        <w:rPr>
          <w:noProof/>
        </w:rPr>
        <w:t xml:space="preserve"> - The Power Apps Community Plan gives a user access to Power Apps premium functionality, Dataverse, and Microsoft Power Automate for individual use only. This environment is primarily meant for learning purposes. A developer environment is a single-user environment and can't be used to run or share apps. A Community Plan environment can participate in the Azure DevOps pipeline.</w:t>
      </w:r>
    </w:p>
    <w:p w14:paraId="5611AECF" w14:textId="77777777" w:rsidR="006D31FE" w:rsidRDefault="006D31FE" w:rsidP="006D31FE">
      <w:pPr>
        <w:rPr>
          <w:noProof/>
        </w:rPr>
      </w:pPr>
      <w:r w:rsidRPr="006D31FE">
        <w:rPr>
          <w:b/>
          <w:bCs/>
          <w:noProof/>
        </w:rPr>
        <w:t>Default</w:t>
      </w:r>
      <w:r>
        <w:rPr>
          <w:noProof/>
        </w:rPr>
        <w:t xml:space="preserve"> - A single default environment is automatically created for each tenant and shared by all users in that tenant. The default environment is used by Microsoft 365 services.</w:t>
      </w:r>
    </w:p>
    <w:p w14:paraId="1D0DC1D6" w14:textId="77777777" w:rsidR="006D31FE" w:rsidRDefault="006D31FE" w:rsidP="006D31FE">
      <w:pPr>
        <w:rPr>
          <w:noProof/>
        </w:rPr>
      </w:pPr>
      <w:r w:rsidRPr="006D31FE">
        <w:rPr>
          <w:b/>
          <w:bCs/>
          <w:noProof/>
        </w:rPr>
        <w:t>Trial</w:t>
      </w:r>
      <w:r>
        <w:rPr>
          <w:noProof/>
        </w:rPr>
        <w:t xml:space="preserve"> - Trial environments are to try new features or perform proof of concepts. Trial environments are automatically deleted after 30 days.</w:t>
      </w:r>
    </w:p>
    <w:p w14:paraId="6FA6B724" w14:textId="1C3BDA44" w:rsidR="006D31FE" w:rsidRDefault="006D31FE" w:rsidP="006D31FE">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Managing ALM </w:t>
      </w:r>
      <w:r>
        <w:rPr>
          <w:noProof/>
        </w:rPr>
        <w:t>– can be two apporach:</w:t>
      </w:r>
    </w:p>
    <w:p w14:paraId="4DF24947" w14:textId="7B1145A7" w:rsidR="006D31FE" w:rsidRDefault="006D31FE" w:rsidP="006D31FE">
      <w:pPr>
        <w:rPr>
          <w:noProof/>
        </w:rPr>
      </w:pPr>
      <w:r w:rsidRPr="006D31FE">
        <w:rPr>
          <w:b/>
          <w:bCs/>
          <w:noProof/>
        </w:rPr>
        <w:t>Environment-centric approach</w:t>
      </w:r>
      <w:r>
        <w:rPr>
          <w:noProof/>
        </w:rPr>
        <w:t>:</w:t>
      </w:r>
    </w:p>
    <w:p w14:paraId="7B80D9D2" w14:textId="77777777" w:rsidR="006D31FE" w:rsidRDefault="006D31FE" w:rsidP="006D31FE">
      <w:pPr>
        <w:pStyle w:val="ListParagraph"/>
        <w:numPr>
          <w:ilvl w:val="0"/>
          <w:numId w:val="5"/>
        </w:numPr>
        <w:rPr>
          <w:noProof/>
        </w:rPr>
      </w:pPr>
      <w:r>
        <w:rPr>
          <w:noProof/>
        </w:rPr>
        <w:t>The dev environment is the master copy of all changes.</w:t>
      </w:r>
    </w:p>
    <w:p w14:paraId="19313930" w14:textId="77777777" w:rsidR="006D31FE" w:rsidRDefault="006D31FE" w:rsidP="006D31FE">
      <w:pPr>
        <w:pStyle w:val="ListParagraph"/>
        <w:numPr>
          <w:ilvl w:val="0"/>
          <w:numId w:val="5"/>
        </w:numPr>
        <w:rPr>
          <w:noProof/>
        </w:rPr>
      </w:pPr>
      <w:r>
        <w:rPr>
          <w:noProof/>
        </w:rPr>
        <w:t>Changes are promoted directly from dev &gt; test &gt; production.</w:t>
      </w:r>
    </w:p>
    <w:p w14:paraId="106BAF7F" w14:textId="2F618D83" w:rsidR="006D31FE" w:rsidRDefault="006D31FE" w:rsidP="006D31FE">
      <w:pPr>
        <w:rPr>
          <w:noProof/>
        </w:rPr>
      </w:pPr>
      <w:r w:rsidRPr="006D31FE">
        <w:rPr>
          <w:b/>
          <w:bCs/>
          <w:noProof/>
        </w:rPr>
        <w:t>Source control-centric</w:t>
      </w:r>
      <w:r>
        <w:rPr>
          <w:noProof/>
        </w:rPr>
        <w:t xml:space="preserve"> approach:</w:t>
      </w:r>
    </w:p>
    <w:p w14:paraId="21BF481D" w14:textId="77777777" w:rsidR="006D31FE" w:rsidRDefault="006D31FE" w:rsidP="006D31FE">
      <w:pPr>
        <w:pStyle w:val="ListParagraph"/>
        <w:numPr>
          <w:ilvl w:val="0"/>
          <w:numId w:val="6"/>
        </w:numPr>
        <w:rPr>
          <w:noProof/>
        </w:rPr>
      </w:pPr>
      <w:r>
        <w:rPr>
          <w:noProof/>
        </w:rPr>
        <w:t>Source control is the master.</w:t>
      </w:r>
    </w:p>
    <w:p w14:paraId="423E4791" w14:textId="4E87CC70" w:rsidR="006D31FE" w:rsidRDefault="006D31FE" w:rsidP="006D31FE">
      <w:pPr>
        <w:pStyle w:val="ListParagraph"/>
        <w:numPr>
          <w:ilvl w:val="0"/>
          <w:numId w:val="6"/>
        </w:numPr>
        <w:rPr>
          <w:noProof/>
        </w:rPr>
      </w:pPr>
      <w:r>
        <w:rPr>
          <w:noProof/>
        </w:rPr>
        <w:t>The dev environment is re-created from source control (process can be automated and repeatable).</w:t>
      </w:r>
    </w:p>
    <w:p w14:paraId="5CB62BA5" w14:textId="6A4C6701" w:rsidR="006D31FE" w:rsidRDefault="006D31FE" w:rsidP="006D31FE">
      <w:pPr>
        <w:pStyle w:val="ListParagraph"/>
        <w:numPr>
          <w:ilvl w:val="0"/>
          <w:numId w:val="6"/>
        </w:numPr>
        <w:rPr>
          <w:noProof/>
        </w:rPr>
      </w:pPr>
      <w:r>
        <w:rPr>
          <w:noProof/>
        </w:rPr>
        <w:t>Changes from the dev environment are checked into source control.</w:t>
      </w:r>
    </w:p>
    <w:p w14:paraId="792596BA" w14:textId="0C95F2B7" w:rsidR="006D31FE" w:rsidRDefault="00B96447" w:rsidP="006D31FE">
      <w:pPr>
        <w:rPr>
          <w:noProof/>
        </w:rPr>
      </w:pPr>
      <w:r>
        <w:rPr>
          <w:noProof/>
        </w:rPr>
        <w:drawing>
          <wp:inline distT="0" distB="0" distL="0" distR="0" wp14:anchorId="0A400269" wp14:editId="072809F5">
            <wp:extent cx="6788785" cy="2659380"/>
            <wp:effectExtent l="0" t="0" r="0" b="7620"/>
            <wp:docPr id="165298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7258" cy="2662699"/>
                    </a:xfrm>
                    <a:prstGeom prst="rect">
                      <a:avLst/>
                    </a:prstGeom>
                    <a:noFill/>
                  </pic:spPr>
                </pic:pic>
              </a:graphicData>
            </a:graphic>
          </wp:inline>
        </w:drawing>
      </w:r>
    </w:p>
    <w:p w14:paraId="334AD13B" w14:textId="77777777" w:rsidR="00B96447" w:rsidRDefault="00B96447" w:rsidP="006D31FE">
      <w:pPr>
        <w:rPr>
          <w:noProof/>
        </w:rPr>
      </w:pPr>
    </w:p>
    <w:p w14:paraId="1A27622B" w14:textId="4E2299C9" w:rsidR="00B96447" w:rsidRDefault="00C25E56" w:rsidP="006D31FE">
      <w:pPr>
        <w:rPr>
          <w:noProof/>
        </w:rPr>
      </w:pPr>
      <w:r>
        <w:rPr>
          <w:noProof/>
        </w:rPr>
        <w:lastRenderedPageBreak/>
        <w:t xml:space="preserve">Tips: </w:t>
      </w:r>
      <w:r w:rsidRPr="00C25E56">
        <w:rPr>
          <w:noProof/>
        </w:rPr>
        <w:t xml:space="preserve">Using a </w:t>
      </w:r>
      <w:r w:rsidRPr="00C25E56">
        <w:rPr>
          <w:noProof/>
          <w:u w:val="single"/>
        </w:rPr>
        <w:t>source control-centric approach</w:t>
      </w:r>
      <w:r w:rsidRPr="00C25E56">
        <w:rPr>
          <w:noProof/>
        </w:rPr>
        <w:t xml:space="preserve"> enables an Azure DevOps approach with build and release pipelines. Using an </w:t>
      </w:r>
      <w:r w:rsidRPr="00C25E56">
        <w:rPr>
          <w:noProof/>
          <w:u w:val="single"/>
        </w:rPr>
        <w:t>environment-centric approach</w:t>
      </w:r>
      <w:r w:rsidRPr="00C25E56">
        <w:rPr>
          <w:noProof/>
        </w:rPr>
        <w:t xml:space="preserve"> means that you need to define the workflow for app makers and developers.</w:t>
      </w:r>
    </w:p>
    <w:p w14:paraId="3A4CC7A6" w14:textId="77777777" w:rsidR="00023E60" w:rsidRDefault="00023E60" w:rsidP="00023E60">
      <w:pPr>
        <w:rPr>
          <w:noProof/>
        </w:rPr>
      </w:pPr>
      <w:r>
        <w:rPr>
          <w:noProof/>
        </w:rPr>
        <w:t>Issues with customizing and developing components within Microsoft Power Platform include:</w:t>
      </w:r>
    </w:p>
    <w:p w14:paraId="7DF840BC" w14:textId="77777777" w:rsidR="00023E60" w:rsidRDefault="00023E60" w:rsidP="00023E60">
      <w:pPr>
        <w:pStyle w:val="ListParagraph"/>
        <w:numPr>
          <w:ilvl w:val="0"/>
          <w:numId w:val="7"/>
        </w:numPr>
        <w:rPr>
          <w:noProof/>
        </w:rPr>
      </w:pPr>
      <w:r>
        <w:rPr>
          <w:noProof/>
        </w:rPr>
        <w:t>Microsoft Power Platform doesn't support versioning of components (except for canvas apps).</w:t>
      </w:r>
    </w:p>
    <w:p w14:paraId="37D857AC" w14:textId="77777777" w:rsidR="00023E60" w:rsidRDefault="00023E60" w:rsidP="00023E60">
      <w:pPr>
        <w:pStyle w:val="ListParagraph"/>
        <w:numPr>
          <w:ilvl w:val="0"/>
          <w:numId w:val="7"/>
        </w:numPr>
        <w:rPr>
          <w:noProof/>
        </w:rPr>
      </w:pPr>
      <w:r>
        <w:rPr>
          <w:noProof/>
        </w:rPr>
        <w:t>Users can't work on the same Microsoft Power Platform component simultaneously.</w:t>
      </w:r>
    </w:p>
    <w:p w14:paraId="465C27DF" w14:textId="01A82034" w:rsidR="00C25E56" w:rsidRDefault="00023E60" w:rsidP="00023E60">
      <w:pPr>
        <w:pStyle w:val="ListParagraph"/>
        <w:numPr>
          <w:ilvl w:val="0"/>
          <w:numId w:val="7"/>
        </w:numPr>
        <w:rPr>
          <w:noProof/>
        </w:rPr>
      </w:pPr>
      <w:r>
        <w:rPr>
          <w:noProof/>
        </w:rPr>
        <w:t>Model-driven apps have multiple components, each with their own editors, allowing work to be divided between makers. Conversely, canvas apps have only one editor and only one person can work on an app at any one time. By using canvas components, you can allow multiple makers to work on the same app simultaneously.</w:t>
      </w:r>
    </w:p>
    <w:p w14:paraId="29350E25" w14:textId="6BE759BE" w:rsidR="00794012" w:rsidRPr="00794012" w:rsidRDefault="00794012" w:rsidP="00794012">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401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14:paraId="79251237" w14:textId="3D272411" w:rsidR="00023E60" w:rsidRDefault="00794012" w:rsidP="00023E60">
      <w:pPr>
        <w:rPr>
          <w:noProof/>
        </w:rPr>
      </w:pPr>
      <w:r>
        <w:rPr>
          <w:noProof/>
        </w:rPr>
        <w:drawing>
          <wp:inline distT="0" distB="0" distL="0" distR="0" wp14:anchorId="0CEA1936" wp14:editId="70E8E183">
            <wp:extent cx="6628535" cy="2293937"/>
            <wp:effectExtent l="0" t="0" r="1270" b="0"/>
            <wp:docPr id="1108390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6527" cy="2303624"/>
                    </a:xfrm>
                    <a:prstGeom prst="rect">
                      <a:avLst/>
                    </a:prstGeom>
                    <a:noFill/>
                  </pic:spPr>
                </pic:pic>
              </a:graphicData>
            </a:graphic>
          </wp:inline>
        </w:drawing>
      </w:r>
    </w:p>
    <w:p w14:paraId="7D98035D" w14:textId="77777777" w:rsidR="00794012" w:rsidRDefault="00794012" w:rsidP="00794012">
      <w:pPr>
        <w:rPr>
          <w:noProof/>
        </w:rPr>
      </w:pPr>
      <w:r>
        <w:rPr>
          <w:noProof/>
        </w:rPr>
        <w:t xml:space="preserve">The </w:t>
      </w:r>
      <w:r w:rsidRPr="00794012">
        <w:rPr>
          <w:noProof/>
          <w:u w:val="single"/>
        </w:rPr>
        <w:t>characteristics of solutions</w:t>
      </w:r>
      <w:r>
        <w:rPr>
          <w:noProof/>
        </w:rPr>
        <w:t xml:space="preserve"> are that they:</w:t>
      </w:r>
    </w:p>
    <w:p w14:paraId="053DDE26" w14:textId="77777777" w:rsidR="00794012" w:rsidRDefault="00794012" w:rsidP="00794012">
      <w:pPr>
        <w:pStyle w:val="ListParagraph"/>
        <w:numPr>
          <w:ilvl w:val="0"/>
          <w:numId w:val="8"/>
        </w:numPr>
        <w:rPr>
          <w:noProof/>
        </w:rPr>
      </w:pPr>
      <w:r>
        <w:rPr>
          <w:noProof/>
        </w:rPr>
        <w:t>Include metadata and certain entities with configuration data. Solutions don't contain business data.</w:t>
      </w:r>
    </w:p>
    <w:p w14:paraId="31800DE7" w14:textId="77777777" w:rsidR="00794012" w:rsidRDefault="00794012" w:rsidP="00794012">
      <w:pPr>
        <w:pStyle w:val="ListParagraph"/>
        <w:numPr>
          <w:ilvl w:val="0"/>
          <w:numId w:val="8"/>
        </w:numPr>
        <w:rPr>
          <w:noProof/>
        </w:rPr>
      </w:pPr>
      <w:r>
        <w:rPr>
          <w:noProof/>
        </w:rPr>
        <w:t>Contain many different Microsoft Power Platform components, such as model-driven apps, canvas apps, site maps, flows, tables, table metadata, columns, forms, views, business rules, process definitions, custom connectors, web resources, choices, charts, and components that are created by developers such as scripts or compiled code.</w:t>
      </w:r>
    </w:p>
    <w:p w14:paraId="18A2364E" w14:textId="77777777" w:rsidR="00794012" w:rsidRDefault="00794012" w:rsidP="00794012">
      <w:pPr>
        <w:pStyle w:val="ListParagraph"/>
        <w:numPr>
          <w:ilvl w:val="0"/>
          <w:numId w:val="8"/>
        </w:numPr>
        <w:rPr>
          <w:noProof/>
        </w:rPr>
      </w:pPr>
      <w:r>
        <w:rPr>
          <w:noProof/>
        </w:rPr>
        <w:t>Are packaged as a unit to be exported and imported to other environments, or they're deconstructed and checked into source control as source code for assets.</w:t>
      </w:r>
    </w:p>
    <w:p w14:paraId="210EC2B0" w14:textId="220A0A95" w:rsidR="00794012" w:rsidRDefault="00794012" w:rsidP="00794012">
      <w:pPr>
        <w:pStyle w:val="ListParagraph"/>
        <w:numPr>
          <w:ilvl w:val="0"/>
          <w:numId w:val="8"/>
        </w:numPr>
        <w:rPr>
          <w:noProof/>
        </w:rPr>
      </w:pPr>
      <w:r>
        <w:rPr>
          <w:noProof/>
        </w:rPr>
        <w:t>Are used to apply changes to existing solutions.</w:t>
      </w:r>
    </w:p>
    <w:p w14:paraId="30A324C9" w14:textId="4BA6ECF8" w:rsidR="00794012" w:rsidRPr="006408E5" w:rsidRDefault="006408E5" w:rsidP="00794012">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08E5">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Structure</w:t>
      </w:r>
    </w:p>
    <w:p w14:paraId="6C164872" w14:textId="5EBE8CA1" w:rsidR="006408E5" w:rsidRDefault="006408E5" w:rsidP="006408E5">
      <w:pPr>
        <w:rPr>
          <w:noProof/>
        </w:rPr>
      </w:pPr>
      <w:r>
        <w:rPr>
          <w:noProof/>
        </w:rPr>
        <w:t>Strategies for creating solutions, listed in order from simplest to most complex, are:</w:t>
      </w:r>
    </w:p>
    <w:p w14:paraId="2DE63A19" w14:textId="77777777" w:rsidR="006408E5" w:rsidRDefault="006408E5" w:rsidP="006408E5">
      <w:pPr>
        <w:pStyle w:val="ListParagraph"/>
        <w:numPr>
          <w:ilvl w:val="0"/>
          <w:numId w:val="9"/>
        </w:numPr>
        <w:rPr>
          <w:noProof/>
        </w:rPr>
      </w:pPr>
      <w:r>
        <w:rPr>
          <w:noProof/>
        </w:rPr>
        <w:t>Single solution</w:t>
      </w:r>
    </w:p>
    <w:p w14:paraId="744FA539" w14:textId="77777777" w:rsidR="006408E5" w:rsidRDefault="006408E5" w:rsidP="006408E5">
      <w:pPr>
        <w:pStyle w:val="ListParagraph"/>
        <w:numPr>
          <w:ilvl w:val="0"/>
          <w:numId w:val="9"/>
        </w:numPr>
        <w:rPr>
          <w:noProof/>
        </w:rPr>
      </w:pPr>
      <w:r>
        <w:rPr>
          <w:noProof/>
        </w:rPr>
        <w:t>Multiple solutions</w:t>
      </w:r>
    </w:p>
    <w:p w14:paraId="1EE827B2" w14:textId="2E827B3D" w:rsidR="006408E5" w:rsidRDefault="006408E5" w:rsidP="006408E5">
      <w:pPr>
        <w:pStyle w:val="ListParagraph"/>
        <w:numPr>
          <w:ilvl w:val="0"/>
          <w:numId w:val="9"/>
        </w:numPr>
        <w:rPr>
          <w:noProof/>
        </w:rPr>
      </w:pPr>
      <w:r>
        <w:rPr>
          <w:noProof/>
        </w:rPr>
        <w:t>Multiple solutions with shared components</w:t>
      </w:r>
    </w:p>
    <w:p w14:paraId="706D2DE7" w14:textId="3BB794F6" w:rsidR="00252A54" w:rsidRDefault="00252A54" w:rsidP="006408E5">
      <w:pPr>
        <w:rPr>
          <w:noProof/>
        </w:rPr>
      </w:pPr>
      <w:r w:rsidRPr="00252A54">
        <w:rPr>
          <w:noProof/>
        </w:rPr>
        <w:t>By creating a single solution, you'll establish a working set of customizations.</w:t>
      </w:r>
      <w:r>
        <w:rPr>
          <w:noProof/>
        </w:rPr>
        <w:t xml:space="preserve"> R</w:t>
      </w:r>
      <w:r w:rsidRPr="00252A54">
        <w:rPr>
          <w:noProof/>
        </w:rPr>
        <w:t>ecommended when you only want to create a single managed solution. If you think that you might have to split up the solution in the future, consider using multiple solutions.</w:t>
      </w:r>
    </w:p>
    <w:p w14:paraId="17E72691" w14:textId="77777777" w:rsidR="00252A54" w:rsidRDefault="00252A54" w:rsidP="006408E5">
      <w:pPr>
        <w:rPr>
          <w:noProof/>
        </w:rPr>
      </w:pPr>
      <w:r w:rsidRPr="00252A54">
        <w:rPr>
          <w:noProof/>
        </w:rPr>
        <w:t xml:space="preserve">You might have multiple solutions that share components. </w:t>
      </w:r>
    </w:p>
    <w:p w14:paraId="2D75FBBA" w14:textId="0BA6C52E" w:rsidR="006408E5" w:rsidRDefault="006408E5" w:rsidP="006408E5">
      <w:pPr>
        <w:rPr>
          <w:noProof/>
        </w:rPr>
      </w:pPr>
      <w:r w:rsidRPr="006408E5">
        <w:rPr>
          <w:noProof/>
        </w:rPr>
        <w:t xml:space="preserve">Some </w:t>
      </w:r>
      <w:r w:rsidRPr="006408E5">
        <w:rPr>
          <w:noProof/>
          <w:u w:val="single"/>
        </w:rPr>
        <w:t>components can be included in more than one solution</w:t>
      </w:r>
      <w:r w:rsidRPr="006408E5">
        <w:rPr>
          <w:noProof/>
        </w:rPr>
        <w:t>, if any changes that were made to them are compatible with all other solutions that use them. It's important that all solutions share the same solution publisher. If the solution publisher isn't identical, you won't be able to install more than one of your solutions.</w:t>
      </w:r>
    </w:p>
    <w:p w14:paraId="1676C20D" w14:textId="77777777" w:rsidR="00252A54" w:rsidRDefault="00252A54" w:rsidP="00252A54">
      <w:pPr>
        <w:rPr>
          <w:noProof/>
        </w:rPr>
      </w:pPr>
      <w:r>
        <w:rPr>
          <w:noProof/>
        </w:rPr>
        <w:lastRenderedPageBreak/>
        <w:t>Rules that you should follow with solutions:</w:t>
      </w:r>
    </w:p>
    <w:p w14:paraId="2ED5C469" w14:textId="77777777" w:rsidR="00252A54" w:rsidRDefault="00252A54" w:rsidP="00252A54">
      <w:pPr>
        <w:pStyle w:val="ListParagraph"/>
        <w:numPr>
          <w:ilvl w:val="0"/>
          <w:numId w:val="10"/>
        </w:numPr>
        <w:rPr>
          <w:noProof/>
        </w:rPr>
      </w:pPr>
      <w:r>
        <w:rPr>
          <w:noProof/>
        </w:rPr>
        <w:t>Create a solution publisher and use it for all solutions.</w:t>
      </w:r>
    </w:p>
    <w:p w14:paraId="59DCBBD2" w14:textId="77777777" w:rsidR="00252A54" w:rsidRDefault="00252A54" w:rsidP="00252A54">
      <w:pPr>
        <w:pStyle w:val="ListParagraph"/>
        <w:numPr>
          <w:ilvl w:val="0"/>
          <w:numId w:val="10"/>
        </w:numPr>
        <w:rPr>
          <w:noProof/>
        </w:rPr>
      </w:pPr>
      <w:r>
        <w:rPr>
          <w:noProof/>
        </w:rPr>
        <w:t>Don’t use the default publisher, the default solution, or the Dataverse default solution.</w:t>
      </w:r>
    </w:p>
    <w:p w14:paraId="041E52AA" w14:textId="77777777" w:rsidR="00252A54" w:rsidRDefault="00252A54" w:rsidP="00252A54">
      <w:pPr>
        <w:pStyle w:val="ListParagraph"/>
        <w:numPr>
          <w:ilvl w:val="0"/>
          <w:numId w:val="10"/>
        </w:numPr>
        <w:rPr>
          <w:noProof/>
        </w:rPr>
      </w:pPr>
      <w:r>
        <w:rPr>
          <w:noProof/>
        </w:rPr>
        <w:t>Keep the solution structure as simple as possible.</w:t>
      </w:r>
    </w:p>
    <w:p w14:paraId="1A560267" w14:textId="77777777" w:rsidR="00252A54" w:rsidRDefault="00252A54" w:rsidP="00252A54">
      <w:pPr>
        <w:pStyle w:val="ListParagraph"/>
        <w:numPr>
          <w:ilvl w:val="0"/>
          <w:numId w:val="10"/>
        </w:numPr>
        <w:rPr>
          <w:noProof/>
        </w:rPr>
      </w:pPr>
      <w:r>
        <w:rPr>
          <w:noProof/>
        </w:rPr>
        <w:t>Avoid selecting the Include all components check box unless you're adding an unmanaged table.</w:t>
      </w:r>
    </w:p>
    <w:p w14:paraId="70A6D732" w14:textId="77777777" w:rsidR="00252A54" w:rsidRDefault="00252A54" w:rsidP="00252A54">
      <w:pPr>
        <w:pStyle w:val="ListParagraph"/>
        <w:numPr>
          <w:ilvl w:val="0"/>
          <w:numId w:val="10"/>
        </w:numPr>
        <w:rPr>
          <w:noProof/>
        </w:rPr>
      </w:pPr>
      <w:r>
        <w:rPr>
          <w:noProof/>
        </w:rPr>
        <w:t>Include table metadata only when you're changing table properties.</w:t>
      </w:r>
    </w:p>
    <w:p w14:paraId="4B9A98B1" w14:textId="77777777" w:rsidR="00252A54" w:rsidRDefault="00252A54" w:rsidP="00252A54">
      <w:pPr>
        <w:pStyle w:val="ListParagraph"/>
        <w:numPr>
          <w:ilvl w:val="0"/>
          <w:numId w:val="10"/>
        </w:numPr>
        <w:rPr>
          <w:noProof/>
        </w:rPr>
      </w:pPr>
      <w:r>
        <w:rPr>
          <w:noProof/>
        </w:rPr>
        <w:t>Add the subcomponents of a table (columns, forms, views, and so on) only when you're changing them.</w:t>
      </w:r>
    </w:p>
    <w:p w14:paraId="3D894559" w14:textId="044E6008" w:rsidR="006408E5" w:rsidRDefault="005108C2" w:rsidP="005108C2">
      <w:pPr>
        <w:rPr>
          <w:noProof/>
        </w:rPr>
      </w:pPr>
      <w:r>
        <w:rPr>
          <w:noProof/>
        </w:rPr>
        <w:t xml:space="preserve">Tips: </w:t>
      </w:r>
      <w:r w:rsidR="00252A54">
        <w:rPr>
          <w:noProof/>
        </w:rPr>
        <w:t xml:space="preserve">Adding only what is required to a solution is known as </w:t>
      </w:r>
      <w:r w:rsidR="00252A54" w:rsidRPr="005108C2">
        <w:rPr>
          <w:b/>
          <w:bCs/>
          <w:i/>
          <w:iCs/>
          <w:noProof/>
        </w:rPr>
        <w:t>segmenting</w:t>
      </w:r>
      <w:r w:rsidR="00252A54">
        <w:rPr>
          <w:noProof/>
        </w:rPr>
        <w:t xml:space="preserve"> a solution.</w:t>
      </w:r>
    </w:p>
    <w:p w14:paraId="544242D2" w14:textId="071D7F1A" w:rsidR="00676B1A" w:rsidRDefault="005108C2" w:rsidP="00676B1A">
      <w:pPr>
        <w:rPr>
          <w:noProof/>
        </w:rPr>
      </w:pP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Solution Splitting </w:t>
      </w:r>
      <w:r>
        <w:rPr>
          <w:noProof/>
        </w:rPr>
        <w:t>- c</w:t>
      </w:r>
      <w:r w:rsidRPr="005108C2">
        <w:rPr>
          <w:noProof/>
        </w:rPr>
        <w:t>ommon patterns for multiple solution splittings are horizontal and vertical partitioning.</w:t>
      </w:r>
    </w:p>
    <w:p w14:paraId="05A7736B" w14:textId="7412EB57" w:rsidR="005108C2" w:rsidRDefault="005108C2" w:rsidP="00676B1A">
      <w:pPr>
        <w:rPr>
          <w:noProof/>
        </w:rPr>
      </w:pP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Horizontal</w:t>
      </w:r>
      <w: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Splitting</w:t>
      </w: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rPr>
        <w:t>- r</w:t>
      </w:r>
      <w:r w:rsidRPr="005108C2">
        <w:rPr>
          <w:noProof/>
        </w:rPr>
        <w:t>efers to creating solutions that only contain components of the same type.</w:t>
      </w:r>
    </w:p>
    <w:p w14:paraId="2C08FDD7" w14:textId="67BD3F07" w:rsidR="005108C2" w:rsidRDefault="005108C2" w:rsidP="005108C2">
      <w:pPr>
        <w:jc w:val="center"/>
        <w:rPr>
          <w:noProof/>
        </w:rPr>
      </w:pPr>
      <w:r>
        <w:rPr>
          <w:noProof/>
        </w:rPr>
        <w:drawing>
          <wp:inline distT="0" distB="0" distL="0" distR="0" wp14:anchorId="220AFD51" wp14:editId="6D66DBE9">
            <wp:extent cx="6214533" cy="2170807"/>
            <wp:effectExtent l="0" t="0" r="0" b="1270"/>
            <wp:docPr id="1430100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8367" cy="2179132"/>
                    </a:xfrm>
                    <a:prstGeom prst="rect">
                      <a:avLst/>
                    </a:prstGeom>
                    <a:noFill/>
                  </pic:spPr>
                </pic:pic>
              </a:graphicData>
            </a:graphic>
          </wp:inline>
        </w:drawing>
      </w:r>
    </w:p>
    <w:p w14:paraId="53335FC1" w14:textId="3BDA1182" w:rsidR="005108C2" w:rsidRDefault="005108C2" w:rsidP="005108C2">
      <w:pPr>
        <w:rPr>
          <w:noProof/>
        </w:rPr>
      </w:pPr>
      <w:r>
        <w:rPr>
          <w:noProof/>
        </w:rPr>
        <w:t xml:space="preserve">Vertical Layering - </w:t>
      </w:r>
      <w:r w:rsidRPr="005108C2">
        <w:rPr>
          <w:noProof/>
        </w:rPr>
        <w:t>group components into functional areas. Often, you'll have a shared base/common solution with separate solutions for each key business area.</w:t>
      </w:r>
    </w:p>
    <w:p w14:paraId="4B83A3C8" w14:textId="027BF199" w:rsidR="005108C2" w:rsidRDefault="005108C2" w:rsidP="005108C2">
      <w:pPr>
        <w:jc w:val="center"/>
        <w:rPr>
          <w:noProof/>
        </w:rPr>
      </w:pPr>
      <w:r>
        <w:rPr>
          <w:noProof/>
        </w:rPr>
        <w:drawing>
          <wp:inline distT="0" distB="0" distL="0" distR="0" wp14:anchorId="031071C1" wp14:editId="66CF19A2">
            <wp:extent cx="5500158" cy="1274715"/>
            <wp:effectExtent l="0" t="0" r="5715" b="1905"/>
            <wp:docPr id="616008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7157" cy="1280972"/>
                    </a:xfrm>
                    <a:prstGeom prst="rect">
                      <a:avLst/>
                    </a:prstGeom>
                    <a:noFill/>
                  </pic:spPr>
                </pic:pic>
              </a:graphicData>
            </a:graphic>
          </wp:inline>
        </w:drawing>
      </w:r>
    </w:p>
    <w:p w14:paraId="45FCBB9C" w14:textId="77777777" w:rsidR="00AB3EC8" w:rsidRPr="00AB3EC8" w:rsidRDefault="00AB3EC8" w:rsidP="00AB3EC8">
      <w:pPr>
        <w:rPr>
          <w:noProof/>
        </w:rPr>
      </w:pPr>
      <w:r>
        <w:rPr>
          <w:noProof/>
        </w:rPr>
        <w:t xml:space="preserve">Tips: </w:t>
      </w:r>
      <w:r w:rsidRPr="00AB3EC8">
        <w:rPr>
          <w:noProof/>
        </w:rPr>
        <w:t>You can combine vertical and horizontal partitioning, for instance, the base that contains all tables and processes with separate solutions for each app.</w:t>
      </w:r>
    </w:p>
    <w:p w14:paraId="44C8FB8B" w14:textId="394EFB26" w:rsidR="005108C2" w:rsidRPr="00AB3EC8" w:rsidRDefault="00AB3EC8" w:rsidP="005108C2">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Configuration and Refernce Data</w:t>
      </w:r>
    </w:p>
    <w:p w14:paraId="531CC410" w14:textId="77777777" w:rsidR="00AB3EC8" w:rsidRPr="00AB3EC8" w:rsidRDefault="00AB3EC8" w:rsidP="00AB3EC8">
      <w:pPr>
        <w:rPr>
          <w:noProof/>
        </w:rPr>
      </w:pPr>
      <w:r w:rsidRPr="00AB3EC8">
        <w:rPr>
          <w:noProof/>
        </w:rPr>
        <w:t>As you transport solutions through environments, those components might have configuration settings or will refer to data that also needs to be transported through the release process.</w:t>
      </w:r>
    </w:p>
    <w:p w14:paraId="41526618" w14:textId="665DA888" w:rsidR="00AB3EC8" w:rsidRDefault="00AB3EC8" w:rsidP="005108C2">
      <w:pPr>
        <w:rPr>
          <w:noProof/>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Variables </w:t>
      </w:r>
      <w:r>
        <w:rPr>
          <w:noProof/>
        </w:rPr>
        <w:t xml:space="preserve">- </w:t>
      </w:r>
      <w:r w:rsidRPr="00AB3EC8">
        <w:rPr>
          <w:noProof/>
        </w:rPr>
        <w:t>app configuration data that is environment-specific</w:t>
      </w:r>
      <w:r>
        <w:rPr>
          <w:noProof/>
        </w:rPr>
        <w:t xml:space="preserve">. </w:t>
      </w:r>
      <w:r w:rsidRPr="00AB3EC8">
        <w:rPr>
          <w:noProof/>
        </w:rPr>
        <w:t>Applications often require different configuration settings or input parameters when they're deployed to different environments.</w:t>
      </w:r>
    </w:p>
    <w:p w14:paraId="4691BEF9" w14:textId="781FCB00" w:rsidR="00AB3EC8" w:rsidRDefault="00AB3EC8" w:rsidP="005108C2">
      <w:pPr>
        <w:rPr>
          <w:noProof/>
        </w:rPr>
      </w:pPr>
      <w:r w:rsidRPr="00AB3EC8">
        <w:rPr>
          <w:noProof/>
        </w:rPr>
        <w:t>Because environment variables </w:t>
      </w:r>
      <w:r w:rsidRPr="00AB3EC8">
        <w:rPr>
          <w:i/>
          <w:iCs/>
          <w:noProof/>
        </w:rPr>
        <w:t>are</w:t>
      </w:r>
      <w:r w:rsidRPr="00AB3EC8">
        <w:rPr>
          <w:noProof/>
        </w:rPr>
        <w:t> solution components, you can transport the references (keys) and change the values when you migrate the solutions to other environments.</w:t>
      </w:r>
    </w:p>
    <w:p w14:paraId="4F7B63D2" w14:textId="2FFBA709" w:rsidR="00AB3EC8" w:rsidRDefault="00AB3EC8" w:rsidP="005108C2">
      <w:pPr>
        <w:rPr>
          <w:noProof/>
        </w:rPr>
      </w:pPr>
      <w:r w:rsidRPr="00AB3EC8">
        <w:rPr>
          <w:noProof/>
        </w:rPr>
        <w:t>Each environment variable can have a default value and a current environment value.</w:t>
      </w:r>
    </w:p>
    <w:p w14:paraId="7B983F39" w14:textId="77777777" w:rsidR="00AB3EC8" w:rsidRPr="00AB3EC8" w:rsidRDefault="00AB3EC8" w:rsidP="00AB3EC8">
      <w:pPr>
        <w:rPr>
          <w:noProof/>
        </w:rPr>
      </w:pPr>
      <w:r w:rsidRPr="00AB3EC8">
        <w:rPr>
          <w:noProof/>
        </w:rPr>
        <w:t>Power Apps, Power Automate, and developer code can retrieve and modify the values of environment variables.</w:t>
      </w:r>
    </w:p>
    <w:p w14:paraId="06B99121" w14:textId="77777777" w:rsidR="00AB3EC8" w:rsidRDefault="00AB3EC8" w:rsidP="005108C2">
      <w:pPr>
        <w:rPr>
          <w:noProof/>
        </w:rPr>
      </w:pPr>
    </w:p>
    <w:p w14:paraId="74F88D21" w14:textId="14E6AFBD" w:rsidR="00AB3EC8" w:rsidRPr="00AB3EC8" w:rsidRDefault="00AB3EC8" w:rsidP="00AB3EC8">
      <w:pPr>
        <w:rPr>
          <w:noProof/>
          <w:lang w:val="en-US"/>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Connection References </w:t>
      </w:r>
      <w:r>
        <w:rPr>
          <w:noProof/>
        </w:rPr>
        <w:t xml:space="preserve">- </w:t>
      </w:r>
      <w:r w:rsidRPr="00AB3EC8">
        <w:rPr>
          <w:noProof/>
          <w:lang w:val="en-US"/>
        </w:rPr>
        <w:t xml:space="preserve">use connection references for connections that are environment-specific. A connection reference contains information about a </w:t>
      </w:r>
      <w:r w:rsidRPr="00AB3EC8">
        <w:rPr>
          <w:b/>
          <w:bCs/>
          <w:i/>
          <w:iCs/>
          <w:noProof/>
          <w:lang w:val="en-US"/>
        </w:rPr>
        <w:t>connector</w:t>
      </w:r>
      <w:r w:rsidRPr="00AB3EC8">
        <w:rPr>
          <w:noProof/>
          <w:lang w:val="en-US"/>
        </w:rPr>
        <w:t>. Canvas apps and operations within a Power Automate flow bind to a connection reference.</w:t>
      </w:r>
    </w:p>
    <w:p w14:paraId="7E4B15D5" w14:textId="77777777" w:rsidR="00AB3EC8" w:rsidRPr="00AB3EC8" w:rsidRDefault="00AB3EC8" w:rsidP="00AB3EC8">
      <w:pPr>
        <w:rPr>
          <w:noProof/>
          <w:lang w:val="en-US"/>
        </w:rPr>
      </w:pPr>
      <w:r w:rsidRPr="00AB3EC8">
        <w:rPr>
          <w:noProof/>
          <w:lang w:val="en-US"/>
        </w:rPr>
        <w:t>Because connection references are solution components, you can transport the references and change the connection when solutions are migrated to other environments. Connection references enable you to change a connection that is associated with a canvas app or flow without editing the app or flow.</w:t>
      </w:r>
    </w:p>
    <w:p w14:paraId="6DCAA55E" w14:textId="77777777" w:rsidR="00AB3EC8" w:rsidRPr="00AB3EC8" w:rsidRDefault="00AB3EC8" w:rsidP="00AB3EC8">
      <w:pPr>
        <w:rPr>
          <w:noProof/>
          <w:lang w:val="en-US"/>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Configuration Migration Tool </w:t>
      </w:r>
      <w:r>
        <w:rPr>
          <w:noProof/>
        </w:rPr>
        <w:t xml:space="preserve">- </w:t>
      </w:r>
      <w:r w:rsidRPr="00AB3EC8">
        <w:rPr>
          <w:noProof/>
          <w:lang w:val="en-US"/>
        </w:rPr>
        <w:t>Solutions don't contain data. Often, your application relies on reference or configuration data. This data also needs transportation from one environment to another.</w:t>
      </w:r>
    </w:p>
    <w:p w14:paraId="1236F2F9" w14:textId="77777777" w:rsidR="00AB3EC8" w:rsidRDefault="00AB3EC8" w:rsidP="00AB3EC8">
      <w:pPr>
        <w:rPr>
          <w:noProof/>
          <w:lang w:val="en-US"/>
        </w:rPr>
      </w:pPr>
      <w:r w:rsidRPr="00AB3EC8">
        <w:rPr>
          <w:noProof/>
          <w:lang w:val="en-US"/>
        </w:rPr>
        <w:t>The Configuration Migration tool can help move data between environments. Importantly, the Configuration Migration tool can maintain the same primary record identifier (GUID) for the rows in this data. This feature prevents issues with components that refer to specific data from having to be updated each time that it's imported.</w:t>
      </w:r>
    </w:p>
    <w:p w14:paraId="665DF041" w14:textId="7AE9FE18" w:rsidR="008A423B" w:rsidRPr="008A423B" w:rsidRDefault="008A423B" w:rsidP="00AB3EC8">
      <w:pPr>
        <w:rPr>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23B">
        <w:rPr>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Process</w:t>
      </w:r>
    </w:p>
    <w:p w14:paraId="29DDC2BA" w14:textId="0DB8037E" w:rsidR="008A423B" w:rsidRDefault="00FA0577" w:rsidP="00AB3EC8">
      <w:pPr>
        <w:rPr>
          <w:noProof/>
          <w:lang w:val="en-US"/>
        </w:rPr>
      </w:pPr>
      <w:r w:rsidRPr="00FA0577">
        <w:rPr>
          <w:noProof/>
          <w:lang w:val="en-US"/>
        </w:rPr>
        <w:t xml:space="preserve">Solutions applied to test and production environments will be </w:t>
      </w:r>
      <w:r w:rsidRPr="00FA0577">
        <w:rPr>
          <w:b/>
          <w:bCs/>
          <w:i/>
          <w:iCs/>
          <w:noProof/>
          <w:lang w:val="en-US"/>
        </w:rPr>
        <w:t>managed</w:t>
      </w:r>
      <w:r w:rsidRPr="00FA0577">
        <w:rPr>
          <w:noProof/>
          <w:lang w:val="en-US"/>
        </w:rPr>
        <w:t xml:space="preserve"> solutions.</w:t>
      </w:r>
      <w:r>
        <w:rPr>
          <w:noProof/>
          <w:lang w:val="en-US"/>
        </w:rPr>
        <w:t xml:space="preserve"> </w:t>
      </w:r>
      <w:r w:rsidRPr="00FA0577">
        <w:rPr>
          <w:noProof/>
          <w:lang w:val="en-US"/>
        </w:rPr>
        <w:t xml:space="preserve">Solutions have version numbers. The version numbers are automatically incremented when you export a solution. You can't import a solution with a </w:t>
      </w:r>
      <w:r w:rsidRPr="00FA0577">
        <w:rPr>
          <w:noProof/>
          <w:u w:val="single"/>
          <w:lang w:val="en-US"/>
        </w:rPr>
        <w:t>lower</w:t>
      </w:r>
      <w:r w:rsidRPr="00FA0577">
        <w:rPr>
          <w:noProof/>
          <w:lang w:val="en-US"/>
        </w:rPr>
        <w:t xml:space="preserve"> version number if the solution has already been imported with a </w:t>
      </w:r>
      <w:r w:rsidRPr="00FA0577">
        <w:rPr>
          <w:noProof/>
          <w:u w:val="single"/>
          <w:lang w:val="en-US"/>
        </w:rPr>
        <w:t>higher</w:t>
      </w:r>
      <w:r w:rsidRPr="00FA0577">
        <w:rPr>
          <w:noProof/>
          <w:lang w:val="en-US"/>
        </w:rPr>
        <w:t xml:space="preserve"> version number.</w:t>
      </w:r>
    </w:p>
    <w:p w14:paraId="585334E0" w14:textId="74CC6339" w:rsidR="00FA0577" w:rsidRPr="00FA0577" w:rsidRDefault="00FA0577" w:rsidP="00FA0577">
      <w:pPr>
        <w:rPr>
          <w:noProof/>
          <w:lang w:val="en-US"/>
        </w:rPr>
      </w:pPr>
      <w:r w:rsidRPr="00FA0577">
        <w:rPr>
          <w:noProof/>
          <w:lang w:val="en-US"/>
        </w:rPr>
        <w:t>When importing a new version of a managed solution, you should consider the following import options:</w:t>
      </w:r>
    </w:p>
    <w:p w14:paraId="0B205E81" w14:textId="77777777" w:rsidR="00FA0577" w:rsidRPr="00FA0577" w:rsidRDefault="00FA0577" w:rsidP="00FA0577">
      <w:pPr>
        <w:pStyle w:val="ListParagraph"/>
        <w:numPr>
          <w:ilvl w:val="0"/>
          <w:numId w:val="11"/>
        </w:numPr>
        <w:rPr>
          <w:noProof/>
          <w:lang w:val="en-US"/>
        </w:rPr>
      </w:pPr>
      <w:r w:rsidRPr="00FA0577">
        <w:rPr>
          <w:noProof/>
          <w:lang w:val="en-US"/>
        </w:rPr>
        <w:t>Update - Applies the changes in the solution.</w:t>
      </w:r>
    </w:p>
    <w:p w14:paraId="73D62844" w14:textId="3CC78A9B" w:rsidR="00FA0577" w:rsidRPr="00FA0577" w:rsidRDefault="00FA0577" w:rsidP="00FA0577">
      <w:pPr>
        <w:pStyle w:val="ListParagraph"/>
        <w:numPr>
          <w:ilvl w:val="0"/>
          <w:numId w:val="11"/>
        </w:numPr>
        <w:rPr>
          <w:noProof/>
          <w:lang w:val="en-US"/>
        </w:rPr>
      </w:pPr>
      <w:r w:rsidRPr="00FA0577">
        <w:rPr>
          <w:noProof/>
          <w:lang w:val="en-US"/>
        </w:rPr>
        <w:t>Upgrade</w:t>
      </w:r>
      <w:r>
        <w:rPr>
          <w:noProof/>
          <w:lang w:val="en-US"/>
        </w:rPr>
        <w:t xml:space="preserve"> (Default Option)</w:t>
      </w:r>
      <w:r w:rsidRPr="00FA0577">
        <w:rPr>
          <w:noProof/>
          <w:lang w:val="en-US"/>
        </w:rPr>
        <w:t xml:space="preserve"> - Imports changes and applies them immediately, including removing any components that are not part of the new solution. The old solution is overwritten.</w:t>
      </w:r>
    </w:p>
    <w:p w14:paraId="79D3BBC0" w14:textId="77777777" w:rsidR="00FA0577" w:rsidRPr="00FA0577" w:rsidRDefault="00FA0577" w:rsidP="00FA0577">
      <w:pPr>
        <w:pStyle w:val="ListParagraph"/>
        <w:numPr>
          <w:ilvl w:val="0"/>
          <w:numId w:val="11"/>
        </w:numPr>
        <w:rPr>
          <w:noProof/>
          <w:lang w:val="en-US"/>
        </w:rPr>
      </w:pPr>
      <w:r w:rsidRPr="00FA0577">
        <w:rPr>
          <w:noProof/>
          <w:lang w:val="en-US"/>
        </w:rPr>
        <w:t>Stage for Upgrade - Similar to upgrade, but it pauses after a new solution is imported before you have removed components so that you can complete data migration. Then, you can manually trigger the final application of the solution.</w:t>
      </w:r>
    </w:p>
    <w:p w14:paraId="28229AD3" w14:textId="322C9E94" w:rsidR="00FA0577" w:rsidRPr="00FA0577" w:rsidRDefault="00FA0577" w:rsidP="00FA0577">
      <w:pPr>
        <w:rPr>
          <w:noProof/>
          <w:lang w:val="en-US"/>
        </w:rPr>
      </w:pPr>
      <w:r w:rsidRPr="00FA0577">
        <w:rPr>
          <w:noProof/>
          <w:lang w:val="en-US"/>
        </w:rPr>
        <w:t>Updates to a managed solution are deployed to the previous version of the managed solution. This action doesn't create an additional solution layer. You can't delete components by using an update.</w:t>
      </w:r>
    </w:p>
    <w:p w14:paraId="529A4999" w14:textId="77777777" w:rsidR="00FA0577" w:rsidRPr="00FA0577" w:rsidRDefault="00FA0577" w:rsidP="00FA0577">
      <w:pPr>
        <w:rPr>
          <w:noProof/>
          <w:lang w:val="en-US"/>
        </w:rPr>
      </w:pPr>
      <w:r w:rsidRPr="00FA0577">
        <w:rPr>
          <w:noProof/>
          <w:lang w:val="en-US"/>
        </w:rPr>
        <w:t>Upgrading a solution installs a new solution layer immediately above the base layer. Solution upgrades will delete components that existed but are no longer included in the upgraded version.</w:t>
      </w:r>
    </w:p>
    <w:p w14:paraId="17DE8622" w14:textId="1C60370D" w:rsidR="00AB3EC8" w:rsidRPr="00AB3EC8" w:rsidRDefault="00AB3EC8" w:rsidP="005108C2">
      <w:pPr>
        <w:rPr>
          <w:noProof/>
        </w:rPr>
      </w:pPr>
    </w:p>
    <w:sectPr w:rsidR="00AB3EC8" w:rsidRPr="00AB3EC8" w:rsidSect="009171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0EFDD" w14:textId="77777777" w:rsidR="007530E5" w:rsidRDefault="007530E5" w:rsidP="00C25E56">
      <w:pPr>
        <w:spacing w:after="0" w:line="240" w:lineRule="auto"/>
      </w:pPr>
      <w:r>
        <w:separator/>
      </w:r>
    </w:p>
  </w:endnote>
  <w:endnote w:type="continuationSeparator" w:id="0">
    <w:p w14:paraId="62E1964A" w14:textId="77777777" w:rsidR="007530E5" w:rsidRDefault="007530E5" w:rsidP="00C2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51790" w14:textId="77777777" w:rsidR="007530E5" w:rsidRDefault="007530E5" w:rsidP="00C25E56">
      <w:pPr>
        <w:spacing w:after="0" w:line="240" w:lineRule="auto"/>
      </w:pPr>
      <w:r>
        <w:separator/>
      </w:r>
    </w:p>
  </w:footnote>
  <w:footnote w:type="continuationSeparator" w:id="0">
    <w:p w14:paraId="286A9A56" w14:textId="77777777" w:rsidR="007530E5" w:rsidRDefault="007530E5" w:rsidP="00C2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D6477"/>
    <w:multiLevelType w:val="hybridMultilevel"/>
    <w:tmpl w:val="E49C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37F99"/>
    <w:multiLevelType w:val="hybridMultilevel"/>
    <w:tmpl w:val="E7E4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75594"/>
    <w:multiLevelType w:val="hybridMultilevel"/>
    <w:tmpl w:val="9052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E7619"/>
    <w:multiLevelType w:val="hybridMultilevel"/>
    <w:tmpl w:val="D67C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038CB"/>
    <w:multiLevelType w:val="hybridMultilevel"/>
    <w:tmpl w:val="FF1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D61A8"/>
    <w:multiLevelType w:val="hybridMultilevel"/>
    <w:tmpl w:val="894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1076A"/>
    <w:multiLevelType w:val="hybridMultilevel"/>
    <w:tmpl w:val="71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95089"/>
    <w:multiLevelType w:val="hybridMultilevel"/>
    <w:tmpl w:val="CAB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80350">
    <w:abstractNumId w:val="3"/>
  </w:num>
  <w:num w:numId="2" w16cid:durableId="737361492">
    <w:abstractNumId w:val="6"/>
  </w:num>
  <w:num w:numId="3" w16cid:durableId="326398513">
    <w:abstractNumId w:val="0"/>
  </w:num>
  <w:num w:numId="4" w16cid:durableId="535627994">
    <w:abstractNumId w:val="9"/>
  </w:num>
  <w:num w:numId="5" w16cid:durableId="296179470">
    <w:abstractNumId w:val="1"/>
  </w:num>
  <w:num w:numId="6" w16cid:durableId="342514232">
    <w:abstractNumId w:val="8"/>
  </w:num>
  <w:num w:numId="7" w16cid:durableId="1520659689">
    <w:abstractNumId w:val="10"/>
  </w:num>
  <w:num w:numId="8" w16cid:durableId="1766615170">
    <w:abstractNumId w:val="2"/>
  </w:num>
  <w:num w:numId="9" w16cid:durableId="1993947898">
    <w:abstractNumId w:val="5"/>
  </w:num>
  <w:num w:numId="10" w16cid:durableId="1842501796">
    <w:abstractNumId w:val="7"/>
  </w:num>
  <w:num w:numId="11" w16cid:durableId="573245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2"/>
    <w:rsid w:val="00023E60"/>
    <w:rsid w:val="000962B3"/>
    <w:rsid w:val="000F52DA"/>
    <w:rsid w:val="001379EF"/>
    <w:rsid w:val="00186342"/>
    <w:rsid w:val="001B7164"/>
    <w:rsid w:val="001D6FC9"/>
    <w:rsid w:val="00252A54"/>
    <w:rsid w:val="00271694"/>
    <w:rsid w:val="00293B4C"/>
    <w:rsid w:val="002C06BF"/>
    <w:rsid w:val="0037778B"/>
    <w:rsid w:val="0048212D"/>
    <w:rsid w:val="005108C2"/>
    <w:rsid w:val="005559F5"/>
    <w:rsid w:val="006408E5"/>
    <w:rsid w:val="00655CD6"/>
    <w:rsid w:val="00676B1A"/>
    <w:rsid w:val="006854B9"/>
    <w:rsid w:val="006D31FE"/>
    <w:rsid w:val="006E42FF"/>
    <w:rsid w:val="006F0EB6"/>
    <w:rsid w:val="007530E5"/>
    <w:rsid w:val="00794012"/>
    <w:rsid w:val="007A6ED7"/>
    <w:rsid w:val="007E20AF"/>
    <w:rsid w:val="008127F9"/>
    <w:rsid w:val="00882951"/>
    <w:rsid w:val="008A423B"/>
    <w:rsid w:val="0091712C"/>
    <w:rsid w:val="009C21AF"/>
    <w:rsid w:val="00AB3EC8"/>
    <w:rsid w:val="00B23ED4"/>
    <w:rsid w:val="00B54EED"/>
    <w:rsid w:val="00B96447"/>
    <w:rsid w:val="00C14030"/>
    <w:rsid w:val="00C25E56"/>
    <w:rsid w:val="00C725AA"/>
    <w:rsid w:val="00D534A2"/>
    <w:rsid w:val="00DD61C8"/>
    <w:rsid w:val="00E2161B"/>
    <w:rsid w:val="00E32616"/>
    <w:rsid w:val="00E911AC"/>
    <w:rsid w:val="00FA0577"/>
    <w:rsid w:val="00FA186D"/>
    <w:rsid w:val="00FA2D21"/>
    <w:rsid w:val="00FB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472"/>
  <w15:chartTrackingRefBased/>
  <w15:docId w15:val="{ED469EC3-F3C4-45E3-B4BA-08DDCC7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2C"/>
    <w:pPr>
      <w:spacing w:line="259" w:lineRule="auto"/>
    </w:pPr>
    <w:rPr>
      <w:kern w:val="0"/>
      <w:sz w:val="22"/>
      <w:szCs w:val="22"/>
      <w:lang w:val="en-SG"/>
      <w14:ligatures w14:val="none"/>
    </w:rPr>
  </w:style>
  <w:style w:type="paragraph" w:styleId="Heading1">
    <w:name w:val="heading 1"/>
    <w:basedOn w:val="Normal"/>
    <w:next w:val="Normal"/>
    <w:link w:val="Heading1Char"/>
    <w:uiPriority w:val="9"/>
    <w:qFormat/>
    <w:rsid w:val="00D5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A2"/>
    <w:rPr>
      <w:rFonts w:eastAsiaTheme="majorEastAsia" w:cstheme="majorBidi"/>
      <w:color w:val="272727" w:themeColor="text1" w:themeTint="D8"/>
    </w:rPr>
  </w:style>
  <w:style w:type="paragraph" w:styleId="Title">
    <w:name w:val="Title"/>
    <w:basedOn w:val="Normal"/>
    <w:next w:val="Normal"/>
    <w:link w:val="TitleChar"/>
    <w:uiPriority w:val="10"/>
    <w:qFormat/>
    <w:rsid w:val="00D5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4A2"/>
    <w:rPr>
      <w:i/>
      <w:iCs/>
      <w:color w:val="404040" w:themeColor="text1" w:themeTint="BF"/>
    </w:rPr>
  </w:style>
  <w:style w:type="paragraph" w:styleId="ListParagraph">
    <w:name w:val="List Paragraph"/>
    <w:basedOn w:val="Normal"/>
    <w:uiPriority w:val="34"/>
    <w:qFormat/>
    <w:rsid w:val="00D534A2"/>
    <w:pPr>
      <w:ind w:left="720"/>
      <w:contextualSpacing/>
    </w:pPr>
  </w:style>
  <w:style w:type="character" w:styleId="IntenseEmphasis">
    <w:name w:val="Intense Emphasis"/>
    <w:basedOn w:val="DefaultParagraphFont"/>
    <w:uiPriority w:val="21"/>
    <w:qFormat/>
    <w:rsid w:val="00D534A2"/>
    <w:rPr>
      <w:i/>
      <w:iCs/>
      <w:color w:val="0F4761" w:themeColor="accent1" w:themeShade="BF"/>
    </w:rPr>
  </w:style>
  <w:style w:type="paragraph" w:styleId="IntenseQuote">
    <w:name w:val="Intense Quote"/>
    <w:basedOn w:val="Normal"/>
    <w:next w:val="Normal"/>
    <w:link w:val="IntenseQuoteChar"/>
    <w:uiPriority w:val="30"/>
    <w:qFormat/>
    <w:rsid w:val="00D5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A2"/>
    <w:rPr>
      <w:i/>
      <w:iCs/>
      <w:color w:val="0F4761" w:themeColor="accent1" w:themeShade="BF"/>
    </w:rPr>
  </w:style>
  <w:style w:type="character" w:styleId="IntenseReference">
    <w:name w:val="Intense Reference"/>
    <w:basedOn w:val="DefaultParagraphFont"/>
    <w:uiPriority w:val="32"/>
    <w:qFormat/>
    <w:rsid w:val="00D534A2"/>
    <w:rPr>
      <w:b/>
      <w:bCs/>
      <w:smallCaps/>
      <w:color w:val="0F4761" w:themeColor="accent1" w:themeShade="BF"/>
      <w:spacing w:val="5"/>
    </w:rPr>
  </w:style>
  <w:style w:type="character" w:styleId="Hyperlink">
    <w:name w:val="Hyperlink"/>
    <w:basedOn w:val="DefaultParagraphFont"/>
    <w:uiPriority w:val="99"/>
    <w:unhideWhenUsed/>
    <w:rsid w:val="0091712C"/>
    <w:rPr>
      <w:color w:val="467886" w:themeColor="hyperlink"/>
      <w:u w:val="single"/>
    </w:rPr>
  </w:style>
  <w:style w:type="paragraph" w:styleId="NoSpacing">
    <w:name w:val="No Spacing"/>
    <w:uiPriority w:val="1"/>
    <w:qFormat/>
    <w:rsid w:val="0091712C"/>
    <w:pPr>
      <w:spacing w:after="0" w:line="240" w:lineRule="auto"/>
    </w:pPr>
    <w:rPr>
      <w:kern w:val="0"/>
      <w:sz w:val="22"/>
      <w:szCs w:val="22"/>
      <w:lang w:val="en-SG"/>
      <w14:ligatures w14:val="none"/>
    </w:rPr>
  </w:style>
  <w:style w:type="paragraph" w:customStyle="1" w:styleId="Style1">
    <w:name w:val="Style1"/>
    <w:basedOn w:val="NoSpacing"/>
    <w:qFormat/>
    <w:rsid w:val="0091712C"/>
    <w:rPr>
      <w:rFonts w:ascii="Source Code Pro" w:hAnsi="Source Code Pro"/>
      <w:sz w:val="20"/>
    </w:rPr>
  </w:style>
  <w:style w:type="character" w:styleId="UnresolvedMention">
    <w:name w:val="Unresolved Mention"/>
    <w:basedOn w:val="DefaultParagraphFont"/>
    <w:uiPriority w:val="99"/>
    <w:semiHidden/>
    <w:unhideWhenUsed/>
    <w:rsid w:val="002C06BF"/>
    <w:rPr>
      <w:color w:val="605E5C"/>
      <w:shd w:val="clear" w:color="auto" w:fill="E1DFDD"/>
    </w:rPr>
  </w:style>
  <w:style w:type="character" w:styleId="FollowedHyperlink">
    <w:name w:val="FollowedHyperlink"/>
    <w:basedOn w:val="DefaultParagraphFont"/>
    <w:uiPriority w:val="99"/>
    <w:semiHidden/>
    <w:unhideWhenUsed/>
    <w:rsid w:val="00293B4C"/>
    <w:rPr>
      <w:color w:val="96607D" w:themeColor="followedHyperlink"/>
      <w:u w:val="single"/>
    </w:rPr>
  </w:style>
  <w:style w:type="paragraph" w:styleId="Header">
    <w:name w:val="header"/>
    <w:basedOn w:val="Normal"/>
    <w:link w:val="HeaderChar"/>
    <w:uiPriority w:val="99"/>
    <w:unhideWhenUsed/>
    <w:rsid w:val="00C2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56"/>
    <w:rPr>
      <w:kern w:val="0"/>
      <w:sz w:val="22"/>
      <w:szCs w:val="22"/>
      <w:lang w:val="en-SG"/>
      <w14:ligatures w14:val="none"/>
    </w:rPr>
  </w:style>
  <w:style w:type="paragraph" w:styleId="Footer">
    <w:name w:val="footer"/>
    <w:basedOn w:val="Normal"/>
    <w:link w:val="FooterChar"/>
    <w:uiPriority w:val="99"/>
    <w:unhideWhenUsed/>
    <w:rsid w:val="00C25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56"/>
    <w:rPr>
      <w:kern w:val="0"/>
      <w:sz w:val="22"/>
      <w:szCs w:val="22"/>
      <w:lang w:val="en-SG"/>
      <w14:ligatures w14:val="none"/>
    </w:rPr>
  </w:style>
  <w:style w:type="paragraph" w:styleId="NormalWeb">
    <w:name w:val="Normal (Web)"/>
    <w:basedOn w:val="Normal"/>
    <w:uiPriority w:val="99"/>
    <w:semiHidden/>
    <w:unhideWhenUsed/>
    <w:rsid w:val="00AB3E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52311">
      <w:bodyDiv w:val="1"/>
      <w:marLeft w:val="0"/>
      <w:marRight w:val="0"/>
      <w:marTop w:val="0"/>
      <w:marBottom w:val="0"/>
      <w:divBdr>
        <w:top w:val="none" w:sz="0" w:space="0" w:color="auto"/>
        <w:left w:val="none" w:sz="0" w:space="0" w:color="auto"/>
        <w:bottom w:val="none" w:sz="0" w:space="0" w:color="auto"/>
        <w:right w:val="none" w:sz="0" w:space="0" w:color="auto"/>
      </w:divBdr>
    </w:div>
    <w:div w:id="359285483">
      <w:bodyDiv w:val="1"/>
      <w:marLeft w:val="0"/>
      <w:marRight w:val="0"/>
      <w:marTop w:val="0"/>
      <w:marBottom w:val="0"/>
      <w:divBdr>
        <w:top w:val="none" w:sz="0" w:space="0" w:color="auto"/>
        <w:left w:val="none" w:sz="0" w:space="0" w:color="auto"/>
        <w:bottom w:val="none" w:sz="0" w:space="0" w:color="auto"/>
        <w:right w:val="none" w:sz="0" w:space="0" w:color="auto"/>
      </w:divBdr>
    </w:div>
    <w:div w:id="701907231">
      <w:bodyDiv w:val="1"/>
      <w:marLeft w:val="0"/>
      <w:marRight w:val="0"/>
      <w:marTop w:val="0"/>
      <w:marBottom w:val="0"/>
      <w:divBdr>
        <w:top w:val="none" w:sz="0" w:space="0" w:color="auto"/>
        <w:left w:val="none" w:sz="0" w:space="0" w:color="auto"/>
        <w:bottom w:val="none" w:sz="0" w:space="0" w:color="auto"/>
        <w:right w:val="none" w:sz="0" w:space="0" w:color="auto"/>
      </w:divBdr>
    </w:div>
    <w:div w:id="1104837097">
      <w:bodyDiv w:val="1"/>
      <w:marLeft w:val="0"/>
      <w:marRight w:val="0"/>
      <w:marTop w:val="0"/>
      <w:marBottom w:val="0"/>
      <w:divBdr>
        <w:top w:val="none" w:sz="0" w:space="0" w:color="auto"/>
        <w:left w:val="none" w:sz="0" w:space="0" w:color="auto"/>
        <w:bottom w:val="none" w:sz="0" w:space="0" w:color="auto"/>
        <w:right w:val="none" w:sz="0" w:space="0" w:color="auto"/>
      </w:divBdr>
    </w:div>
    <w:div w:id="1387071878">
      <w:bodyDiv w:val="1"/>
      <w:marLeft w:val="0"/>
      <w:marRight w:val="0"/>
      <w:marTop w:val="0"/>
      <w:marBottom w:val="0"/>
      <w:divBdr>
        <w:top w:val="none" w:sz="0" w:space="0" w:color="auto"/>
        <w:left w:val="none" w:sz="0" w:space="0" w:color="auto"/>
        <w:bottom w:val="none" w:sz="0" w:space="0" w:color="auto"/>
        <w:right w:val="none" w:sz="0" w:space="0" w:color="auto"/>
      </w:divBdr>
    </w:div>
    <w:div w:id="17111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C50C-91B0-4F59-8130-DB48BFD0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31</cp:revision>
  <dcterms:created xsi:type="dcterms:W3CDTF">2024-12-20T17:02:00Z</dcterms:created>
  <dcterms:modified xsi:type="dcterms:W3CDTF">2024-12-22T22:30:00Z</dcterms:modified>
</cp:coreProperties>
</file>