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AE7AD" w14:textId="0AD4EF1B" w:rsidR="003E50E1" w:rsidRDefault="00B358BB" w:rsidP="00A43DFE">
      <w:pPr>
        <w:pStyle w:val="Heading1"/>
        <w:rPr>
          <w:lang w:val="en-US"/>
        </w:rPr>
      </w:pPr>
      <w:r>
        <w:rPr>
          <w:lang w:val="en-US"/>
        </w:rPr>
        <w:t>PL-900: Microsoft Power Platform Fundamentals</w:t>
      </w:r>
    </w:p>
    <w:p w14:paraId="0829DE7E" w14:textId="55C5114F" w:rsidR="00A708F4" w:rsidRPr="00A708F4" w:rsidRDefault="00A708F4">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Apps</w:t>
      </w:r>
    </w:p>
    <w:p w14:paraId="42938D89" w14:textId="0D242DA8"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Environment </w:t>
      </w:r>
      <w:r>
        <w:rPr>
          <w:lang w:val="en-US"/>
        </w:rPr>
        <w:t xml:space="preserve">– can be created from “Setting” -&gt; “Admin Center”, then go to “Environments” on left menu. Click on + sign to create a new environment. Each environment </w:t>
      </w:r>
      <w:r w:rsidR="00F10165">
        <w:rPr>
          <w:lang w:val="en-US"/>
        </w:rPr>
        <w:t>consumes</w:t>
      </w:r>
      <w:r>
        <w:rPr>
          <w:lang w:val="en-US"/>
        </w:rPr>
        <w:t xml:space="preserve"> 1GB of space with or without Dataverse.</w:t>
      </w:r>
    </w:p>
    <w:p w14:paraId="18145291" w14:textId="5FECF467" w:rsidR="00AD6C5A" w:rsidRDefault="00B358BB">
      <w:pPr>
        <w:rPr>
          <w:lang w:val="en-US"/>
        </w:rPr>
      </w:pPr>
      <w:r>
        <w:rPr>
          <w:lang w:val="en-US"/>
        </w:rPr>
        <w:t>In environment, you can select “Region”. Select “Type” such as Production, Developer, Trial, Sandbox. Trial environment valid for 30 days and automatically remove after that.</w:t>
      </w:r>
      <w:r w:rsidR="00AD6C5A">
        <w:rPr>
          <w:lang w:val="en-US"/>
        </w:rPr>
        <w:t xml:space="preserve"> To set things up, you should:</w:t>
      </w:r>
    </w:p>
    <w:p w14:paraId="74FE07A9" w14:textId="06C9207E" w:rsidR="00AD6C5A" w:rsidRDefault="00AD6C5A" w:rsidP="00AD6C5A">
      <w:pPr>
        <w:pStyle w:val="ListParagraph"/>
        <w:numPr>
          <w:ilvl w:val="0"/>
          <w:numId w:val="8"/>
        </w:numPr>
        <w:rPr>
          <w:lang w:val="en-US"/>
        </w:rPr>
      </w:pPr>
      <w:r>
        <w:rPr>
          <w:lang w:val="en-US"/>
        </w:rPr>
        <w:t>Create an environment, define environment type</w:t>
      </w:r>
    </w:p>
    <w:p w14:paraId="5742FDE5" w14:textId="52634369" w:rsidR="00AD6C5A" w:rsidRDefault="00AD6C5A" w:rsidP="00AD6C5A">
      <w:pPr>
        <w:pStyle w:val="ListParagraph"/>
        <w:numPr>
          <w:ilvl w:val="0"/>
          <w:numId w:val="8"/>
        </w:numPr>
        <w:rPr>
          <w:lang w:val="en-US"/>
        </w:rPr>
      </w:pPr>
      <w:r>
        <w:rPr>
          <w:lang w:val="en-US"/>
        </w:rPr>
        <w:t>Add user to the environment</w:t>
      </w:r>
    </w:p>
    <w:p w14:paraId="272D9BD3" w14:textId="5BE3FAAE" w:rsidR="00AD6C5A" w:rsidRPr="00AD6C5A" w:rsidRDefault="00AD6C5A" w:rsidP="00AD6C5A">
      <w:pPr>
        <w:pStyle w:val="ListParagraph"/>
        <w:numPr>
          <w:ilvl w:val="0"/>
          <w:numId w:val="8"/>
        </w:numPr>
        <w:rPr>
          <w:lang w:val="en-US"/>
        </w:rPr>
      </w:pPr>
      <w:r>
        <w:rPr>
          <w:lang w:val="en-US"/>
        </w:rPr>
        <w:t>Assign permissions to the added user</w:t>
      </w:r>
    </w:p>
    <w:p w14:paraId="23CBD119" w14:textId="2F643B10" w:rsidR="00C53D26" w:rsidRDefault="00C53D26">
      <w:pPr>
        <w:rPr>
          <w:lang w:val="en-US"/>
        </w:rPr>
      </w:pPr>
      <w:r w:rsidRPr="00116AB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Security Roles</w:t>
      </w:r>
      <w:r>
        <w:rPr>
          <w:lang w:val="en-US"/>
        </w:rPr>
        <w:t xml:space="preserve"> – Predefined security roles such as Environment Admin/Maker or create custom security roles.</w:t>
      </w:r>
    </w:p>
    <w:p w14:paraId="4C63685E" w14:textId="1CA7C40E" w:rsidR="00AB7061"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Dataverse </w:t>
      </w:r>
      <w:r w:rsidR="00870802">
        <w:rPr>
          <w:lang w:val="en-US"/>
        </w:rPr>
        <w:t xml:space="preserve">– can </w:t>
      </w:r>
      <w:r>
        <w:rPr>
          <w:lang w:val="en-US"/>
        </w:rPr>
        <w:t xml:space="preserve">store business </w:t>
      </w:r>
      <w:r w:rsidR="006365E9">
        <w:rPr>
          <w:lang w:val="en-US"/>
        </w:rPr>
        <w:t>rules</w:t>
      </w:r>
      <w:r>
        <w:rPr>
          <w:lang w:val="en-US"/>
        </w:rPr>
        <w:t xml:space="preserve">, not just storing the data. Business rules can be things like “trigger” if </w:t>
      </w:r>
      <w:r w:rsidR="006365E9">
        <w:rPr>
          <w:lang w:val="en-US"/>
        </w:rPr>
        <w:t>a record is stored in table or etc.</w:t>
      </w:r>
    </w:p>
    <w:p w14:paraId="0588E59F" w14:textId="329A22E1" w:rsidR="00B358BB" w:rsidRDefault="00122E69">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Tables </w:t>
      </w:r>
      <w:r>
        <w:rPr>
          <w:lang w:val="en-US"/>
        </w:rPr>
        <w:t>– also called entities or objects. You have default tables and custom tables which can be also imported from unmanaged solutions</w:t>
      </w:r>
      <w:r w:rsidR="00B75EA3">
        <w:rPr>
          <w:lang w:val="en-US"/>
        </w:rPr>
        <w:t xml:space="preserve"> (include customization created in dev env)</w:t>
      </w:r>
      <w:r>
        <w:rPr>
          <w:lang w:val="en-US"/>
        </w:rPr>
        <w:t>.</w:t>
      </w:r>
      <w:r w:rsidR="00AB7061">
        <w:rPr>
          <w:lang w:val="en-US"/>
        </w:rPr>
        <w:t xml:space="preserve"> These tables in Dataverse follow Common Data Model. Read more at </w:t>
      </w:r>
      <w:hyperlink r:id="rId5" w:history="1">
        <w:r w:rsidR="00AB7061" w:rsidRPr="00D66ADA">
          <w:rPr>
            <w:rStyle w:val="Hyperlink"/>
            <w:lang w:val="en-US"/>
          </w:rPr>
          <w:t>https://aka.ms/cdmposter</w:t>
        </w:r>
      </w:hyperlink>
    </w:p>
    <w:p w14:paraId="22C6CA23" w14:textId="59531C97" w:rsidR="00B75EA3" w:rsidRDefault="00B75EA3">
      <w:pPr>
        <w:rPr>
          <w:lang w:val="en-US"/>
        </w:rPr>
      </w:pPr>
      <w:r>
        <w:rPr>
          <w:lang w:val="en-US"/>
        </w:rPr>
        <w:t xml:space="preserve">Read more at </w:t>
      </w:r>
      <w:hyperlink r:id="rId6" w:history="1">
        <w:r w:rsidRPr="004811D2">
          <w:rPr>
            <w:rStyle w:val="Hyperlink"/>
            <w:lang w:val="en-US"/>
          </w:rPr>
          <w:t>https://learn.microsoft.com/en-us/power-platform/alm/solution-concepts-alm</w:t>
        </w:r>
      </w:hyperlink>
    </w:p>
    <w:p w14:paraId="634CDD42" w14:textId="55858570" w:rsidR="00B75EA3" w:rsidRDefault="00B75EA3">
      <w:pPr>
        <w:rPr>
          <w:lang w:val="en-US"/>
        </w:rPr>
      </w:pPr>
      <w:r>
        <w:rPr>
          <w:noProof/>
        </w:rPr>
        <w:drawing>
          <wp:inline distT="0" distB="0" distL="0" distR="0" wp14:anchorId="7E5D0A00" wp14:editId="1818579B">
            <wp:extent cx="5731510" cy="2829521"/>
            <wp:effectExtent l="0" t="0" r="2540" b="9525"/>
            <wp:docPr id="4" name="Picture 3" descr="Distribute a solution from dev to tes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 a solution from dev to test environme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29521"/>
                    </a:xfrm>
                    <a:prstGeom prst="rect">
                      <a:avLst/>
                    </a:prstGeom>
                    <a:noFill/>
                    <a:ln>
                      <a:noFill/>
                    </a:ln>
                  </pic:spPr>
                </pic:pic>
              </a:graphicData>
            </a:graphic>
          </wp:inline>
        </w:drawing>
      </w:r>
    </w:p>
    <w:p w14:paraId="4C436F3D" w14:textId="2C918A89" w:rsidR="000D10B2" w:rsidRDefault="000D10B2">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Unmanaged solutions</w:t>
      </w:r>
      <w:r>
        <w:rPr>
          <w:lang w:val="en-US"/>
        </w:rPr>
        <w:t xml:space="preserve"> are developed and </w:t>
      </w: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managed solutions </w:t>
      </w:r>
      <w:r>
        <w:rPr>
          <w:lang w:val="en-US"/>
        </w:rPr>
        <w:t xml:space="preserve">are deployed. Can’t edit managed solutions directly. If an unmanaged solution is deleted, all customizations will go under default solution and will not be removed. But if the managed solution is deleted, all customizations will be gone. </w:t>
      </w:r>
    </w:p>
    <w:p w14:paraId="3A309278" w14:textId="23CB608B" w:rsidR="00B75EA3"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types </w:t>
      </w:r>
      <w:r>
        <w:rPr>
          <w:lang w:val="en-US"/>
        </w:rPr>
        <w:t>– Standard, Activity (include actions such as Email), Virtual and Elastic</w:t>
      </w:r>
    </w:p>
    <w:p w14:paraId="0F02E4D1" w14:textId="79C01310" w:rsidR="002351DF"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Row ownership </w:t>
      </w:r>
      <w:r>
        <w:rPr>
          <w:lang w:val="en-US"/>
        </w:rPr>
        <w:t>– two types of row ownerships 1) own by user or team 2) own by organization</w:t>
      </w:r>
      <w:r w:rsidR="002351DF">
        <w:rPr>
          <w:lang w:val="en-US"/>
        </w:rPr>
        <w:t>.</w:t>
      </w:r>
    </w:p>
    <w:p w14:paraId="4871E8B9" w14:textId="1EA82601" w:rsidR="002351DF" w:rsidRDefault="002351DF">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Relationship </w:t>
      </w:r>
      <w:r>
        <w:rPr>
          <w:lang w:val="en-US"/>
        </w:rPr>
        <w:t xml:space="preserve">– support three types: 1-Many, Many-1, Many-Many. </w:t>
      </w:r>
    </w:p>
    <w:p w14:paraId="41929227" w14:textId="24CD3144" w:rsidR="009B0956" w:rsidRDefault="009B0956">
      <w:pPr>
        <w:rPr>
          <w:lang w:val="en-US"/>
        </w:rPr>
      </w:pPr>
      <w:r w:rsidRPr="009B095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Business Rule </w:t>
      </w:r>
      <w:r>
        <w:rPr>
          <w:lang w:val="en-US"/>
        </w:rPr>
        <w:t xml:space="preserve">– this was applied to Table. Business Rule allow us to add business logic. For example, if the user input value is something, then we can do something to some fields in the table. Some form of validation. </w:t>
      </w:r>
      <w:r w:rsidR="007F3A4B">
        <w:rPr>
          <w:lang w:val="en-US"/>
        </w:rPr>
        <w:t xml:space="preserve">Model driven app </w:t>
      </w:r>
      <w:r w:rsidR="007F3A4B" w:rsidRPr="00C30C0E">
        <w:rPr>
          <w:u w:val="single"/>
          <w:lang w:val="en-US"/>
        </w:rPr>
        <w:t>provide</w:t>
      </w:r>
      <w:r w:rsidR="00E206D9" w:rsidRPr="00C30C0E">
        <w:rPr>
          <w:u w:val="single"/>
          <w:lang w:val="en-US"/>
        </w:rPr>
        <w:t>s</w:t>
      </w:r>
      <w:r w:rsidR="007F3A4B" w:rsidRPr="00C30C0E">
        <w:rPr>
          <w:u w:val="single"/>
          <w:lang w:val="en-US"/>
        </w:rPr>
        <w:t xml:space="preserve"> more options</w:t>
      </w:r>
      <w:r w:rsidR="007F3A4B">
        <w:rPr>
          <w:lang w:val="en-US"/>
        </w:rPr>
        <w:t xml:space="preserve"> for business rule compared to Canvas app. </w:t>
      </w:r>
      <w:r w:rsidR="00C30C0E">
        <w:rPr>
          <w:lang w:val="en-US"/>
        </w:rPr>
        <w:t xml:space="preserve">For example, hide/show input based on certain rule is only available in Model driven app. Canvas app still can apply </w:t>
      </w:r>
      <w:r w:rsidR="00063BDC">
        <w:rPr>
          <w:lang w:val="en-US"/>
        </w:rPr>
        <w:t>those rules</w:t>
      </w:r>
      <w:r w:rsidR="00C30C0E">
        <w:rPr>
          <w:lang w:val="en-US"/>
        </w:rPr>
        <w:t>, but it will be more like required/not required, instead of visibility hack.</w:t>
      </w:r>
    </w:p>
    <w:p w14:paraId="2E94D89F" w14:textId="73CDB731" w:rsidR="00D06173" w:rsidRDefault="00D06173">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Realtime workflow </w:t>
      </w:r>
      <w:r w:rsidR="00E206D9">
        <w:rPr>
          <w:lang w:val="en-US"/>
        </w:rPr>
        <w:t>–</w:t>
      </w:r>
      <w:r>
        <w:rPr>
          <w:lang w:val="en-US"/>
        </w:rPr>
        <w:t xml:space="preserve"> </w:t>
      </w:r>
      <w:r w:rsidR="00E206D9">
        <w:rPr>
          <w:lang w:val="en-US"/>
        </w:rPr>
        <w:t>workflows are added to the solution. Go to solution and select the solution you want to add workflows. Workflow is located under Automation -&gt; Process. Workflows are attached to tables (entity). Example, before or after a row status change in table, and such situation, we can add “Steps” to perform task</w:t>
      </w:r>
      <w:r w:rsidR="00AB3AB1">
        <w:rPr>
          <w:lang w:val="en-US"/>
        </w:rPr>
        <w:t>. Steps can group into “Stages”</w:t>
      </w:r>
      <w:r w:rsidR="00E206D9">
        <w:rPr>
          <w:lang w:val="en-US"/>
        </w:rPr>
        <w:t>. Tips: make sure to uncheck “run in background” if we want the workflow to run real-time.</w:t>
      </w:r>
    </w:p>
    <w:p w14:paraId="6D11134A" w14:textId="70EF3779" w:rsidR="00E206D9" w:rsidRDefault="00E206D9">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Actions</w:t>
      </w:r>
      <w:r>
        <w:rPr>
          <w:lang w:val="en-US"/>
        </w:rPr>
        <w:t xml:space="preserve"> </w:t>
      </w:r>
      <w:r w:rsidR="007247D6">
        <w:rPr>
          <w:lang w:val="en-US"/>
        </w:rPr>
        <w:t xml:space="preserve">– </w:t>
      </w:r>
      <w:r w:rsidR="00AB3AB1">
        <w:rPr>
          <w:lang w:val="en-US"/>
        </w:rPr>
        <w:t>Like</w:t>
      </w:r>
      <w:r>
        <w:rPr>
          <w:lang w:val="en-US"/>
        </w:rPr>
        <w:t xml:space="preserve"> workflow. The difference is action not required to attached to table. </w:t>
      </w:r>
      <w:r w:rsidR="00AB3AB1">
        <w:rPr>
          <w:lang w:val="en-US"/>
        </w:rPr>
        <w:t xml:space="preserve">Action run based on something happened, such as workflow executed. Action </w:t>
      </w:r>
      <w:r w:rsidR="005E4D66">
        <w:rPr>
          <w:lang w:val="en-US"/>
        </w:rPr>
        <w:t>provides</w:t>
      </w:r>
      <w:r w:rsidR="00AB3AB1">
        <w:rPr>
          <w:lang w:val="en-US"/>
        </w:rPr>
        <w:t xml:space="preserve"> messages which we can pass the variables and send to third parties, then process it and return value also can be captured in that action message.</w:t>
      </w:r>
    </w:p>
    <w:p w14:paraId="4F525F6F" w14:textId="046EFB05" w:rsidR="000D10B2" w:rsidRDefault="004E12FB">
      <w:pPr>
        <w:rPr>
          <w:lang w:val="en-US"/>
        </w:rPr>
      </w:pPr>
      <w:r w:rsidRPr="004E12FB">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Dataflow </w:t>
      </w:r>
      <w:r>
        <w:rPr>
          <w:lang w:val="en-US"/>
        </w:rPr>
        <w:t>– allow to create a process. Many connectors to connect the data (such as Excel workbook or online data sources, on-prem resources need data gateway to connect). Useful to create ETL process using this. Example, extracting data from a data sources, transform it and load it back into warehouses.</w:t>
      </w:r>
    </w:p>
    <w:p w14:paraId="1D599619" w14:textId="6AC0FA3C" w:rsidR="004E12FB" w:rsidRPr="00E725CE" w:rsidRDefault="00E725CE">
      <w:pPr>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More on Dataverse table</w:t>
      </w:r>
    </w:p>
    <w:p w14:paraId="03677D9C" w14:textId="5E1246D2" w:rsidR="00E725CE" w:rsidRDefault="00E725CE">
      <w:pPr>
        <w:rPr>
          <w:lang w:val="en-US"/>
        </w:rPr>
      </w:pPr>
      <w:r w:rsidRPr="00E725CE">
        <w:rPr>
          <w:noProof/>
          <w:lang w:val="en-US"/>
        </w:rPr>
        <w:drawing>
          <wp:inline distT="0" distB="0" distL="0" distR="0" wp14:anchorId="7E33C405" wp14:editId="5744491F">
            <wp:extent cx="4831080" cy="1576818"/>
            <wp:effectExtent l="0" t="0" r="7620" b="4445"/>
            <wp:docPr id="109012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28007" name="Picture 1" descr="A screenshot of a computer&#10;&#10;Description automatically generated"/>
                    <pic:cNvPicPr/>
                  </pic:nvPicPr>
                  <pic:blipFill>
                    <a:blip r:embed="rId8"/>
                    <a:stretch>
                      <a:fillRect/>
                    </a:stretch>
                  </pic:blipFill>
                  <pic:spPr>
                    <a:xfrm>
                      <a:off x="0" y="0"/>
                      <a:ext cx="4832572" cy="1577305"/>
                    </a:xfrm>
                    <a:prstGeom prst="rect">
                      <a:avLst/>
                    </a:prstGeom>
                  </pic:spPr>
                </pic:pic>
              </a:graphicData>
            </a:graphic>
          </wp:inline>
        </w:drawing>
      </w:r>
    </w:p>
    <w:p w14:paraId="731239B6" w14:textId="7F9A293E" w:rsidR="00E725CE" w:rsidRDefault="00E725CE">
      <w:pPr>
        <w:rPr>
          <w:lang w:val="en-US"/>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Views </w:t>
      </w:r>
      <w:r>
        <w:rPr>
          <w:lang w:val="en-US"/>
        </w:rPr>
        <w:t xml:space="preserve">– each table has many views, and we can customize them, such as adding columns. </w:t>
      </w:r>
    </w:p>
    <w:p w14:paraId="7A64C36E" w14:textId="1D700569" w:rsidR="004E12FB" w:rsidRDefault="00E725CE">
      <w:pPr>
        <w:rPr>
          <w:lang w:val="en-US"/>
        </w:rPr>
      </w:pPr>
      <w:r w:rsidRPr="007F2C0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Forms </w:t>
      </w:r>
      <w:r>
        <w:rPr>
          <w:lang w:val="en-US"/>
        </w:rPr>
        <w:t xml:space="preserve">– </w:t>
      </w:r>
      <w:r w:rsidR="007F2C05">
        <w:rPr>
          <w:lang w:val="en-US"/>
        </w:rPr>
        <w:t>to input data into</w:t>
      </w:r>
      <w:r>
        <w:rPr>
          <w:lang w:val="en-US"/>
        </w:rPr>
        <w:t xml:space="preserve"> table. There are four different types of forms.</w:t>
      </w:r>
    </w:p>
    <w:p w14:paraId="2D7A3E0D" w14:textId="5B2837FA" w:rsidR="00E725CE" w:rsidRDefault="00E725CE" w:rsidP="00E725CE">
      <w:pPr>
        <w:pStyle w:val="ListParagraph"/>
        <w:numPr>
          <w:ilvl w:val="0"/>
          <w:numId w:val="1"/>
        </w:numPr>
        <w:rPr>
          <w:lang w:val="en-US"/>
        </w:rPr>
      </w:pPr>
      <w:r>
        <w:rPr>
          <w:lang w:val="en-US"/>
        </w:rPr>
        <w:t xml:space="preserve">Main – you must have it for </w:t>
      </w:r>
      <w:r w:rsidR="00507D75">
        <w:rPr>
          <w:lang w:val="en-US"/>
        </w:rPr>
        <w:t>every</w:t>
      </w:r>
      <w:r>
        <w:rPr>
          <w:lang w:val="en-US"/>
        </w:rPr>
        <w:t xml:space="preserve"> table</w:t>
      </w:r>
    </w:p>
    <w:p w14:paraId="4CCEEFAC" w14:textId="4461ED49" w:rsidR="00E725CE" w:rsidRDefault="00E725CE" w:rsidP="00E725CE">
      <w:pPr>
        <w:pStyle w:val="ListParagraph"/>
        <w:numPr>
          <w:ilvl w:val="0"/>
          <w:numId w:val="1"/>
        </w:numPr>
        <w:rPr>
          <w:lang w:val="en-US"/>
        </w:rPr>
      </w:pPr>
      <w:r>
        <w:rPr>
          <w:lang w:val="en-US"/>
        </w:rPr>
        <w:t>Quick View – provides additional data from the table, e.g., detail view</w:t>
      </w:r>
      <w:r w:rsidR="00507D75">
        <w:rPr>
          <w:lang w:val="en-US"/>
        </w:rPr>
        <w:t>, display data</w:t>
      </w:r>
    </w:p>
    <w:p w14:paraId="63C212AC" w14:textId="3644501D" w:rsidR="00E725CE" w:rsidRDefault="00E725CE" w:rsidP="00E725CE">
      <w:pPr>
        <w:pStyle w:val="ListParagraph"/>
        <w:numPr>
          <w:ilvl w:val="0"/>
          <w:numId w:val="1"/>
        </w:numPr>
        <w:rPr>
          <w:lang w:val="en-US"/>
        </w:rPr>
      </w:pPr>
      <w:r>
        <w:rPr>
          <w:lang w:val="en-US"/>
        </w:rPr>
        <w:t>Quick Create – basic form to create new row</w:t>
      </w:r>
      <w:r w:rsidR="00507D75">
        <w:rPr>
          <w:lang w:val="en-US"/>
        </w:rPr>
        <w:t>, input data</w:t>
      </w:r>
    </w:p>
    <w:p w14:paraId="4B794F2A" w14:textId="797C20EE" w:rsidR="00E725CE" w:rsidRDefault="00E725CE" w:rsidP="00E725CE">
      <w:pPr>
        <w:pStyle w:val="ListParagraph"/>
        <w:numPr>
          <w:ilvl w:val="0"/>
          <w:numId w:val="1"/>
        </w:numPr>
        <w:rPr>
          <w:lang w:val="en-US"/>
        </w:rPr>
      </w:pPr>
      <w:r>
        <w:rPr>
          <w:lang w:val="en-US"/>
        </w:rPr>
        <w:t>Card – compact form usable for mobile devices</w:t>
      </w:r>
      <w:r w:rsidR="00507D75">
        <w:rPr>
          <w:lang w:val="en-US"/>
        </w:rPr>
        <w:t xml:space="preserve"> serves same as Quick View</w:t>
      </w:r>
    </w:p>
    <w:p w14:paraId="0E284F76" w14:textId="32C74E12" w:rsidR="00E725CE" w:rsidRPr="00A708F4" w:rsidRDefault="00A708F4" w:rsidP="00E725CE">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Automate</w:t>
      </w:r>
    </w:p>
    <w:p w14:paraId="6F7C845F" w14:textId="4AC449D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Instant </w:t>
      </w:r>
      <w:r>
        <w:rPr>
          <w:lang w:val="en-US"/>
        </w:rPr>
        <w:t xml:space="preserve">– runs on demand on button press from power app or </w:t>
      </w:r>
      <w:r w:rsidR="00C0119B">
        <w:rPr>
          <w:lang w:val="en-US"/>
        </w:rPr>
        <w:t>another</w:t>
      </w:r>
      <w:r>
        <w:rPr>
          <w:lang w:val="en-US"/>
        </w:rPr>
        <w:t xml:space="preserve"> place. e.g., notification.</w:t>
      </w:r>
    </w:p>
    <w:p w14:paraId="339A2307" w14:textId="7AA802E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Automated </w:t>
      </w:r>
      <w:r>
        <w:rPr>
          <w:lang w:val="en-US"/>
        </w:rPr>
        <w:t>– runs based on system event, e.g., storing email attachment to One Drive.</w:t>
      </w:r>
    </w:p>
    <w:p w14:paraId="0E1CB559" w14:textId="4CDD3D1B" w:rsidR="00A708F4" w:rsidRDefault="006C260A" w:rsidP="00E725CE">
      <w:pPr>
        <w:rPr>
          <w:lang w:val="en-US"/>
        </w:rPr>
      </w:pPr>
      <w:r w:rsidRPr="006C260A">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Scheduled </w:t>
      </w:r>
      <w:r>
        <w:rPr>
          <w:lang w:val="en-US"/>
        </w:rPr>
        <w:t>– runs on schedule., e.g., daily reminder email and this reoccurs.</w:t>
      </w:r>
    </w:p>
    <w:p w14:paraId="2386792E" w14:textId="11687AA3" w:rsidR="006C260A" w:rsidRDefault="00EE7BC9" w:rsidP="00E725CE">
      <w:pPr>
        <w:rPr>
          <w:lang w:val="en-US"/>
        </w:rPr>
      </w:pPr>
      <w:r>
        <w:rPr>
          <w:lang w:val="en-US"/>
        </w:rPr>
        <w:t xml:space="preserve">Power Automate use </w:t>
      </w:r>
      <w:r w:rsidRPr="00CD2996">
        <w:rPr>
          <w:u w:val="single"/>
          <w:lang w:val="en-US"/>
        </w:rPr>
        <w:t>triggers</w:t>
      </w:r>
      <w:r>
        <w:rPr>
          <w:lang w:val="en-US"/>
        </w:rPr>
        <w:t xml:space="preserve">. Power App </w:t>
      </w:r>
      <w:r w:rsidR="00C0119B">
        <w:rPr>
          <w:lang w:val="en-US"/>
        </w:rPr>
        <w:t>can be a source to make use of the Power Automate triggers.</w:t>
      </w:r>
    </w:p>
    <w:p w14:paraId="5D78F676" w14:textId="6A6EEF23" w:rsidR="00ED26C7" w:rsidRDefault="00ED26C7" w:rsidP="00E725CE">
      <w:pPr>
        <w:rPr>
          <w:lang w:val="en-US"/>
        </w:rPr>
      </w:pPr>
      <w:r>
        <w:rPr>
          <w:lang w:val="en-US"/>
        </w:rPr>
        <w:t>IMPORTANT: Power Automate has both Triggers and Actions. But Power App only has Actions (this is because the user using Power App will perform any actions to accomplish the job)</w:t>
      </w:r>
    </w:p>
    <w:p w14:paraId="7E95D81D" w14:textId="6A4B7C7D" w:rsidR="00CD2996" w:rsidRDefault="00CD2996" w:rsidP="00E725CE">
      <w:pPr>
        <w:rPr>
          <w:lang w:val="en-US"/>
        </w:rPr>
      </w:pPr>
      <w:r w:rsidRPr="00CD299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Trigger </w:t>
      </w:r>
      <w:r>
        <w:rPr>
          <w:lang w:val="en-US"/>
        </w:rPr>
        <w:t>– is an event that starts a flow. This event can be from another system (e.g. new item in SharePoint list).</w:t>
      </w:r>
    </w:p>
    <w:p w14:paraId="49FA7BDB" w14:textId="44A1C19B" w:rsidR="00CD2996" w:rsidRDefault="000440DC" w:rsidP="00E725CE">
      <w:pPr>
        <w:rPr>
          <w:lang w:val="en-US"/>
        </w:rPr>
      </w:pPr>
      <w:r>
        <w:rPr>
          <w:lang w:val="en-US"/>
        </w:rPr>
        <w:t>This page summarizes all the available connectors for Power Automate and Power Apps.</w:t>
      </w:r>
    </w:p>
    <w:p w14:paraId="1D7E492E" w14:textId="75C71317" w:rsidR="000440DC" w:rsidRDefault="000440DC" w:rsidP="00E725CE">
      <w:pPr>
        <w:rPr>
          <w:lang w:val="en-US"/>
        </w:rPr>
      </w:pPr>
      <w:r>
        <w:rPr>
          <w:lang w:val="en-US"/>
        </w:rPr>
        <w:t>(</w:t>
      </w:r>
      <w:r w:rsidRPr="000440DC">
        <w:rPr>
          <w:lang w:val="en-US"/>
        </w:rPr>
        <w:t>https://learn.microsoft.com/en-us/connectors/connector-reference/</w:t>
      </w:r>
      <w:r>
        <w:rPr>
          <w:lang w:val="en-US"/>
        </w:rPr>
        <w:t>)</w:t>
      </w:r>
    </w:p>
    <w:p w14:paraId="78A40430" w14:textId="455D2A6F" w:rsidR="000440DC" w:rsidRDefault="002C3075" w:rsidP="00E725CE">
      <w:pPr>
        <w:rPr>
          <w:lang w:val="en-US"/>
        </w:rPr>
      </w:pPr>
      <w:r w:rsidRPr="002C307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AI Builders </w:t>
      </w:r>
      <w:r>
        <w:rPr>
          <w:lang w:val="en-US"/>
        </w:rPr>
        <w:t>– adding intelligent to apps</w:t>
      </w:r>
      <w:r w:rsidR="00D2178D">
        <w:rPr>
          <w:lang w:val="en-US"/>
        </w:rPr>
        <w:t xml:space="preserve"> (without requiring data science skills)</w:t>
      </w:r>
      <w:r>
        <w:rPr>
          <w:lang w:val="en-US"/>
        </w:rPr>
        <w:t xml:space="preserve">. Additional licensing required and not include in default Power Platform license. Available for both Power Automate and Power Apps. It uses AI models, either pre-built or custom trained. </w:t>
      </w:r>
    </w:p>
    <w:p w14:paraId="0B10CD20" w14:textId="77777777" w:rsidR="008165A5" w:rsidRDefault="008165A5" w:rsidP="00E725CE">
      <w:pPr>
        <w:rPr>
          <w:lang w:val="en-US"/>
        </w:rPr>
      </w:pPr>
    </w:p>
    <w:p w14:paraId="15623D04" w14:textId="77777777" w:rsidR="008165A5" w:rsidRDefault="008165A5" w:rsidP="00E725CE">
      <w:pPr>
        <w:rPr>
          <w:lang w:val="en-US"/>
        </w:rPr>
      </w:pPr>
    </w:p>
    <w:p w14:paraId="3C2D407F" w14:textId="60E37586" w:rsidR="008165A5" w:rsidRDefault="008165A5" w:rsidP="008165A5">
      <w:pPr>
        <w:pStyle w:val="Heading1"/>
        <w:rPr>
          <w:lang w:val="en-US"/>
        </w:rPr>
      </w:pPr>
      <w:r>
        <w:rPr>
          <w:lang w:val="en-US"/>
        </w:rPr>
        <w:lastRenderedPageBreak/>
        <w:t>Power BI</w:t>
      </w:r>
    </w:p>
    <w:p w14:paraId="283FE680" w14:textId="273659CD" w:rsidR="008165A5" w:rsidRDefault="008165A5" w:rsidP="008165A5">
      <w:pPr>
        <w:jc w:val="center"/>
        <w:rPr>
          <w:lang w:val="en-US"/>
        </w:rPr>
      </w:pPr>
      <w:r w:rsidRPr="008165A5">
        <w:rPr>
          <w:noProof/>
          <w:lang w:val="en-US"/>
        </w:rPr>
        <w:drawing>
          <wp:inline distT="0" distB="0" distL="0" distR="0" wp14:anchorId="6B1FC225" wp14:editId="349A6662">
            <wp:extent cx="5141905" cy="2286000"/>
            <wp:effectExtent l="0" t="0" r="1905" b="0"/>
            <wp:docPr id="184869347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93471" name="Picture 1" descr="A picture containing graphical user interface&#10;&#10;Description automatically generated"/>
                    <pic:cNvPicPr/>
                  </pic:nvPicPr>
                  <pic:blipFill>
                    <a:blip r:embed="rId9"/>
                    <a:stretch>
                      <a:fillRect/>
                    </a:stretch>
                  </pic:blipFill>
                  <pic:spPr>
                    <a:xfrm>
                      <a:off x="0" y="0"/>
                      <a:ext cx="5148670" cy="2289008"/>
                    </a:xfrm>
                    <a:prstGeom prst="rect">
                      <a:avLst/>
                    </a:prstGeom>
                  </pic:spPr>
                </pic:pic>
              </a:graphicData>
            </a:graphic>
          </wp:inline>
        </w:drawing>
      </w:r>
    </w:p>
    <w:p w14:paraId="348668C8" w14:textId="5C859412" w:rsidR="008165A5" w:rsidRDefault="008165A5" w:rsidP="008165A5">
      <w:pPr>
        <w:rPr>
          <w:lang w:val="en-US"/>
        </w:rPr>
      </w:pPr>
      <w:r>
        <w:rPr>
          <w:lang w:val="en-US"/>
        </w:rPr>
        <w:t>Power BI Desktop has three main components.</w:t>
      </w:r>
    </w:p>
    <w:p w14:paraId="3D370A56" w14:textId="34A53F07" w:rsidR="008165A5" w:rsidRDefault="008165A5" w:rsidP="008165A5">
      <w:pPr>
        <w:pStyle w:val="ListParagraph"/>
        <w:numPr>
          <w:ilvl w:val="0"/>
          <w:numId w:val="9"/>
        </w:numPr>
        <w:rPr>
          <w:lang w:val="en-US"/>
        </w:rPr>
      </w:pPr>
      <w:r w:rsidRPr="008411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Data view</w:t>
      </w:r>
      <w:r>
        <w:rPr>
          <w:lang w:val="en-US"/>
        </w:rPr>
        <w:t xml:space="preserve"> – collect/wrangle data. Data can be from multiple sources with different formats. Load these data, inspect, explore and perform data understanding in this view</w:t>
      </w:r>
    </w:p>
    <w:p w14:paraId="551A8B72" w14:textId="15C72FE2" w:rsidR="008165A5" w:rsidRDefault="008165A5" w:rsidP="008165A5">
      <w:pPr>
        <w:pStyle w:val="ListParagraph"/>
        <w:numPr>
          <w:ilvl w:val="0"/>
          <w:numId w:val="9"/>
        </w:numPr>
        <w:rPr>
          <w:lang w:val="en-US"/>
        </w:rPr>
      </w:pPr>
      <w:r w:rsidRPr="008411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Model view</w:t>
      </w:r>
      <w:r>
        <w:rPr>
          <w:lang w:val="en-US"/>
        </w:rPr>
        <w:t xml:space="preserve"> – build data model in this view. Tables, columns and relationships are formed here.</w:t>
      </w:r>
    </w:p>
    <w:p w14:paraId="1BFE1B33" w14:textId="60EB9594" w:rsidR="008165A5" w:rsidRDefault="008165A5" w:rsidP="008165A5">
      <w:pPr>
        <w:pStyle w:val="ListParagraph"/>
        <w:numPr>
          <w:ilvl w:val="0"/>
          <w:numId w:val="9"/>
        </w:numPr>
        <w:rPr>
          <w:lang w:val="en-US"/>
        </w:rPr>
      </w:pPr>
      <w:r w:rsidRPr="008411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Report view</w:t>
      </w:r>
      <w:r>
        <w:rPr>
          <w:lang w:val="en-US"/>
        </w:rPr>
        <w:t xml:space="preserve"> – generate insights using different data visualizations.</w:t>
      </w:r>
    </w:p>
    <w:p w14:paraId="1F6142AB" w14:textId="58C55926" w:rsidR="009E0CE6" w:rsidRDefault="008165A5" w:rsidP="003248FD">
      <w:pPr>
        <w:rPr>
          <w:lang w:val="en-US"/>
        </w:rPr>
      </w:pPr>
      <w:r>
        <w:rPr>
          <w:lang w:val="en-US"/>
        </w:rPr>
        <w:t>Four</w:t>
      </w:r>
      <w:r w:rsidR="008411FD">
        <w:rPr>
          <w:lang w:val="en-US"/>
        </w:rPr>
        <w:t>th</w:t>
      </w:r>
      <w:r>
        <w:rPr>
          <w:lang w:val="en-US"/>
        </w:rPr>
        <w:t xml:space="preserve"> component is </w:t>
      </w:r>
      <w:r w:rsidRPr="003C48E7">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Power BI </w:t>
      </w:r>
      <w:r w:rsidRPr="008411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editor </w:t>
      </w:r>
      <w:r>
        <w:rPr>
          <w:lang w:val="en-US"/>
        </w:rPr>
        <w:t>which can be opened by clicking on “Transform Data” menu.</w:t>
      </w:r>
    </w:p>
    <w:p w14:paraId="730FEDA1" w14:textId="116D0B90" w:rsidR="003C48E7" w:rsidRDefault="003C48E7" w:rsidP="003C48E7">
      <w:pPr>
        <w:rPr>
          <w:lang w:val="en-US"/>
        </w:rPr>
      </w:pPr>
      <w:r w:rsidRPr="003C48E7">
        <w:rPr>
          <w:lang w:val="en-US"/>
        </w:rPr>
        <w:t>Power BI Editor: Data Transformation at “Row” Level</w:t>
      </w:r>
      <w:r>
        <w:rPr>
          <w:lang w:val="en-US"/>
        </w:rPr>
        <w:t xml:space="preserve"> includes operations such as </w:t>
      </w:r>
      <w:r w:rsidRPr="003C48E7">
        <w:rPr>
          <w:lang w:val="en-US"/>
        </w:rPr>
        <w:t>Use First Row as Header</w:t>
      </w:r>
      <w:r>
        <w:rPr>
          <w:lang w:val="en-US"/>
        </w:rPr>
        <w:t xml:space="preserve">, </w:t>
      </w:r>
      <w:r w:rsidRPr="003C48E7">
        <w:rPr>
          <w:lang w:val="en-US"/>
        </w:rPr>
        <w:t>Use Header as First Row</w:t>
      </w:r>
      <w:r>
        <w:rPr>
          <w:lang w:val="en-US"/>
        </w:rPr>
        <w:t xml:space="preserve">, </w:t>
      </w:r>
      <w:r w:rsidRPr="003C48E7">
        <w:rPr>
          <w:lang w:val="en-US"/>
        </w:rPr>
        <w:t>Filter Rows</w:t>
      </w:r>
      <w:r>
        <w:rPr>
          <w:lang w:val="en-US"/>
        </w:rPr>
        <w:t xml:space="preserve">, </w:t>
      </w:r>
      <w:r w:rsidRPr="003C48E7">
        <w:rPr>
          <w:lang w:val="en-US"/>
        </w:rPr>
        <w:t>Remove Duplicates</w:t>
      </w:r>
      <w:r>
        <w:rPr>
          <w:lang w:val="en-US"/>
        </w:rPr>
        <w:t xml:space="preserve">, </w:t>
      </w:r>
      <w:r w:rsidRPr="003C48E7">
        <w:rPr>
          <w:lang w:val="en-US"/>
        </w:rPr>
        <w:t>Remove Blank Rows</w:t>
      </w:r>
      <w:r>
        <w:rPr>
          <w:lang w:val="en-US"/>
        </w:rPr>
        <w:t xml:space="preserve">, </w:t>
      </w:r>
      <w:r w:rsidRPr="003C48E7">
        <w:rPr>
          <w:lang w:val="en-US"/>
        </w:rPr>
        <w:t>Replace Values</w:t>
      </w:r>
      <w:r>
        <w:rPr>
          <w:lang w:val="en-US"/>
        </w:rPr>
        <w:t>.</w:t>
      </w:r>
    </w:p>
    <w:p w14:paraId="1FFE6D60" w14:textId="3A1AD9AE" w:rsidR="003C48E7" w:rsidRDefault="003C48E7" w:rsidP="003C48E7">
      <w:pPr>
        <w:rPr>
          <w:lang w:val="en-US"/>
        </w:rPr>
      </w:pPr>
      <w:r w:rsidRPr="003C48E7">
        <w:rPr>
          <w:lang w:val="en-US"/>
        </w:rPr>
        <w:t xml:space="preserve">Power BI Editor: Data Transformation at “Column” </w:t>
      </w:r>
      <w:r>
        <w:rPr>
          <w:lang w:val="en-US"/>
        </w:rPr>
        <w:t xml:space="preserve">Level includes operations such as </w:t>
      </w:r>
      <w:r w:rsidRPr="003C48E7">
        <w:rPr>
          <w:lang w:val="en-US"/>
        </w:rPr>
        <w:t>Remove Columns</w:t>
      </w:r>
      <w:r>
        <w:rPr>
          <w:lang w:val="en-US"/>
        </w:rPr>
        <w:t xml:space="preserve">, </w:t>
      </w:r>
      <w:r w:rsidRPr="003C48E7">
        <w:rPr>
          <w:lang w:val="en-US"/>
        </w:rPr>
        <w:t>Rename Columns</w:t>
      </w:r>
      <w:r>
        <w:rPr>
          <w:lang w:val="en-US"/>
        </w:rPr>
        <w:t xml:space="preserve">, </w:t>
      </w:r>
      <w:r w:rsidRPr="003C48E7">
        <w:rPr>
          <w:lang w:val="en-US"/>
        </w:rPr>
        <w:t>Change Column Types</w:t>
      </w:r>
      <w:r>
        <w:rPr>
          <w:lang w:val="en-US"/>
        </w:rPr>
        <w:t xml:space="preserve">, </w:t>
      </w:r>
      <w:r w:rsidRPr="003C48E7">
        <w:rPr>
          <w:lang w:val="en-US"/>
        </w:rPr>
        <w:t>Split Columns</w:t>
      </w:r>
      <w:r>
        <w:rPr>
          <w:lang w:val="en-US"/>
        </w:rPr>
        <w:t xml:space="preserve">, </w:t>
      </w:r>
      <w:r w:rsidRPr="003C48E7">
        <w:rPr>
          <w:lang w:val="en-US"/>
        </w:rPr>
        <w:t>Custom Columns</w:t>
      </w:r>
      <w:r>
        <w:rPr>
          <w:lang w:val="en-US"/>
        </w:rPr>
        <w:t>.</w:t>
      </w:r>
    </w:p>
    <w:p w14:paraId="3E6D0FA3" w14:textId="4B3B283C" w:rsidR="00AE107D" w:rsidRDefault="00DA54F7" w:rsidP="003C48E7">
      <w:pPr>
        <w:rPr>
          <w:lang w:val="en-US"/>
        </w:rPr>
      </w:pPr>
      <w:r>
        <w:rPr>
          <w:lang w:val="en-US"/>
        </w:rPr>
        <w:t xml:space="preserve">Difference between </w:t>
      </w: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Append </w:t>
      </w:r>
      <w:r>
        <w:rPr>
          <w:lang w:val="en-US"/>
        </w:rPr>
        <w:t xml:space="preserve">and </w:t>
      </w: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Merge </w:t>
      </w:r>
      <w:r>
        <w:rPr>
          <w:lang w:val="en-US"/>
        </w:rPr>
        <w:t>– Append is Union, adding more rows to the dataset. Merge is Join, adding more rows and columns (based on specified join key).</w:t>
      </w:r>
    </w:p>
    <w:p w14:paraId="4B33FD49" w14:textId="2FD92A02" w:rsidR="00382391" w:rsidRDefault="00382391" w:rsidP="003C48E7">
      <w:pPr>
        <w:rPr>
          <w:lang w:val="en-US"/>
        </w:rPr>
      </w:pP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Unpivot </w:t>
      </w:r>
      <w:r>
        <w:rPr>
          <w:lang w:val="en-US"/>
        </w:rPr>
        <w:t>means transform “Columns” to “Rows”</w:t>
      </w:r>
    </w:p>
    <w:p w14:paraId="42D82948" w14:textId="590EA0E1" w:rsidR="00DA54F7" w:rsidRDefault="00DA1652" w:rsidP="00DA1652">
      <w:pPr>
        <w:jc w:val="center"/>
        <w:rPr>
          <w:lang w:val="en-US"/>
        </w:rPr>
      </w:pPr>
      <w:r w:rsidRPr="00DA1652">
        <w:rPr>
          <w:noProof/>
          <w:lang w:val="en-US"/>
        </w:rPr>
        <w:drawing>
          <wp:inline distT="0" distB="0" distL="0" distR="0" wp14:anchorId="213EB134" wp14:editId="5688E984">
            <wp:extent cx="3151920" cy="1638300"/>
            <wp:effectExtent l="0" t="0" r="0" b="0"/>
            <wp:docPr id="16098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7127" name=""/>
                    <pic:cNvPicPr/>
                  </pic:nvPicPr>
                  <pic:blipFill>
                    <a:blip r:embed="rId10"/>
                    <a:stretch>
                      <a:fillRect/>
                    </a:stretch>
                  </pic:blipFill>
                  <pic:spPr>
                    <a:xfrm>
                      <a:off x="0" y="0"/>
                      <a:ext cx="3151920" cy="1638300"/>
                    </a:xfrm>
                    <a:prstGeom prst="rect">
                      <a:avLst/>
                    </a:prstGeom>
                  </pic:spPr>
                </pic:pic>
              </a:graphicData>
            </a:graphic>
          </wp:inline>
        </w:drawing>
      </w:r>
    </w:p>
    <w:p w14:paraId="45D9234F" w14:textId="6EF5CBC7" w:rsidR="00DA1652" w:rsidRDefault="00382391" w:rsidP="00DA1652">
      <w:pPr>
        <w:rPr>
          <w:lang w:val="en-US"/>
        </w:rPr>
      </w:pP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Pivot </w:t>
      </w:r>
      <w:r>
        <w:rPr>
          <w:lang w:val="en-US"/>
        </w:rPr>
        <w:t>means transform “Rows” to “Columns”.</w:t>
      </w:r>
    </w:p>
    <w:p w14:paraId="5C516DF0" w14:textId="364A75EA" w:rsidR="00382391" w:rsidRDefault="00382391" w:rsidP="00382391">
      <w:pPr>
        <w:jc w:val="center"/>
        <w:rPr>
          <w:lang w:val="en-US"/>
        </w:rPr>
      </w:pPr>
      <w:r w:rsidRPr="00382391">
        <w:rPr>
          <w:noProof/>
          <w:lang w:val="en-US"/>
        </w:rPr>
        <w:drawing>
          <wp:inline distT="0" distB="0" distL="0" distR="0" wp14:anchorId="619A518C" wp14:editId="5559EF83">
            <wp:extent cx="2952750" cy="1588222"/>
            <wp:effectExtent l="0" t="0" r="0" b="0"/>
            <wp:docPr id="212843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38735" name=""/>
                    <pic:cNvPicPr/>
                  </pic:nvPicPr>
                  <pic:blipFill>
                    <a:blip r:embed="rId11"/>
                    <a:stretch>
                      <a:fillRect/>
                    </a:stretch>
                  </pic:blipFill>
                  <pic:spPr>
                    <a:xfrm>
                      <a:off x="0" y="0"/>
                      <a:ext cx="2957567" cy="1590813"/>
                    </a:xfrm>
                    <a:prstGeom prst="rect">
                      <a:avLst/>
                    </a:prstGeom>
                  </pic:spPr>
                </pic:pic>
              </a:graphicData>
            </a:graphic>
          </wp:inline>
        </w:drawing>
      </w:r>
    </w:p>
    <w:p w14:paraId="75B906E8" w14:textId="6F901634" w:rsidR="009F3175" w:rsidRDefault="00B74A19" w:rsidP="009F3175">
      <w:pPr>
        <w:rPr>
          <w:lang w:val="en-US"/>
        </w:rPr>
      </w:pPr>
      <w:r w:rsidRPr="00B74A19">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Visual filters</w:t>
      </w:r>
      <w:r>
        <w:rPr>
          <w:lang w:val="en-US"/>
        </w:rPr>
        <w:t xml:space="preserve"> – three types to pick, “Filter on this visual” apply to current visualization. Other two types are “Filter on this page” and "Filter on all pages”.</w:t>
      </w:r>
    </w:p>
    <w:p w14:paraId="696A5789" w14:textId="05ED31CD" w:rsidR="00B74A19" w:rsidRDefault="00B74A19" w:rsidP="009F3175">
      <w:pPr>
        <w:rPr>
          <w:lang w:val="en-US"/>
        </w:rPr>
      </w:pPr>
      <w:r w:rsidRPr="003248FD">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Visual formatting </w:t>
      </w:r>
      <w:r>
        <w:rPr>
          <w:lang w:val="en-US"/>
        </w:rPr>
        <w:t xml:space="preserve">– two levels, “visualization” and “page”. </w:t>
      </w:r>
    </w:p>
    <w:p w14:paraId="7D2EF6FE" w14:textId="7BB8C897" w:rsidR="003248FD" w:rsidRDefault="001B48F3" w:rsidP="00E72D3E">
      <w:pPr>
        <w:jc w:val="center"/>
        <w:rPr>
          <w:lang w:val="en-US"/>
        </w:rPr>
      </w:pPr>
      <w:r>
        <w:rPr>
          <w:noProof/>
          <w:lang w:val="en-US"/>
        </w:rPr>
        <w:drawing>
          <wp:inline distT="0" distB="0" distL="0" distR="0" wp14:anchorId="785A171B" wp14:editId="7034E832">
            <wp:extent cx="4067088" cy="1943100"/>
            <wp:effectExtent l="0" t="0" r="0" b="0"/>
            <wp:docPr id="1357275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5311" cy="1951806"/>
                    </a:xfrm>
                    <a:prstGeom prst="rect">
                      <a:avLst/>
                    </a:prstGeom>
                    <a:noFill/>
                    <a:ln>
                      <a:noFill/>
                    </a:ln>
                  </pic:spPr>
                </pic:pic>
              </a:graphicData>
            </a:graphic>
          </wp:inline>
        </w:drawing>
      </w:r>
    </w:p>
    <w:p w14:paraId="1A227226" w14:textId="5B6357E5" w:rsidR="002D69E5" w:rsidRDefault="002D69E5" w:rsidP="002D69E5">
      <w:pPr>
        <w:rPr>
          <w:lang w:val="en-US"/>
        </w:rPr>
      </w:pPr>
      <w:r w:rsidRPr="002D69E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Tile </w:t>
      </w:r>
      <w:r>
        <w:rPr>
          <w:lang w:val="en-US"/>
        </w:rPr>
        <w:t xml:space="preserve">- </w:t>
      </w:r>
      <w:r w:rsidRPr="002D69E5">
        <w:rPr>
          <w:lang w:val="en-US"/>
        </w:rPr>
        <w:t>A tile is a snapshot of your data, pinned to the dashboard. You can create tiles from a report, dashboard, the Q&amp;A box, Excel, SQL Server Reporting Services (SSRS) reports, and more.</w:t>
      </w:r>
      <w:r w:rsidR="001A5EEB">
        <w:rPr>
          <w:lang w:val="en-US"/>
        </w:rPr>
        <w:t xml:space="preserve"> Even you change the type of data visualization from which a tile is created, a tile won’t change its own visualization, only data get refreshed.</w:t>
      </w:r>
    </w:p>
    <w:p w14:paraId="6E57EFA0" w14:textId="6A34ACF2" w:rsidR="003248FD" w:rsidRDefault="003248FD" w:rsidP="009F3175">
      <w:pPr>
        <w:rPr>
          <w:lang w:val="en-US"/>
        </w:rPr>
      </w:pPr>
      <w:r w:rsidRPr="00B9156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Power BI Data Storage Security </w:t>
      </w:r>
      <w:r>
        <w:rPr>
          <w:lang w:val="en-US"/>
        </w:rPr>
        <w:t xml:space="preserve">– Dataset uploaded by user is stored on </w:t>
      </w:r>
      <w:r w:rsidRPr="003248FD">
        <w:rPr>
          <w:color w:val="FF0000"/>
          <w:lang w:val="en-US"/>
        </w:rPr>
        <w:t>Azure Blob Storage</w:t>
      </w:r>
      <w:r>
        <w:rPr>
          <w:lang w:val="en-US"/>
        </w:rPr>
        <w:t xml:space="preserve">. Metadata of Power BI user is stored on </w:t>
      </w:r>
      <w:r w:rsidRPr="003248FD">
        <w:rPr>
          <w:color w:val="FF0000"/>
          <w:lang w:val="en-US"/>
        </w:rPr>
        <w:t>Azure SQL</w:t>
      </w:r>
      <w:r>
        <w:rPr>
          <w:lang w:val="en-US"/>
        </w:rPr>
        <w:t xml:space="preserve">. </w:t>
      </w:r>
      <w:r w:rsidR="00B91565">
        <w:rPr>
          <w:lang w:val="en-US"/>
        </w:rPr>
        <w:t xml:space="preserve">Power BI user is authenticated using </w:t>
      </w:r>
      <w:r w:rsidR="00B91565" w:rsidRPr="00B91565">
        <w:rPr>
          <w:color w:val="FF0000"/>
          <w:lang w:val="en-US"/>
        </w:rPr>
        <w:t>Azure Active Directory</w:t>
      </w:r>
      <w:r w:rsidR="00B91565">
        <w:rPr>
          <w:lang w:val="en-US"/>
        </w:rPr>
        <w:t xml:space="preserve">. </w:t>
      </w:r>
    </w:p>
    <w:p w14:paraId="3FF16C72" w14:textId="544475BF" w:rsidR="00B91565" w:rsidRDefault="008548ED" w:rsidP="008548ED">
      <w:pPr>
        <w:jc w:val="center"/>
        <w:rPr>
          <w:lang w:val="en-US"/>
        </w:rPr>
      </w:pPr>
      <w:r w:rsidRPr="008548ED">
        <w:rPr>
          <w:noProof/>
          <w:lang w:val="en-US"/>
        </w:rPr>
        <w:drawing>
          <wp:inline distT="0" distB="0" distL="0" distR="0" wp14:anchorId="61660ED4" wp14:editId="76B714AF">
            <wp:extent cx="3438525" cy="1494079"/>
            <wp:effectExtent l="0" t="0" r="0" b="0"/>
            <wp:docPr id="14767340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402" name="Picture 1" descr="Graphical user interface&#10;&#10;Description automatically generated"/>
                    <pic:cNvPicPr/>
                  </pic:nvPicPr>
                  <pic:blipFill>
                    <a:blip r:embed="rId13"/>
                    <a:stretch>
                      <a:fillRect/>
                    </a:stretch>
                  </pic:blipFill>
                  <pic:spPr>
                    <a:xfrm>
                      <a:off x="0" y="0"/>
                      <a:ext cx="3450566" cy="1499311"/>
                    </a:xfrm>
                    <a:prstGeom prst="rect">
                      <a:avLst/>
                    </a:prstGeom>
                  </pic:spPr>
                </pic:pic>
              </a:graphicData>
            </a:graphic>
          </wp:inline>
        </w:drawing>
      </w:r>
    </w:p>
    <w:p w14:paraId="1F4A4887" w14:textId="729782A5" w:rsidR="008548ED" w:rsidRDefault="00536F20" w:rsidP="00536F20">
      <w:pPr>
        <w:jc w:val="center"/>
        <w:rPr>
          <w:lang w:val="en-US"/>
        </w:rPr>
      </w:pPr>
      <w:r w:rsidRPr="00536F20">
        <w:rPr>
          <w:noProof/>
          <w:lang w:val="en-US"/>
        </w:rPr>
        <w:drawing>
          <wp:inline distT="0" distB="0" distL="0" distR="0" wp14:anchorId="397BFB0A" wp14:editId="6797103E">
            <wp:extent cx="2702560" cy="1276096"/>
            <wp:effectExtent l="0" t="0" r="2540" b="635"/>
            <wp:docPr id="79821260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12604" name="Picture 1" descr="Graphical user interface&#10;&#10;Description automatically generated"/>
                    <pic:cNvPicPr/>
                  </pic:nvPicPr>
                  <pic:blipFill>
                    <a:blip r:embed="rId14"/>
                    <a:stretch>
                      <a:fillRect/>
                    </a:stretch>
                  </pic:blipFill>
                  <pic:spPr>
                    <a:xfrm>
                      <a:off x="0" y="0"/>
                      <a:ext cx="2718785" cy="1283757"/>
                    </a:xfrm>
                    <a:prstGeom prst="rect">
                      <a:avLst/>
                    </a:prstGeom>
                  </pic:spPr>
                </pic:pic>
              </a:graphicData>
            </a:graphic>
          </wp:inline>
        </w:drawing>
      </w:r>
    </w:p>
    <w:p w14:paraId="3B850DB4" w14:textId="643E14EE" w:rsidR="00536F20" w:rsidRDefault="00536F20" w:rsidP="00536F20">
      <w:pPr>
        <w:rPr>
          <w:lang w:val="en-US"/>
        </w:rPr>
      </w:pPr>
      <w:r>
        <w:rPr>
          <w:lang w:val="en-US"/>
        </w:rPr>
        <w:t>Workspaces – there are two types, “My Workspace”</w:t>
      </w:r>
      <w:r w:rsidR="00432AFD">
        <w:rPr>
          <w:lang w:val="en-US"/>
        </w:rPr>
        <w:t xml:space="preserve"> which is for single user to create and share but not Collaborate,</w:t>
      </w:r>
      <w:r>
        <w:rPr>
          <w:lang w:val="en-US"/>
        </w:rPr>
        <w:t xml:space="preserve"> and “Other Workspace”</w:t>
      </w:r>
      <w:r w:rsidR="00432AFD">
        <w:rPr>
          <w:lang w:val="en-US"/>
        </w:rPr>
        <w:t xml:space="preserve"> is for multiuser to create, share and collaborate. </w:t>
      </w:r>
    </w:p>
    <w:p w14:paraId="6426C5D6" w14:textId="38FACC95" w:rsidR="00432AFD" w:rsidRDefault="00432AFD" w:rsidP="00432AFD">
      <w:pPr>
        <w:jc w:val="center"/>
        <w:rPr>
          <w:lang w:val="en-US"/>
        </w:rPr>
      </w:pPr>
      <w:r w:rsidRPr="00432AFD">
        <w:rPr>
          <w:noProof/>
          <w:lang w:val="en-US"/>
        </w:rPr>
        <w:drawing>
          <wp:inline distT="0" distB="0" distL="0" distR="0" wp14:anchorId="08873751" wp14:editId="0F2DB00E">
            <wp:extent cx="3781425" cy="2256068"/>
            <wp:effectExtent l="0" t="0" r="0" b="0"/>
            <wp:docPr id="773460740"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60740" name="Picture 1" descr="Table&#10;&#10;Description automatically generated with medium confidence"/>
                    <pic:cNvPicPr/>
                  </pic:nvPicPr>
                  <pic:blipFill>
                    <a:blip r:embed="rId15"/>
                    <a:stretch>
                      <a:fillRect/>
                    </a:stretch>
                  </pic:blipFill>
                  <pic:spPr>
                    <a:xfrm>
                      <a:off x="0" y="0"/>
                      <a:ext cx="3784317" cy="2257793"/>
                    </a:xfrm>
                    <a:prstGeom prst="rect">
                      <a:avLst/>
                    </a:prstGeom>
                  </pic:spPr>
                </pic:pic>
              </a:graphicData>
            </a:graphic>
          </wp:inline>
        </w:drawing>
      </w:r>
    </w:p>
    <w:p w14:paraId="4D6236CC" w14:textId="09DA55C0" w:rsidR="00A10143" w:rsidRDefault="00A10143" w:rsidP="00A10143">
      <w:pPr>
        <w:pStyle w:val="Heading1"/>
        <w:rPr>
          <w:lang w:val="en-US"/>
        </w:rPr>
      </w:pPr>
      <w:r>
        <w:rPr>
          <w:lang w:val="en-US"/>
        </w:rPr>
        <w:lastRenderedPageBreak/>
        <w:t>Power Virtual Agents</w:t>
      </w:r>
    </w:p>
    <w:p w14:paraId="690086C7" w14:textId="77777777" w:rsidR="00A10143" w:rsidRPr="008165A5" w:rsidRDefault="00A10143" w:rsidP="00A10143">
      <w:pPr>
        <w:rPr>
          <w:lang w:val="en-US"/>
        </w:rPr>
      </w:pPr>
    </w:p>
    <w:sectPr w:rsidR="00A10143" w:rsidRPr="008165A5" w:rsidSect="008F0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825FD"/>
    <w:multiLevelType w:val="hybridMultilevel"/>
    <w:tmpl w:val="AC12A5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8583A"/>
    <w:multiLevelType w:val="multilevel"/>
    <w:tmpl w:val="D61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601DB"/>
    <w:multiLevelType w:val="multilevel"/>
    <w:tmpl w:val="B7A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23E98"/>
    <w:multiLevelType w:val="hybridMultilevel"/>
    <w:tmpl w:val="9BD0E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130A3"/>
    <w:multiLevelType w:val="hybridMultilevel"/>
    <w:tmpl w:val="2DEE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B3DDC"/>
    <w:multiLevelType w:val="hybridMultilevel"/>
    <w:tmpl w:val="C628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923554">
    <w:abstractNumId w:val="1"/>
  </w:num>
  <w:num w:numId="2" w16cid:durableId="384380350">
    <w:abstractNumId w:val="2"/>
  </w:num>
  <w:num w:numId="3" w16cid:durableId="737361492">
    <w:abstractNumId w:val="6"/>
  </w:num>
  <w:num w:numId="4" w16cid:durableId="135148851">
    <w:abstractNumId w:val="3"/>
  </w:num>
  <w:num w:numId="5" w16cid:durableId="498273964">
    <w:abstractNumId w:val="4"/>
  </w:num>
  <w:num w:numId="6" w16cid:durableId="326398513">
    <w:abstractNumId w:val="0"/>
  </w:num>
  <w:num w:numId="7" w16cid:durableId="876702349">
    <w:abstractNumId w:val="8"/>
  </w:num>
  <w:num w:numId="8" w16cid:durableId="149292382">
    <w:abstractNumId w:val="7"/>
  </w:num>
  <w:num w:numId="9" w16cid:durableId="793595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38"/>
    <w:rsid w:val="0001636C"/>
    <w:rsid w:val="0003424E"/>
    <w:rsid w:val="00042E41"/>
    <w:rsid w:val="000440DC"/>
    <w:rsid w:val="00063452"/>
    <w:rsid w:val="00063BDC"/>
    <w:rsid w:val="000D10B2"/>
    <w:rsid w:val="000E7108"/>
    <w:rsid w:val="00116AB5"/>
    <w:rsid w:val="00122E69"/>
    <w:rsid w:val="001512FC"/>
    <w:rsid w:val="001A5EEB"/>
    <w:rsid w:val="001B48F3"/>
    <w:rsid w:val="002351DF"/>
    <w:rsid w:val="002537BC"/>
    <w:rsid w:val="0027752A"/>
    <w:rsid w:val="002B27F0"/>
    <w:rsid w:val="002C1D49"/>
    <w:rsid w:val="002C3075"/>
    <w:rsid w:val="002D69E5"/>
    <w:rsid w:val="003248FD"/>
    <w:rsid w:val="00382391"/>
    <w:rsid w:val="003829E1"/>
    <w:rsid w:val="003C48E7"/>
    <w:rsid w:val="003E50E1"/>
    <w:rsid w:val="003F79EA"/>
    <w:rsid w:val="00410ABE"/>
    <w:rsid w:val="00421290"/>
    <w:rsid w:val="00432AFD"/>
    <w:rsid w:val="004574E2"/>
    <w:rsid w:val="004779E5"/>
    <w:rsid w:val="004B24B4"/>
    <w:rsid w:val="004E12FB"/>
    <w:rsid w:val="004E32B1"/>
    <w:rsid w:val="00507D75"/>
    <w:rsid w:val="00536F20"/>
    <w:rsid w:val="00563D0A"/>
    <w:rsid w:val="005E4D66"/>
    <w:rsid w:val="00606A06"/>
    <w:rsid w:val="006344D4"/>
    <w:rsid w:val="006365E9"/>
    <w:rsid w:val="0065533E"/>
    <w:rsid w:val="0066253B"/>
    <w:rsid w:val="006B123A"/>
    <w:rsid w:val="006C260A"/>
    <w:rsid w:val="006F0EB6"/>
    <w:rsid w:val="007247D6"/>
    <w:rsid w:val="007557A6"/>
    <w:rsid w:val="00757C90"/>
    <w:rsid w:val="00784435"/>
    <w:rsid w:val="007A66B9"/>
    <w:rsid w:val="007B1CBE"/>
    <w:rsid w:val="007F08BE"/>
    <w:rsid w:val="007F2C05"/>
    <w:rsid w:val="007F3A4B"/>
    <w:rsid w:val="008165A5"/>
    <w:rsid w:val="00830166"/>
    <w:rsid w:val="008411FD"/>
    <w:rsid w:val="008548ED"/>
    <w:rsid w:val="00870802"/>
    <w:rsid w:val="008776E5"/>
    <w:rsid w:val="008C63F0"/>
    <w:rsid w:val="008E10A1"/>
    <w:rsid w:val="008F0018"/>
    <w:rsid w:val="008F1AAB"/>
    <w:rsid w:val="00946D59"/>
    <w:rsid w:val="009B0956"/>
    <w:rsid w:val="009E0CE6"/>
    <w:rsid w:val="009F3175"/>
    <w:rsid w:val="00A10143"/>
    <w:rsid w:val="00A11F15"/>
    <w:rsid w:val="00A43DFE"/>
    <w:rsid w:val="00A644F3"/>
    <w:rsid w:val="00A708F4"/>
    <w:rsid w:val="00A7573F"/>
    <w:rsid w:val="00A85FB0"/>
    <w:rsid w:val="00AB3AB1"/>
    <w:rsid w:val="00AB44A9"/>
    <w:rsid w:val="00AB7061"/>
    <w:rsid w:val="00AC0EF7"/>
    <w:rsid w:val="00AD6C5A"/>
    <w:rsid w:val="00AE107D"/>
    <w:rsid w:val="00B358BB"/>
    <w:rsid w:val="00B74A19"/>
    <w:rsid w:val="00B75EA3"/>
    <w:rsid w:val="00B91565"/>
    <w:rsid w:val="00C0119B"/>
    <w:rsid w:val="00C30C0E"/>
    <w:rsid w:val="00C51A10"/>
    <w:rsid w:val="00C53D26"/>
    <w:rsid w:val="00CD2996"/>
    <w:rsid w:val="00CF47EE"/>
    <w:rsid w:val="00D06173"/>
    <w:rsid w:val="00D2178D"/>
    <w:rsid w:val="00D71E42"/>
    <w:rsid w:val="00DA1652"/>
    <w:rsid w:val="00DA54F7"/>
    <w:rsid w:val="00DC54FB"/>
    <w:rsid w:val="00E206D9"/>
    <w:rsid w:val="00E52438"/>
    <w:rsid w:val="00E725CE"/>
    <w:rsid w:val="00E72D3E"/>
    <w:rsid w:val="00E977E4"/>
    <w:rsid w:val="00ED26C7"/>
    <w:rsid w:val="00ED28B6"/>
    <w:rsid w:val="00EE7BC9"/>
    <w:rsid w:val="00F10165"/>
    <w:rsid w:val="00F37653"/>
    <w:rsid w:val="00F62AB2"/>
    <w:rsid w:val="00F778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EFAD"/>
  <w15:chartTrackingRefBased/>
  <w15:docId w15:val="{18C1EF5B-D63C-4DC0-B05B-854122AD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6A06"/>
    <w:pPr>
      <w:keepNext/>
      <w:keepLines/>
      <w:spacing w:before="160" w:after="80"/>
      <w:outlineLvl w:val="1"/>
    </w:pPr>
    <w:rPr>
      <w:rFonts w:asciiTheme="majorHAnsi" w:eastAsiaTheme="majorEastAsia" w:hAnsiTheme="majorHAnsi" w:cstheme="majorBidi"/>
      <w:color w:val="0070C0"/>
      <w:sz w:val="32"/>
      <w:szCs w:val="32"/>
    </w:rPr>
  </w:style>
  <w:style w:type="paragraph" w:styleId="Heading3">
    <w:name w:val="heading 3"/>
    <w:basedOn w:val="Normal"/>
    <w:next w:val="Normal"/>
    <w:link w:val="Heading3Char"/>
    <w:uiPriority w:val="9"/>
    <w:unhideWhenUsed/>
    <w:qFormat/>
    <w:rsid w:val="001512FC"/>
    <w:pPr>
      <w:keepNext/>
      <w:keepLines/>
      <w:spacing w:before="160" w:after="80"/>
      <w:outlineLvl w:val="2"/>
    </w:pPr>
    <w:rPr>
      <w:rFonts w:eastAsiaTheme="majorEastAsia" w:cstheme="majorBidi"/>
      <w:i/>
      <w:color w:val="3A7C22" w:themeColor="accent6" w:themeShade="BF"/>
      <w:sz w:val="28"/>
      <w:szCs w:val="28"/>
    </w:rPr>
  </w:style>
  <w:style w:type="paragraph" w:styleId="Heading4">
    <w:name w:val="heading 4"/>
    <w:basedOn w:val="Normal"/>
    <w:next w:val="Normal"/>
    <w:link w:val="Heading4Char"/>
    <w:uiPriority w:val="9"/>
    <w:semiHidden/>
    <w:unhideWhenUsed/>
    <w:qFormat/>
    <w:rsid w:val="00E52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6A06"/>
    <w:rPr>
      <w:rFonts w:asciiTheme="majorHAnsi" w:eastAsiaTheme="majorEastAsia" w:hAnsiTheme="majorHAnsi" w:cstheme="majorBidi"/>
      <w:color w:val="0070C0"/>
      <w:sz w:val="32"/>
      <w:szCs w:val="32"/>
    </w:rPr>
  </w:style>
  <w:style w:type="character" w:customStyle="1" w:styleId="Heading3Char">
    <w:name w:val="Heading 3 Char"/>
    <w:basedOn w:val="DefaultParagraphFont"/>
    <w:link w:val="Heading3"/>
    <w:uiPriority w:val="9"/>
    <w:rsid w:val="001512FC"/>
    <w:rPr>
      <w:rFonts w:eastAsiaTheme="majorEastAsia" w:cstheme="majorBidi"/>
      <w:i/>
      <w:color w:val="3A7C22" w:themeColor="accent6" w:themeShade="BF"/>
      <w:sz w:val="28"/>
      <w:szCs w:val="28"/>
    </w:rPr>
  </w:style>
  <w:style w:type="character" w:customStyle="1" w:styleId="Heading4Char">
    <w:name w:val="Heading 4 Char"/>
    <w:basedOn w:val="DefaultParagraphFont"/>
    <w:link w:val="Heading4"/>
    <w:uiPriority w:val="9"/>
    <w:semiHidden/>
    <w:rsid w:val="00E52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38"/>
    <w:rPr>
      <w:rFonts w:eastAsiaTheme="majorEastAsia" w:cstheme="majorBidi"/>
      <w:color w:val="272727" w:themeColor="text1" w:themeTint="D8"/>
    </w:rPr>
  </w:style>
  <w:style w:type="paragraph" w:styleId="Title">
    <w:name w:val="Title"/>
    <w:basedOn w:val="Normal"/>
    <w:next w:val="Normal"/>
    <w:link w:val="TitleChar"/>
    <w:uiPriority w:val="10"/>
    <w:qFormat/>
    <w:rsid w:val="00E52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38"/>
    <w:pPr>
      <w:spacing w:before="160"/>
      <w:jc w:val="center"/>
    </w:pPr>
    <w:rPr>
      <w:i/>
      <w:iCs/>
      <w:color w:val="404040" w:themeColor="text1" w:themeTint="BF"/>
    </w:rPr>
  </w:style>
  <w:style w:type="character" w:customStyle="1" w:styleId="QuoteChar">
    <w:name w:val="Quote Char"/>
    <w:basedOn w:val="DefaultParagraphFont"/>
    <w:link w:val="Quote"/>
    <w:uiPriority w:val="29"/>
    <w:rsid w:val="00E52438"/>
    <w:rPr>
      <w:i/>
      <w:iCs/>
      <w:color w:val="404040" w:themeColor="text1" w:themeTint="BF"/>
    </w:rPr>
  </w:style>
  <w:style w:type="paragraph" w:styleId="ListParagraph">
    <w:name w:val="List Paragraph"/>
    <w:basedOn w:val="Normal"/>
    <w:uiPriority w:val="34"/>
    <w:qFormat/>
    <w:rsid w:val="00E52438"/>
    <w:pPr>
      <w:ind w:left="720"/>
      <w:contextualSpacing/>
    </w:pPr>
  </w:style>
  <w:style w:type="character" w:styleId="IntenseEmphasis">
    <w:name w:val="Intense Emphasis"/>
    <w:basedOn w:val="DefaultParagraphFont"/>
    <w:uiPriority w:val="21"/>
    <w:qFormat/>
    <w:rsid w:val="00E52438"/>
    <w:rPr>
      <w:i/>
      <w:iCs/>
      <w:color w:val="0F4761" w:themeColor="accent1" w:themeShade="BF"/>
    </w:rPr>
  </w:style>
  <w:style w:type="paragraph" w:styleId="IntenseQuote">
    <w:name w:val="Intense Quote"/>
    <w:basedOn w:val="Normal"/>
    <w:next w:val="Normal"/>
    <w:link w:val="IntenseQuoteChar"/>
    <w:uiPriority w:val="30"/>
    <w:qFormat/>
    <w:rsid w:val="00E52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38"/>
    <w:rPr>
      <w:i/>
      <w:iCs/>
      <w:color w:val="0F4761" w:themeColor="accent1" w:themeShade="BF"/>
    </w:rPr>
  </w:style>
  <w:style w:type="character" w:styleId="IntenseReference">
    <w:name w:val="Intense Reference"/>
    <w:basedOn w:val="DefaultParagraphFont"/>
    <w:uiPriority w:val="32"/>
    <w:qFormat/>
    <w:rsid w:val="00E52438"/>
    <w:rPr>
      <w:b/>
      <w:bCs/>
      <w:smallCaps/>
      <w:color w:val="0F4761" w:themeColor="accent1" w:themeShade="BF"/>
      <w:spacing w:val="5"/>
    </w:rPr>
  </w:style>
  <w:style w:type="character" w:styleId="Hyperlink">
    <w:name w:val="Hyperlink"/>
    <w:basedOn w:val="DefaultParagraphFont"/>
    <w:uiPriority w:val="99"/>
    <w:unhideWhenUsed/>
    <w:rsid w:val="00B75EA3"/>
    <w:rPr>
      <w:color w:val="467886" w:themeColor="hyperlink"/>
      <w:u w:val="single"/>
    </w:rPr>
  </w:style>
  <w:style w:type="character" w:styleId="UnresolvedMention">
    <w:name w:val="Unresolved Mention"/>
    <w:basedOn w:val="DefaultParagraphFont"/>
    <w:uiPriority w:val="99"/>
    <w:semiHidden/>
    <w:unhideWhenUsed/>
    <w:rsid w:val="00B75EA3"/>
    <w:rPr>
      <w:color w:val="605E5C"/>
      <w:shd w:val="clear" w:color="auto" w:fill="E1DFDD"/>
    </w:rPr>
  </w:style>
  <w:style w:type="paragraph" w:styleId="NormalWeb">
    <w:name w:val="Normal (Web)"/>
    <w:basedOn w:val="Normal"/>
    <w:uiPriority w:val="99"/>
    <w:semiHidden/>
    <w:unhideWhenUsed/>
    <w:rsid w:val="004574E2"/>
    <w:rPr>
      <w:rFonts w:ascii="Times New Roman" w:hAnsi="Times New Roman" w:cs="Times New Roman"/>
      <w:sz w:val="24"/>
      <w:szCs w:val="24"/>
    </w:rPr>
  </w:style>
  <w:style w:type="paragraph" w:styleId="NoSpacing">
    <w:name w:val="No Spacing"/>
    <w:uiPriority w:val="1"/>
    <w:qFormat/>
    <w:rsid w:val="006344D4"/>
    <w:pPr>
      <w:spacing w:after="0" w:line="240" w:lineRule="auto"/>
    </w:pPr>
  </w:style>
  <w:style w:type="paragraph" w:customStyle="1" w:styleId="Style1">
    <w:name w:val="Style1"/>
    <w:basedOn w:val="NoSpacing"/>
    <w:qFormat/>
    <w:rsid w:val="006344D4"/>
    <w:rPr>
      <w:rFonts w:ascii="Source Code Pro" w:hAnsi="Source Code Pro"/>
      <w:sz w:val="20"/>
    </w:rPr>
  </w:style>
  <w:style w:type="paragraph" w:customStyle="1" w:styleId="Style2">
    <w:name w:val="Style2"/>
    <w:basedOn w:val="Style1"/>
    <w:qFormat/>
    <w:rsid w:val="006344D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741">
      <w:bodyDiv w:val="1"/>
      <w:marLeft w:val="0"/>
      <w:marRight w:val="0"/>
      <w:marTop w:val="0"/>
      <w:marBottom w:val="0"/>
      <w:divBdr>
        <w:top w:val="none" w:sz="0" w:space="0" w:color="auto"/>
        <w:left w:val="none" w:sz="0" w:space="0" w:color="auto"/>
        <w:bottom w:val="none" w:sz="0" w:space="0" w:color="auto"/>
        <w:right w:val="none" w:sz="0" w:space="0" w:color="auto"/>
      </w:divBdr>
    </w:div>
    <w:div w:id="138033143">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247691224">
      <w:bodyDiv w:val="1"/>
      <w:marLeft w:val="0"/>
      <w:marRight w:val="0"/>
      <w:marTop w:val="0"/>
      <w:marBottom w:val="0"/>
      <w:divBdr>
        <w:top w:val="none" w:sz="0" w:space="0" w:color="auto"/>
        <w:left w:val="none" w:sz="0" w:space="0" w:color="auto"/>
        <w:bottom w:val="none" w:sz="0" w:space="0" w:color="auto"/>
        <w:right w:val="none" w:sz="0" w:space="0" w:color="auto"/>
      </w:divBdr>
    </w:div>
    <w:div w:id="461851457">
      <w:bodyDiv w:val="1"/>
      <w:marLeft w:val="0"/>
      <w:marRight w:val="0"/>
      <w:marTop w:val="0"/>
      <w:marBottom w:val="0"/>
      <w:divBdr>
        <w:top w:val="none" w:sz="0" w:space="0" w:color="auto"/>
        <w:left w:val="none" w:sz="0" w:space="0" w:color="auto"/>
        <w:bottom w:val="none" w:sz="0" w:space="0" w:color="auto"/>
        <w:right w:val="none" w:sz="0" w:space="0" w:color="auto"/>
      </w:divBdr>
    </w:div>
    <w:div w:id="860166548">
      <w:bodyDiv w:val="1"/>
      <w:marLeft w:val="0"/>
      <w:marRight w:val="0"/>
      <w:marTop w:val="0"/>
      <w:marBottom w:val="0"/>
      <w:divBdr>
        <w:top w:val="none" w:sz="0" w:space="0" w:color="auto"/>
        <w:left w:val="none" w:sz="0" w:space="0" w:color="auto"/>
        <w:bottom w:val="none" w:sz="0" w:space="0" w:color="auto"/>
        <w:right w:val="none" w:sz="0" w:space="0" w:color="auto"/>
      </w:divBdr>
    </w:div>
    <w:div w:id="1013072195">
      <w:bodyDiv w:val="1"/>
      <w:marLeft w:val="0"/>
      <w:marRight w:val="0"/>
      <w:marTop w:val="0"/>
      <w:marBottom w:val="0"/>
      <w:divBdr>
        <w:top w:val="none" w:sz="0" w:space="0" w:color="auto"/>
        <w:left w:val="none" w:sz="0" w:space="0" w:color="auto"/>
        <w:bottom w:val="none" w:sz="0" w:space="0" w:color="auto"/>
        <w:right w:val="none" w:sz="0" w:space="0" w:color="auto"/>
      </w:divBdr>
    </w:div>
    <w:div w:id="1015885927">
      <w:bodyDiv w:val="1"/>
      <w:marLeft w:val="0"/>
      <w:marRight w:val="0"/>
      <w:marTop w:val="0"/>
      <w:marBottom w:val="0"/>
      <w:divBdr>
        <w:top w:val="none" w:sz="0" w:space="0" w:color="auto"/>
        <w:left w:val="none" w:sz="0" w:space="0" w:color="auto"/>
        <w:bottom w:val="none" w:sz="0" w:space="0" w:color="auto"/>
        <w:right w:val="none" w:sz="0" w:space="0" w:color="auto"/>
      </w:divBdr>
    </w:div>
    <w:div w:id="1379741717">
      <w:bodyDiv w:val="1"/>
      <w:marLeft w:val="0"/>
      <w:marRight w:val="0"/>
      <w:marTop w:val="0"/>
      <w:marBottom w:val="0"/>
      <w:divBdr>
        <w:top w:val="none" w:sz="0" w:space="0" w:color="auto"/>
        <w:left w:val="none" w:sz="0" w:space="0" w:color="auto"/>
        <w:bottom w:val="none" w:sz="0" w:space="0" w:color="auto"/>
        <w:right w:val="none" w:sz="0" w:space="0" w:color="auto"/>
      </w:divBdr>
    </w:div>
    <w:div w:id="1541479026">
      <w:bodyDiv w:val="1"/>
      <w:marLeft w:val="0"/>
      <w:marRight w:val="0"/>
      <w:marTop w:val="0"/>
      <w:marBottom w:val="0"/>
      <w:divBdr>
        <w:top w:val="none" w:sz="0" w:space="0" w:color="auto"/>
        <w:left w:val="none" w:sz="0" w:space="0" w:color="auto"/>
        <w:bottom w:val="none" w:sz="0" w:space="0" w:color="auto"/>
        <w:right w:val="none" w:sz="0" w:space="0" w:color="auto"/>
      </w:divBdr>
    </w:div>
    <w:div w:id="17006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power-platform/alm/solution-concepts-alm" TargetMode="External"/><Relationship Id="rId11" Type="http://schemas.openxmlformats.org/officeDocument/2006/relationships/image" Target="media/image5.png"/><Relationship Id="rId5" Type="http://schemas.openxmlformats.org/officeDocument/2006/relationships/hyperlink" Target="https://aka.ms/cdmposter"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TotalTime>
  <Pages>5</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Myint Naung</dc:creator>
  <cp:keywords/>
  <dc:description/>
  <cp:lastModifiedBy>Naung, Zin</cp:lastModifiedBy>
  <cp:revision>75</cp:revision>
  <dcterms:created xsi:type="dcterms:W3CDTF">2024-10-26T17:31:00Z</dcterms:created>
  <dcterms:modified xsi:type="dcterms:W3CDTF">2025-02-12T23:43:00Z</dcterms:modified>
</cp:coreProperties>
</file>