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7E77" w14:textId="74C9F439" w:rsidR="00822894" w:rsidRPr="00822894" w:rsidRDefault="00000000" w:rsidP="00822894">
      <w:pPr>
        <w:pStyle w:val="Titolo"/>
      </w:pPr>
      <w:r>
        <w:t>Security Culture Strategy – Overview Document</w:t>
      </w:r>
    </w:p>
    <w:sdt>
      <w:sdtPr>
        <w:rPr>
          <w:lang w:val="it-IT"/>
        </w:rPr>
        <w:id w:val="-998656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1C970F0D" w14:textId="3AC11601" w:rsidR="00AA7D46" w:rsidRDefault="00AA7D46">
          <w:pPr>
            <w:pStyle w:val="Titolosommario"/>
          </w:pPr>
          <w:proofErr w:type="spellStart"/>
          <w:r>
            <w:rPr>
              <w:lang w:val="it-IT"/>
            </w:rPr>
            <w:t>Summary</w:t>
          </w:r>
          <w:proofErr w:type="spellEnd"/>
        </w:p>
        <w:p w14:paraId="2B4D51E0" w14:textId="25E6F1EC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60237" w:history="1">
            <w:r w:rsidRPr="00083E77">
              <w:rPr>
                <w:rStyle w:val="Collegamentoipertestuale"/>
                <w:noProof/>
              </w:rPr>
              <w:t>List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BB5E" w14:textId="2FBBAA81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38" w:history="1">
            <w:r w:rsidRPr="00083E77">
              <w:rPr>
                <w:rStyle w:val="Collegamentoipertestual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D971" w14:textId="199B1A29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39" w:history="1">
            <w:r w:rsidRPr="00083E77">
              <w:rPr>
                <w:rStyle w:val="Collegamentoipertestuale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AB27" w14:textId="4158C089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0" w:history="1">
            <w:r w:rsidRPr="00083E77">
              <w:rPr>
                <w:rStyle w:val="Collegamentoipertestuale"/>
                <w:noProof/>
              </w:rPr>
              <w:t>Core Elements of Security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CE9C" w14:textId="7F0DAFDC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1" w:history="1">
            <w:r w:rsidRPr="00083E77">
              <w:rPr>
                <w:rStyle w:val="Collegamentoipertestuale"/>
                <w:noProof/>
              </w:rPr>
              <w:t>Key Activities and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0F8A" w14:textId="372D82E9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2" w:history="1">
            <w:r w:rsidRPr="00083E77">
              <w:rPr>
                <w:rStyle w:val="Collegamentoipertestuale"/>
                <w:noProof/>
              </w:rPr>
              <w:t>Communication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E4F2" w14:textId="7D5200B0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3" w:history="1">
            <w:r w:rsidRPr="00083E77">
              <w:rPr>
                <w:rStyle w:val="Collegamentoipertestuale"/>
                <w:noProof/>
              </w:rPr>
              <w:t>Metrics to 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DA26" w14:textId="3FFF3708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4" w:history="1">
            <w:r w:rsidRPr="00083E77">
              <w:rPr>
                <w:rStyle w:val="Collegamentoipertestuale"/>
                <w:noProof/>
              </w:rPr>
              <w:t>Recognition &amp;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D387" w14:textId="35ECBFE2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5" w:history="1">
            <w:r w:rsidRPr="00083E77">
              <w:rPr>
                <w:rStyle w:val="Collegamentoipertestuale"/>
                <w:noProof/>
              </w:rPr>
              <w:t>Governance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8EDA" w14:textId="09BFD22B" w:rsidR="00AA7D46" w:rsidRDefault="00AA7D46">
          <w:pPr>
            <w:pStyle w:val="Sommario1"/>
            <w:tabs>
              <w:tab w:val="right" w:leader="dot" w:pos="10790"/>
            </w:tabs>
            <w:rPr>
              <w:noProof/>
            </w:rPr>
          </w:pPr>
          <w:hyperlink w:anchor="_Toc202860246" w:history="1">
            <w:r w:rsidRPr="00083E77">
              <w:rPr>
                <w:rStyle w:val="Collegamentoipertestuale"/>
                <w:noProof/>
              </w:rPr>
              <w:t>Integration with ISO/IEC 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342C" w14:textId="1EEE716C" w:rsidR="00AA7D46" w:rsidRDefault="00AA7D46">
          <w:r>
            <w:rPr>
              <w:b/>
              <w:bCs/>
            </w:rPr>
            <w:fldChar w:fldCharType="end"/>
          </w:r>
        </w:p>
      </w:sdtContent>
    </w:sdt>
    <w:p w14:paraId="1C245CA1" w14:textId="1C75EBEC" w:rsidR="00822894" w:rsidRPr="00822894" w:rsidRDefault="00AA7D46" w:rsidP="00AA7D46">
      <w:pPr>
        <w:pStyle w:val="Corpotesto"/>
        <w:tabs>
          <w:tab w:val="left" w:pos="4080"/>
        </w:tabs>
        <w:rPr>
          <w:lang w:val="it-IT"/>
        </w:rPr>
      </w:pPr>
      <w:r>
        <w:rPr>
          <w:lang w:val="it-IT"/>
        </w:rPr>
        <w:tab/>
      </w:r>
    </w:p>
    <w:p w14:paraId="7BB391CB" w14:textId="3224BDBC" w:rsidR="003409AD" w:rsidRDefault="003409AD" w:rsidP="00822894">
      <w:pPr>
        <w:pStyle w:val="Titolo1"/>
      </w:pPr>
      <w:bookmarkStart w:id="0" w:name="_Toc202860237"/>
      <w:r>
        <w:t>List of changes</w:t>
      </w:r>
      <w:bookmarkEnd w:id="0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79"/>
        <w:gridCol w:w="3580"/>
        <w:gridCol w:w="2427"/>
        <w:gridCol w:w="2530"/>
      </w:tblGrid>
      <w:tr w:rsidR="003409AD" w14:paraId="23B86D03" w14:textId="77777777" w:rsidTr="0064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92" w:type="dxa"/>
          </w:tcPr>
          <w:p w14:paraId="50655E17" w14:textId="65152A63" w:rsidR="003409AD" w:rsidRDefault="003409AD" w:rsidP="00647D0D">
            <w:pPr>
              <w:pStyle w:val="Compact"/>
            </w:pPr>
            <w:r>
              <w:t>Version</w:t>
            </w:r>
          </w:p>
        </w:tc>
        <w:tc>
          <w:tcPr>
            <w:tcW w:w="3311" w:type="dxa"/>
          </w:tcPr>
          <w:p w14:paraId="5BD77125" w14:textId="77777777" w:rsidR="003409AD" w:rsidRDefault="003409AD" w:rsidP="00647D0D">
            <w:pPr>
              <w:pStyle w:val="Compact"/>
            </w:pPr>
            <w:r>
              <w:t>Description</w:t>
            </w:r>
          </w:p>
        </w:tc>
        <w:tc>
          <w:tcPr>
            <w:tcW w:w="2245" w:type="dxa"/>
          </w:tcPr>
          <w:p w14:paraId="731C871C" w14:textId="6317BABB" w:rsidR="003409AD" w:rsidRDefault="003409AD" w:rsidP="00647D0D">
            <w:pPr>
              <w:pStyle w:val="Compact"/>
            </w:pPr>
            <w:r>
              <w:t>Date</w:t>
            </w:r>
          </w:p>
        </w:tc>
        <w:tc>
          <w:tcPr>
            <w:tcW w:w="2340" w:type="dxa"/>
          </w:tcPr>
          <w:p w14:paraId="287821E1" w14:textId="0B5B935E" w:rsidR="003409AD" w:rsidRDefault="003409AD" w:rsidP="00647D0D">
            <w:pPr>
              <w:pStyle w:val="Compact"/>
            </w:pPr>
            <w:r>
              <w:t>Author</w:t>
            </w:r>
          </w:p>
        </w:tc>
      </w:tr>
      <w:tr w:rsidR="003409AD" w14:paraId="2FD8D7B3" w14:textId="77777777" w:rsidTr="00647D0D">
        <w:tc>
          <w:tcPr>
            <w:tcW w:w="2292" w:type="dxa"/>
          </w:tcPr>
          <w:p w14:paraId="753ACF5F" w14:textId="16C437B5" w:rsidR="003409AD" w:rsidRDefault="003409AD" w:rsidP="00647D0D">
            <w:pPr>
              <w:pStyle w:val="Compact"/>
            </w:pPr>
            <w:r>
              <w:t>1.0</w:t>
            </w:r>
          </w:p>
        </w:tc>
        <w:tc>
          <w:tcPr>
            <w:tcW w:w="3311" w:type="dxa"/>
          </w:tcPr>
          <w:p w14:paraId="6C32740F" w14:textId="28E50048" w:rsidR="003409AD" w:rsidRDefault="003409AD" w:rsidP="00647D0D">
            <w:pPr>
              <w:pStyle w:val="Compact"/>
            </w:pPr>
            <w:r>
              <w:t>First issu</w:t>
            </w:r>
            <w:r w:rsidR="001D16FD">
              <w:t>e</w:t>
            </w:r>
          </w:p>
        </w:tc>
        <w:tc>
          <w:tcPr>
            <w:tcW w:w="2245" w:type="dxa"/>
          </w:tcPr>
          <w:p w14:paraId="669B49B9" w14:textId="33EEB721" w:rsidR="003409AD" w:rsidRDefault="003409AD" w:rsidP="00647D0D">
            <w:pPr>
              <w:pStyle w:val="Compact"/>
            </w:pPr>
            <w:r>
              <w:t>05.05.25</w:t>
            </w:r>
          </w:p>
        </w:tc>
        <w:tc>
          <w:tcPr>
            <w:tcW w:w="2340" w:type="dxa"/>
          </w:tcPr>
          <w:p w14:paraId="6E683C29" w14:textId="162E2663" w:rsidR="003409AD" w:rsidRDefault="003409AD" w:rsidP="00647D0D">
            <w:pPr>
              <w:pStyle w:val="Compact"/>
            </w:pPr>
            <w:r>
              <w:t>Me</w:t>
            </w:r>
          </w:p>
        </w:tc>
      </w:tr>
    </w:tbl>
    <w:p w14:paraId="0F06E3D0" w14:textId="77777777" w:rsidR="003409AD" w:rsidRPr="003409AD" w:rsidRDefault="003409AD" w:rsidP="003409AD">
      <w:pPr>
        <w:pStyle w:val="Corpotesto"/>
      </w:pPr>
    </w:p>
    <w:p w14:paraId="1295A5E7" w14:textId="03CA9016" w:rsidR="003409AD" w:rsidRPr="003409AD" w:rsidRDefault="003409AD" w:rsidP="00822894">
      <w:pPr>
        <w:pStyle w:val="Titolo1"/>
      </w:pPr>
      <w:bookmarkStart w:id="1" w:name="_Toc202860238"/>
      <w:r>
        <w:t>Purpose</w:t>
      </w:r>
      <w:bookmarkEnd w:id="1"/>
      <w:r w:rsidR="00856B1D">
        <w:t xml:space="preserve"> </w:t>
      </w:r>
    </w:p>
    <w:p w14:paraId="5732461C" w14:textId="2CF73A81" w:rsidR="005633AF" w:rsidRDefault="00000000" w:rsidP="00856B1D">
      <w:pPr>
        <w:pStyle w:val="Corpotesto"/>
      </w:pPr>
      <w:r>
        <w:t>This document outlines the strategy to define, build, and promote a strong security culture across the organization. A security culture ensures that all employees understand, value, and actively support information security.</w:t>
      </w:r>
    </w:p>
    <w:p w14:paraId="200DA16F" w14:textId="555A4121" w:rsidR="00803D43" w:rsidRPr="00803D43" w:rsidRDefault="00000000" w:rsidP="00822894">
      <w:pPr>
        <w:pStyle w:val="Titolo1"/>
      </w:pPr>
      <w:bookmarkStart w:id="2" w:name="_Toc202860239"/>
      <w:r>
        <w:t>Objectives</w:t>
      </w:r>
      <w:bookmarkEnd w:id="2"/>
    </w:p>
    <w:p w14:paraId="44F3587A" w14:textId="77777777" w:rsidR="00463FB9" w:rsidRDefault="00000000" w:rsidP="00463FB9">
      <w:pPr>
        <w:pStyle w:val="Corpotesto"/>
        <w:numPr>
          <w:ilvl w:val="0"/>
          <w:numId w:val="3"/>
        </w:numPr>
      </w:pPr>
      <w:r>
        <w:t>Align employee behavior with ISO/IEC 27001 policies and controls</w:t>
      </w:r>
    </w:p>
    <w:p w14:paraId="0ABA81EC" w14:textId="77777777" w:rsidR="00463FB9" w:rsidRDefault="00000000" w:rsidP="00463FB9">
      <w:pPr>
        <w:pStyle w:val="Corpotesto"/>
        <w:numPr>
          <w:ilvl w:val="0"/>
          <w:numId w:val="3"/>
        </w:numPr>
      </w:pPr>
      <w:r>
        <w:lastRenderedPageBreak/>
        <w:t>Encourage responsible and proactive attitudes toward information security</w:t>
      </w:r>
    </w:p>
    <w:p w14:paraId="3EB8949C" w14:textId="53DAC4BE" w:rsidR="005633AF" w:rsidRDefault="00000000" w:rsidP="00463FB9">
      <w:pPr>
        <w:pStyle w:val="Corpotesto"/>
        <w:numPr>
          <w:ilvl w:val="0"/>
          <w:numId w:val="3"/>
        </w:numPr>
      </w:pPr>
      <w:r>
        <w:t>Reduce human-related security risks through awareness and engagement</w:t>
      </w:r>
    </w:p>
    <w:p w14:paraId="38380EDB" w14:textId="33C0AE79" w:rsidR="00803D43" w:rsidRPr="00803D43" w:rsidRDefault="00000000" w:rsidP="00822894">
      <w:pPr>
        <w:pStyle w:val="Titolo1"/>
      </w:pPr>
      <w:bookmarkStart w:id="3" w:name="_Toc202860240"/>
      <w:r>
        <w:t>Core Elements of Security Culture</w:t>
      </w:r>
      <w:bookmarkEnd w:id="3"/>
    </w:p>
    <w:p w14:paraId="0D7F0AE2" w14:textId="77777777" w:rsidR="00463FB9" w:rsidRDefault="00000000" w:rsidP="00463FB9">
      <w:pPr>
        <w:pStyle w:val="Corpotesto"/>
        <w:numPr>
          <w:ilvl w:val="0"/>
          <w:numId w:val="4"/>
        </w:numPr>
      </w:pPr>
      <w:r>
        <w:t>Leadership Commitment (ISO 27001 Clause 5.1)</w:t>
      </w:r>
    </w:p>
    <w:p w14:paraId="396AF021" w14:textId="77777777" w:rsidR="00463FB9" w:rsidRDefault="00000000" w:rsidP="00463FB9">
      <w:pPr>
        <w:pStyle w:val="Corpotesto"/>
        <w:numPr>
          <w:ilvl w:val="0"/>
          <w:numId w:val="4"/>
        </w:numPr>
      </w:pPr>
      <w:r>
        <w:t xml:space="preserve">Employee Awareness and Training (Annex A.6.3) </w:t>
      </w:r>
    </w:p>
    <w:p w14:paraId="0FED973F" w14:textId="77777777" w:rsidR="00463FB9" w:rsidRDefault="00000000" w:rsidP="00463FB9">
      <w:pPr>
        <w:pStyle w:val="Corpotesto"/>
        <w:numPr>
          <w:ilvl w:val="0"/>
          <w:numId w:val="4"/>
        </w:numPr>
      </w:pPr>
      <w:r>
        <w:t>Clear and Accessible Policies (Annex A.5.1)</w:t>
      </w:r>
    </w:p>
    <w:p w14:paraId="51AF9298" w14:textId="77777777" w:rsidR="00463FB9" w:rsidRDefault="00000000" w:rsidP="00463FB9">
      <w:pPr>
        <w:pStyle w:val="Corpotesto"/>
        <w:numPr>
          <w:ilvl w:val="0"/>
          <w:numId w:val="4"/>
        </w:numPr>
      </w:pPr>
      <w:r>
        <w:t>Shared Values and Norms</w:t>
      </w:r>
    </w:p>
    <w:p w14:paraId="4A2A08DA" w14:textId="24259AC7" w:rsidR="005633AF" w:rsidRDefault="00000000" w:rsidP="00463FB9">
      <w:pPr>
        <w:pStyle w:val="Corpotesto"/>
        <w:numPr>
          <w:ilvl w:val="0"/>
          <w:numId w:val="4"/>
        </w:numPr>
      </w:pPr>
      <w:r>
        <w:t>Accountability and Reporting</w:t>
      </w:r>
    </w:p>
    <w:p w14:paraId="1AA7CB08" w14:textId="77777777" w:rsidR="00822894" w:rsidRDefault="00822894" w:rsidP="00822894">
      <w:pPr>
        <w:pStyle w:val="Corpotesto"/>
      </w:pPr>
    </w:p>
    <w:p w14:paraId="41E9223E" w14:textId="0870EA13" w:rsidR="00803D43" w:rsidRPr="00803D43" w:rsidRDefault="00000000" w:rsidP="00822894">
      <w:pPr>
        <w:pStyle w:val="Titolo1"/>
      </w:pPr>
      <w:bookmarkStart w:id="4" w:name="_Toc202860241"/>
      <w:r>
        <w:t>Key Activities and Initiatives</w:t>
      </w:r>
      <w:bookmarkEnd w:id="4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79"/>
        <w:gridCol w:w="3580"/>
        <w:gridCol w:w="2427"/>
        <w:gridCol w:w="2530"/>
      </w:tblGrid>
      <w:tr w:rsidR="005633AF" w14:paraId="5C82BC49" w14:textId="77777777" w:rsidTr="00856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92" w:type="dxa"/>
          </w:tcPr>
          <w:p w14:paraId="76662DA3" w14:textId="77777777" w:rsidR="005633AF" w:rsidRDefault="00000000">
            <w:pPr>
              <w:pStyle w:val="Compact"/>
            </w:pPr>
            <w:r>
              <w:t>Activity</w:t>
            </w:r>
          </w:p>
        </w:tc>
        <w:tc>
          <w:tcPr>
            <w:tcW w:w="3311" w:type="dxa"/>
          </w:tcPr>
          <w:p w14:paraId="48F1C824" w14:textId="77777777" w:rsidR="005633AF" w:rsidRDefault="00000000">
            <w:pPr>
              <w:pStyle w:val="Compact"/>
            </w:pPr>
            <w:r>
              <w:t>Description</w:t>
            </w:r>
          </w:p>
        </w:tc>
        <w:tc>
          <w:tcPr>
            <w:tcW w:w="2245" w:type="dxa"/>
          </w:tcPr>
          <w:p w14:paraId="7E97E5B7" w14:textId="77777777" w:rsidR="005633AF" w:rsidRDefault="00000000">
            <w:pPr>
              <w:pStyle w:val="Compact"/>
            </w:pPr>
            <w:r>
              <w:t>Frequency</w:t>
            </w:r>
          </w:p>
        </w:tc>
        <w:tc>
          <w:tcPr>
            <w:tcW w:w="2340" w:type="dxa"/>
          </w:tcPr>
          <w:p w14:paraId="2454991D" w14:textId="77777777" w:rsidR="005633AF" w:rsidRDefault="00000000">
            <w:pPr>
              <w:pStyle w:val="Compact"/>
            </w:pPr>
            <w:r>
              <w:t>Owner</w:t>
            </w:r>
          </w:p>
        </w:tc>
      </w:tr>
      <w:tr w:rsidR="005633AF" w14:paraId="14FA5ABB" w14:textId="77777777" w:rsidTr="00856B1D">
        <w:tc>
          <w:tcPr>
            <w:tcW w:w="2292" w:type="dxa"/>
          </w:tcPr>
          <w:p w14:paraId="1E7E12B0" w14:textId="77777777" w:rsidR="005633AF" w:rsidRDefault="00000000">
            <w:pPr>
              <w:pStyle w:val="Compact"/>
            </w:pPr>
            <w:r>
              <w:t>Security Onboarding</w:t>
            </w:r>
          </w:p>
        </w:tc>
        <w:tc>
          <w:tcPr>
            <w:tcW w:w="3311" w:type="dxa"/>
          </w:tcPr>
          <w:p w14:paraId="659FBF6E" w14:textId="77777777" w:rsidR="005633AF" w:rsidRDefault="00000000">
            <w:pPr>
              <w:pStyle w:val="Compact"/>
            </w:pPr>
            <w:r>
              <w:t>Mandatory briefing for new employees</w:t>
            </w:r>
          </w:p>
        </w:tc>
        <w:tc>
          <w:tcPr>
            <w:tcW w:w="2245" w:type="dxa"/>
          </w:tcPr>
          <w:p w14:paraId="3C7FC277" w14:textId="77777777" w:rsidR="005633AF" w:rsidRDefault="00000000">
            <w:pPr>
              <w:pStyle w:val="Compact"/>
            </w:pPr>
            <w:r>
              <w:t>First week</w:t>
            </w:r>
          </w:p>
        </w:tc>
        <w:tc>
          <w:tcPr>
            <w:tcW w:w="2340" w:type="dxa"/>
          </w:tcPr>
          <w:p w14:paraId="0C543177" w14:textId="77777777" w:rsidR="005633AF" w:rsidRDefault="00000000">
            <w:pPr>
              <w:pStyle w:val="Compact"/>
            </w:pPr>
            <w:r>
              <w:t>HR + CISO</w:t>
            </w:r>
          </w:p>
        </w:tc>
      </w:tr>
      <w:tr w:rsidR="005633AF" w14:paraId="48DA9C2C" w14:textId="77777777" w:rsidTr="00856B1D">
        <w:tc>
          <w:tcPr>
            <w:tcW w:w="2292" w:type="dxa"/>
          </w:tcPr>
          <w:p w14:paraId="637769C2" w14:textId="77777777" w:rsidR="005633AF" w:rsidRDefault="00000000">
            <w:pPr>
              <w:pStyle w:val="Compact"/>
            </w:pPr>
            <w:r>
              <w:t>Awareness Training</w:t>
            </w:r>
          </w:p>
        </w:tc>
        <w:tc>
          <w:tcPr>
            <w:tcW w:w="3311" w:type="dxa"/>
          </w:tcPr>
          <w:p w14:paraId="77212FA9" w14:textId="77777777" w:rsidR="005633AF" w:rsidRDefault="00000000">
            <w:pPr>
              <w:pStyle w:val="Compact"/>
            </w:pPr>
            <w:r>
              <w:t>Role-based eLearning or instructor-led sessions</w:t>
            </w:r>
          </w:p>
        </w:tc>
        <w:tc>
          <w:tcPr>
            <w:tcW w:w="2245" w:type="dxa"/>
          </w:tcPr>
          <w:p w14:paraId="4F2E4DB8" w14:textId="77777777" w:rsidR="005633AF" w:rsidRDefault="00000000">
            <w:pPr>
              <w:pStyle w:val="Compact"/>
            </w:pPr>
            <w:r>
              <w:t>Annual</w:t>
            </w:r>
          </w:p>
        </w:tc>
        <w:tc>
          <w:tcPr>
            <w:tcW w:w="2340" w:type="dxa"/>
          </w:tcPr>
          <w:p w14:paraId="3E687844" w14:textId="77777777" w:rsidR="005633AF" w:rsidRDefault="00000000">
            <w:pPr>
              <w:pStyle w:val="Compact"/>
            </w:pPr>
            <w:r>
              <w:t>Security Team</w:t>
            </w:r>
          </w:p>
        </w:tc>
      </w:tr>
      <w:tr w:rsidR="005633AF" w14:paraId="1AA84CCB" w14:textId="77777777" w:rsidTr="00856B1D">
        <w:tc>
          <w:tcPr>
            <w:tcW w:w="2292" w:type="dxa"/>
          </w:tcPr>
          <w:p w14:paraId="05A62B2A" w14:textId="77777777" w:rsidR="005633AF" w:rsidRDefault="00000000">
            <w:pPr>
              <w:pStyle w:val="Compact"/>
            </w:pPr>
            <w:r>
              <w:t>Phishing Simulations</w:t>
            </w:r>
          </w:p>
        </w:tc>
        <w:tc>
          <w:tcPr>
            <w:tcW w:w="3311" w:type="dxa"/>
          </w:tcPr>
          <w:p w14:paraId="52D2A24E" w14:textId="77777777" w:rsidR="005633AF" w:rsidRDefault="00000000">
            <w:pPr>
              <w:pStyle w:val="Compact"/>
            </w:pPr>
            <w:r>
              <w:t>Test user response to simulated phishing emails</w:t>
            </w:r>
          </w:p>
        </w:tc>
        <w:tc>
          <w:tcPr>
            <w:tcW w:w="2245" w:type="dxa"/>
          </w:tcPr>
          <w:p w14:paraId="75A95F14" w14:textId="77777777" w:rsidR="005633AF" w:rsidRDefault="00000000">
            <w:pPr>
              <w:pStyle w:val="Compact"/>
            </w:pPr>
            <w:r>
              <w:t>Quarterly</w:t>
            </w:r>
          </w:p>
        </w:tc>
        <w:tc>
          <w:tcPr>
            <w:tcW w:w="2340" w:type="dxa"/>
          </w:tcPr>
          <w:p w14:paraId="7DB16CCF" w14:textId="77777777" w:rsidR="005633AF" w:rsidRDefault="00000000">
            <w:pPr>
              <w:pStyle w:val="Compact"/>
            </w:pPr>
            <w:r>
              <w:t>Security Team</w:t>
            </w:r>
          </w:p>
        </w:tc>
      </w:tr>
      <w:tr w:rsidR="005633AF" w14:paraId="3982B682" w14:textId="77777777" w:rsidTr="00856B1D">
        <w:tc>
          <w:tcPr>
            <w:tcW w:w="2292" w:type="dxa"/>
          </w:tcPr>
          <w:p w14:paraId="4596CA82" w14:textId="77777777" w:rsidR="005633AF" w:rsidRDefault="00000000">
            <w:pPr>
              <w:pStyle w:val="Compact"/>
            </w:pPr>
            <w:r>
              <w:t>Security Champions</w:t>
            </w:r>
          </w:p>
        </w:tc>
        <w:tc>
          <w:tcPr>
            <w:tcW w:w="3311" w:type="dxa"/>
          </w:tcPr>
          <w:p w14:paraId="44E3B0FF" w14:textId="77777777" w:rsidR="005633AF" w:rsidRDefault="00000000">
            <w:pPr>
              <w:pStyle w:val="Compact"/>
            </w:pPr>
            <w:r>
              <w:t>Nominate and train champions across departments</w:t>
            </w:r>
          </w:p>
        </w:tc>
        <w:tc>
          <w:tcPr>
            <w:tcW w:w="2245" w:type="dxa"/>
          </w:tcPr>
          <w:p w14:paraId="6E0A0352" w14:textId="77777777" w:rsidR="005633AF" w:rsidRDefault="00000000">
            <w:pPr>
              <w:pStyle w:val="Compact"/>
            </w:pPr>
            <w:r>
              <w:t>Ongoing</w:t>
            </w:r>
          </w:p>
        </w:tc>
        <w:tc>
          <w:tcPr>
            <w:tcW w:w="2340" w:type="dxa"/>
          </w:tcPr>
          <w:p w14:paraId="112E5515" w14:textId="77777777" w:rsidR="005633AF" w:rsidRDefault="00000000">
            <w:pPr>
              <w:pStyle w:val="Compact"/>
            </w:pPr>
            <w:r>
              <w:t>Security Team</w:t>
            </w:r>
          </w:p>
        </w:tc>
      </w:tr>
      <w:tr w:rsidR="005633AF" w14:paraId="623B887D" w14:textId="77777777" w:rsidTr="00856B1D">
        <w:tc>
          <w:tcPr>
            <w:tcW w:w="2292" w:type="dxa"/>
          </w:tcPr>
          <w:p w14:paraId="66A075B0" w14:textId="77777777" w:rsidR="005633AF" w:rsidRDefault="00000000">
            <w:pPr>
              <w:pStyle w:val="Compact"/>
            </w:pPr>
            <w:r>
              <w:t>Internal Campaigns</w:t>
            </w:r>
          </w:p>
        </w:tc>
        <w:tc>
          <w:tcPr>
            <w:tcW w:w="3311" w:type="dxa"/>
          </w:tcPr>
          <w:p w14:paraId="34CFC052" w14:textId="77777777" w:rsidR="005633AF" w:rsidRDefault="00000000">
            <w:pPr>
              <w:pStyle w:val="Compact"/>
            </w:pPr>
            <w:r>
              <w:t>Posters, newsletters, videos to raise awareness</w:t>
            </w:r>
          </w:p>
        </w:tc>
        <w:tc>
          <w:tcPr>
            <w:tcW w:w="2245" w:type="dxa"/>
          </w:tcPr>
          <w:p w14:paraId="2111EC66" w14:textId="77777777" w:rsidR="005633AF" w:rsidRDefault="00000000">
            <w:pPr>
              <w:pStyle w:val="Compact"/>
            </w:pPr>
            <w:r>
              <w:t>Monthly</w:t>
            </w:r>
          </w:p>
        </w:tc>
        <w:tc>
          <w:tcPr>
            <w:tcW w:w="2340" w:type="dxa"/>
          </w:tcPr>
          <w:p w14:paraId="47A6BA07" w14:textId="77777777" w:rsidR="005633AF" w:rsidRDefault="00000000">
            <w:pPr>
              <w:pStyle w:val="Compact"/>
            </w:pPr>
            <w:r>
              <w:t>Communications</w:t>
            </w:r>
          </w:p>
        </w:tc>
      </w:tr>
      <w:tr w:rsidR="005633AF" w14:paraId="7D50909D" w14:textId="77777777" w:rsidTr="00856B1D">
        <w:tc>
          <w:tcPr>
            <w:tcW w:w="2292" w:type="dxa"/>
          </w:tcPr>
          <w:p w14:paraId="20F01D78" w14:textId="77777777" w:rsidR="005633AF" w:rsidRDefault="00000000">
            <w:pPr>
              <w:pStyle w:val="Compact"/>
            </w:pPr>
            <w:r>
              <w:t>Incident Reporting</w:t>
            </w:r>
          </w:p>
        </w:tc>
        <w:tc>
          <w:tcPr>
            <w:tcW w:w="3311" w:type="dxa"/>
          </w:tcPr>
          <w:p w14:paraId="36A75A50" w14:textId="77777777" w:rsidR="005633AF" w:rsidRDefault="00000000">
            <w:pPr>
              <w:pStyle w:val="Compact"/>
            </w:pPr>
            <w:r>
              <w:t>Easy and safe channels to report issues</w:t>
            </w:r>
          </w:p>
        </w:tc>
        <w:tc>
          <w:tcPr>
            <w:tcW w:w="2245" w:type="dxa"/>
          </w:tcPr>
          <w:p w14:paraId="4D40811C" w14:textId="77777777" w:rsidR="005633AF" w:rsidRDefault="00000000">
            <w:pPr>
              <w:pStyle w:val="Compact"/>
            </w:pPr>
            <w:r>
              <w:t>Continuous</w:t>
            </w:r>
          </w:p>
        </w:tc>
        <w:tc>
          <w:tcPr>
            <w:tcW w:w="2340" w:type="dxa"/>
          </w:tcPr>
          <w:p w14:paraId="3EA5E50A" w14:textId="77777777" w:rsidR="005633AF" w:rsidRDefault="00000000">
            <w:pPr>
              <w:pStyle w:val="Compact"/>
            </w:pPr>
            <w:r>
              <w:t>All Staff</w:t>
            </w:r>
          </w:p>
        </w:tc>
      </w:tr>
      <w:tr w:rsidR="005633AF" w14:paraId="0E9C715B" w14:textId="77777777" w:rsidTr="00856B1D">
        <w:tc>
          <w:tcPr>
            <w:tcW w:w="2292" w:type="dxa"/>
          </w:tcPr>
          <w:p w14:paraId="16C8CB07" w14:textId="77777777" w:rsidR="005633AF" w:rsidRDefault="00000000">
            <w:pPr>
              <w:pStyle w:val="Compact"/>
            </w:pPr>
            <w:r>
              <w:t>Feedback &amp; Surveys</w:t>
            </w:r>
          </w:p>
        </w:tc>
        <w:tc>
          <w:tcPr>
            <w:tcW w:w="3311" w:type="dxa"/>
          </w:tcPr>
          <w:p w14:paraId="302185EA" w14:textId="77777777" w:rsidR="005633AF" w:rsidRDefault="00000000">
            <w:pPr>
              <w:pStyle w:val="Compact"/>
            </w:pPr>
            <w:r>
              <w:t>Periodic pulse checks on security mindset</w:t>
            </w:r>
          </w:p>
        </w:tc>
        <w:tc>
          <w:tcPr>
            <w:tcW w:w="2245" w:type="dxa"/>
          </w:tcPr>
          <w:p w14:paraId="111B2898" w14:textId="77777777" w:rsidR="005633AF" w:rsidRDefault="00000000">
            <w:pPr>
              <w:pStyle w:val="Compact"/>
            </w:pPr>
            <w:r>
              <w:t>Biannual</w:t>
            </w:r>
          </w:p>
        </w:tc>
        <w:tc>
          <w:tcPr>
            <w:tcW w:w="2340" w:type="dxa"/>
          </w:tcPr>
          <w:p w14:paraId="59F106BD" w14:textId="77777777" w:rsidR="005633AF" w:rsidRDefault="00000000">
            <w:pPr>
              <w:pStyle w:val="Compact"/>
            </w:pPr>
            <w:r>
              <w:t>GRC or Risk Team</w:t>
            </w:r>
          </w:p>
        </w:tc>
      </w:tr>
    </w:tbl>
    <w:p w14:paraId="540F5899" w14:textId="1D904834" w:rsidR="00803D43" w:rsidRPr="00803D43" w:rsidRDefault="00000000" w:rsidP="00822894">
      <w:pPr>
        <w:pStyle w:val="Titolo1"/>
      </w:pPr>
      <w:bookmarkStart w:id="5" w:name="_Toc202860242"/>
      <w:r>
        <w:lastRenderedPageBreak/>
        <w:t>Communication Channels</w:t>
      </w:r>
      <w:bookmarkEnd w:id="5"/>
    </w:p>
    <w:p w14:paraId="54E85EB6" w14:textId="09E1756C" w:rsidR="00463FB9" w:rsidRDefault="00000000" w:rsidP="00463FB9">
      <w:pPr>
        <w:pStyle w:val="Corpotesto"/>
        <w:numPr>
          <w:ilvl w:val="0"/>
          <w:numId w:val="5"/>
        </w:numPr>
      </w:pPr>
      <w:r>
        <w:t>Intranet</w:t>
      </w:r>
      <w:r w:rsidR="00463FB9">
        <w:t xml:space="preserve"> </w:t>
      </w:r>
      <w:r>
        <w:t>Portal</w:t>
      </w:r>
    </w:p>
    <w:p w14:paraId="5DB2BEB0" w14:textId="77777777" w:rsidR="00463FB9" w:rsidRDefault="00000000" w:rsidP="00463FB9">
      <w:pPr>
        <w:pStyle w:val="Corpotesto"/>
        <w:numPr>
          <w:ilvl w:val="0"/>
          <w:numId w:val="5"/>
        </w:numPr>
      </w:pPr>
      <w:r>
        <w:t xml:space="preserve">Company </w:t>
      </w:r>
      <w:r w:rsidR="00856B1D">
        <w:t>White Board</w:t>
      </w:r>
    </w:p>
    <w:p w14:paraId="059893EC" w14:textId="77777777" w:rsidR="00463FB9" w:rsidRDefault="00000000" w:rsidP="00463FB9">
      <w:pPr>
        <w:pStyle w:val="Corpotesto"/>
        <w:numPr>
          <w:ilvl w:val="0"/>
          <w:numId w:val="5"/>
        </w:numPr>
      </w:pPr>
      <w:r>
        <w:t>Teams</w:t>
      </w:r>
      <w:r w:rsidR="00463FB9">
        <w:t>\Slack</w:t>
      </w:r>
      <w:r>
        <w:t xml:space="preserve"> Announcements</w:t>
      </w:r>
    </w:p>
    <w:p w14:paraId="22B56ABB" w14:textId="02D37768" w:rsidR="005633AF" w:rsidRDefault="00000000" w:rsidP="00463FB9">
      <w:pPr>
        <w:pStyle w:val="Corpotesto"/>
        <w:numPr>
          <w:ilvl w:val="0"/>
          <w:numId w:val="5"/>
        </w:numPr>
      </w:pPr>
      <w:r>
        <w:t>Digital Signage (screensavers, posters)</w:t>
      </w:r>
    </w:p>
    <w:p w14:paraId="3E3AB39F" w14:textId="77777777" w:rsidR="00856B1D" w:rsidRDefault="00856B1D">
      <w:pPr>
        <w:pStyle w:val="Corpotesto"/>
        <w:rPr>
          <w:b/>
          <w:bCs/>
        </w:rPr>
      </w:pPr>
    </w:p>
    <w:p w14:paraId="72E19117" w14:textId="51935F08" w:rsidR="00803D43" w:rsidRPr="00803D43" w:rsidRDefault="00000000" w:rsidP="00822894">
      <w:pPr>
        <w:pStyle w:val="Titolo1"/>
      </w:pPr>
      <w:bookmarkStart w:id="6" w:name="_Toc202860243"/>
      <w:r>
        <w:t>Metrics to Track</w:t>
      </w:r>
      <w:bookmarkEnd w:id="6"/>
    </w:p>
    <w:p w14:paraId="034597BD" w14:textId="77777777" w:rsidR="00463FB9" w:rsidRDefault="00000000" w:rsidP="00463FB9">
      <w:pPr>
        <w:pStyle w:val="Corpotesto"/>
        <w:numPr>
          <w:ilvl w:val="0"/>
          <w:numId w:val="6"/>
        </w:numPr>
      </w:pPr>
      <w:r>
        <w:t>% of staff completing training</w:t>
      </w:r>
    </w:p>
    <w:p w14:paraId="6ACC25CD" w14:textId="77777777" w:rsidR="00463FB9" w:rsidRDefault="00000000" w:rsidP="00463FB9">
      <w:pPr>
        <w:pStyle w:val="Corpotesto"/>
        <w:numPr>
          <w:ilvl w:val="0"/>
          <w:numId w:val="6"/>
        </w:numPr>
      </w:pPr>
      <w:r>
        <w:t>% of staff passing phishing simulations</w:t>
      </w:r>
    </w:p>
    <w:p w14:paraId="223F0722" w14:textId="77777777" w:rsidR="00463FB9" w:rsidRDefault="00000000" w:rsidP="00463FB9">
      <w:pPr>
        <w:pStyle w:val="Corpotesto"/>
        <w:numPr>
          <w:ilvl w:val="0"/>
          <w:numId w:val="6"/>
        </w:numPr>
      </w:pPr>
      <w:r>
        <w:t># of security incidents reported by staff</w:t>
      </w:r>
    </w:p>
    <w:p w14:paraId="7A006219" w14:textId="77777777" w:rsidR="00463FB9" w:rsidRDefault="00000000" w:rsidP="00463FB9">
      <w:pPr>
        <w:pStyle w:val="Corpotesto"/>
        <w:numPr>
          <w:ilvl w:val="0"/>
          <w:numId w:val="6"/>
        </w:numPr>
      </w:pPr>
      <w:r>
        <w:t>Employee feedback on security awareness</w:t>
      </w:r>
    </w:p>
    <w:p w14:paraId="24CC4407" w14:textId="6C32F57B" w:rsidR="005633AF" w:rsidRDefault="00000000" w:rsidP="00463FB9">
      <w:pPr>
        <w:pStyle w:val="Corpotesto"/>
        <w:numPr>
          <w:ilvl w:val="0"/>
          <w:numId w:val="6"/>
        </w:numPr>
      </w:pPr>
      <w:r>
        <w:t># of contributions from Security Champions</w:t>
      </w:r>
    </w:p>
    <w:p w14:paraId="3F7A08D8" w14:textId="29F0EC51" w:rsidR="00803D43" w:rsidRPr="00803D43" w:rsidRDefault="00000000" w:rsidP="00822894">
      <w:pPr>
        <w:pStyle w:val="Titolo1"/>
      </w:pPr>
      <w:bookmarkStart w:id="7" w:name="_Toc202860244"/>
      <w:r>
        <w:t>Recognition &amp; Rewards</w:t>
      </w:r>
      <w:bookmarkEnd w:id="7"/>
    </w:p>
    <w:p w14:paraId="6F6E2686" w14:textId="77777777" w:rsidR="00472BAF" w:rsidRDefault="00000000" w:rsidP="00472BAF">
      <w:pPr>
        <w:pStyle w:val="Corpotesto"/>
        <w:numPr>
          <w:ilvl w:val="0"/>
          <w:numId w:val="7"/>
        </w:numPr>
      </w:pPr>
      <w:r>
        <w:t>Spot bonuses or gifts for employees who report real phishing emails</w:t>
      </w:r>
    </w:p>
    <w:p w14:paraId="5BE3C38C" w14:textId="77777777" w:rsidR="00472BAF" w:rsidRDefault="00472BAF" w:rsidP="00472BAF">
      <w:pPr>
        <w:pStyle w:val="Corpotesto"/>
        <w:numPr>
          <w:ilvl w:val="0"/>
          <w:numId w:val="7"/>
        </w:numPr>
      </w:pPr>
      <w:r>
        <w:t>Celebrate annual “Security Hero” award</w:t>
      </w:r>
    </w:p>
    <w:p w14:paraId="4B5A8DF2" w14:textId="6E3FCC72" w:rsidR="005633AF" w:rsidRDefault="00472BAF" w:rsidP="00472BAF">
      <w:pPr>
        <w:pStyle w:val="Corpotesto"/>
        <w:numPr>
          <w:ilvl w:val="0"/>
          <w:numId w:val="7"/>
        </w:numPr>
      </w:pPr>
      <w:r>
        <w:t>Create internal newsletters or events</w:t>
      </w:r>
    </w:p>
    <w:p w14:paraId="057AE148" w14:textId="0EF5F012" w:rsidR="00803D43" w:rsidRPr="00803D43" w:rsidRDefault="00000000" w:rsidP="00822894">
      <w:pPr>
        <w:pStyle w:val="Titolo1"/>
      </w:pPr>
      <w:bookmarkStart w:id="8" w:name="_Toc202860245"/>
      <w:r>
        <w:t>Governance and Review</w:t>
      </w:r>
      <w:bookmarkEnd w:id="8"/>
    </w:p>
    <w:p w14:paraId="4E6FC03D" w14:textId="77777777" w:rsidR="00472BAF" w:rsidRDefault="00000000" w:rsidP="00472BAF">
      <w:pPr>
        <w:pStyle w:val="Corpotesto"/>
        <w:numPr>
          <w:ilvl w:val="0"/>
          <w:numId w:val="8"/>
        </w:numPr>
      </w:pPr>
      <w:r>
        <w:t>Strategy reviewed annually by CISO and GRC team</w:t>
      </w:r>
    </w:p>
    <w:p w14:paraId="66BCD2A5" w14:textId="77777777" w:rsidR="00472BAF" w:rsidRDefault="00000000" w:rsidP="00472BAF">
      <w:pPr>
        <w:pStyle w:val="Corpotesto"/>
        <w:numPr>
          <w:ilvl w:val="0"/>
          <w:numId w:val="8"/>
        </w:numPr>
      </w:pPr>
      <w:r>
        <w:t>Results presented in management review meetings (ISO 27001 Clause 9)</w:t>
      </w:r>
    </w:p>
    <w:p w14:paraId="6C0448BD" w14:textId="14F3C442" w:rsidR="005633AF" w:rsidRDefault="00000000" w:rsidP="00472BAF">
      <w:pPr>
        <w:pStyle w:val="Corpotesto"/>
        <w:numPr>
          <w:ilvl w:val="0"/>
          <w:numId w:val="8"/>
        </w:numPr>
      </w:pPr>
      <w:r>
        <w:t>Continuous improvement aligned with Clause 10 (Nonconformities and corrective actions)</w:t>
      </w:r>
    </w:p>
    <w:p w14:paraId="1CAAEB41" w14:textId="55EFE805" w:rsidR="00803D43" w:rsidRPr="00803D43" w:rsidRDefault="00000000" w:rsidP="00822894">
      <w:pPr>
        <w:pStyle w:val="Titolo1"/>
      </w:pPr>
      <w:bookmarkStart w:id="9" w:name="_Toc202860246"/>
      <w:r>
        <w:lastRenderedPageBreak/>
        <w:t>Integration with ISO/IEC 27001</w:t>
      </w:r>
      <w:bookmarkEnd w:id="9"/>
    </w:p>
    <w:p w14:paraId="426FE7D0" w14:textId="77777777" w:rsidR="00472BAF" w:rsidRDefault="00000000">
      <w:pPr>
        <w:pStyle w:val="Corpotesto"/>
      </w:pPr>
      <w:r>
        <w:t>This strategy supports the following Annex A controls:</w:t>
      </w:r>
    </w:p>
    <w:p w14:paraId="6C21852A" w14:textId="2AF3D896" w:rsidR="00472BAF" w:rsidRDefault="00000000" w:rsidP="00472BAF">
      <w:pPr>
        <w:pStyle w:val="Corpotesto"/>
        <w:numPr>
          <w:ilvl w:val="0"/>
          <w:numId w:val="9"/>
        </w:numPr>
      </w:pPr>
      <w:r>
        <w:t>A.6.3 (Information security awareness, education, and training)</w:t>
      </w:r>
    </w:p>
    <w:p w14:paraId="41F53E29" w14:textId="77777777" w:rsidR="00472BAF" w:rsidRDefault="00000000" w:rsidP="00472BAF">
      <w:pPr>
        <w:pStyle w:val="Corpotesto"/>
        <w:numPr>
          <w:ilvl w:val="0"/>
          <w:numId w:val="9"/>
        </w:numPr>
      </w:pPr>
      <w:r>
        <w:t>A.5.1 (Policies for information security)</w:t>
      </w:r>
    </w:p>
    <w:p w14:paraId="0B172B8B" w14:textId="77777777" w:rsidR="00472BAF" w:rsidRDefault="00000000" w:rsidP="00472BAF">
      <w:pPr>
        <w:pStyle w:val="Corpotesto"/>
        <w:numPr>
          <w:ilvl w:val="0"/>
          <w:numId w:val="9"/>
        </w:numPr>
      </w:pPr>
      <w:r>
        <w:t>A.5.36 (Contact with special interest groups)</w:t>
      </w:r>
    </w:p>
    <w:p w14:paraId="44F74171" w14:textId="77777777" w:rsidR="00472BAF" w:rsidRDefault="00000000" w:rsidP="00472BAF">
      <w:pPr>
        <w:pStyle w:val="Corpotesto"/>
        <w:numPr>
          <w:ilvl w:val="0"/>
          <w:numId w:val="9"/>
        </w:numPr>
      </w:pPr>
      <w:r>
        <w:t xml:space="preserve">A.5.33 (Information security in project management) </w:t>
      </w:r>
    </w:p>
    <w:p w14:paraId="7B6773F7" w14:textId="1AFF0889" w:rsidR="005633AF" w:rsidRDefault="00000000" w:rsidP="00472BAF">
      <w:pPr>
        <w:pStyle w:val="Corpotesto"/>
        <w:numPr>
          <w:ilvl w:val="0"/>
          <w:numId w:val="9"/>
        </w:numPr>
      </w:pPr>
      <w:r>
        <w:t>A.8.15 (Logging and monitoring – training users on what to report)</w:t>
      </w:r>
    </w:p>
    <w:p w14:paraId="7253C75F" w14:textId="77777777" w:rsidR="00856B1D" w:rsidRDefault="00000000">
      <w:pPr>
        <w:pStyle w:val="Corpotesto"/>
      </w:pPr>
      <w:r>
        <w:rPr>
          <w:b/>
          <w:bCs/>
        </w:rPr>
        <w:t>Conclusion</w:t>
      </w:r>
      <w:r>
        <w:t xml:space="preserve"> </w:t>
      </w:r>
    </w:p>
    <w:p w14:paraId="2CC2DC0B" w14:textId="77777777" w:rsidR="00DC7A8D" w:rsidRDefault="00000000">
      <w:pPr>
        <w:pStyle w:val="Corpotesto"/>
      </w:pPr>
      <w:r>
        <w:t>Building a security-aware culture is key to risk reduction, compliance, and trust. Everyone in the organization has a role to play in maintaining a secure working environment.</w:t>
      </w:r>
    </w:p>
    <w:p w14:paraId="54E64279" w14:textId="2AB9962C" w:rsidR="00463FB9" w:rsidRDefault="00DC7A8D">
      <w:pPr>
        <w:pStyle w:val="Corpotesto"/>
      </w:pPr>
      <w:proofErr w:type="gramStart"/>
      <w:r>
        <w:t>G</w:t>
      </w:r>
      <w:r w:rsidR="00463FB9">
        <w:t>enerally</w:t>
      </w:r>
      <w:proofErr w:type="gramEnd"/>
      <w:r w:rsidR="00463FB9">
        <w:t xml:space="preserve"> security is an engaging topic, that fascinat</w:t>
      </w:r>
      <w:r w:rsidR="00F57656">
        <w:t>e</w:t>
      </w:r>
      <w:r w:rsidR="00463FB9">
        <w:t xml:space="preserve"> people. We must try to push security related </w:t>
      </w:r>
      <w:r>
        <w:t>knowledge</w:t>
      </w:r>
      <w:r w:rsidR="00463FB9">
        <w:t xml:space="preserve"> beyond work environment, </w:t>
      </w:r>
      <w:r w:rsidR="00472BAF" w:rsidRPr="00472BAF">
        <w:t>highlighting the positive aspects</w:t>
      </w:r>
      <w:r w:rsidR="00472BAF">
        <w:t xml:space="preserve"> in every-day life. For instance, to better understand cyber threats that could involves our children. </w:t>
      </w:r>
    </w:p>
    <w:sectPr w:rsidR="00463FB9" w:rsidSect="001D16FD">
      <w:headerReference w:type="default" r:id="rId8"/>
      <w:footerReference w:type="default" r:id="rId9"/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C90B3" w14:textId="77777777" w:rsidR="00FA58F7" w:rsidRDefault="00FA58F7" w:rsidP="00803D43">
      <w:pPr>
        <w:spacing w:after="0"/>
      </w:pPr>
      <w:r>
        <w:separator/>
      </w:r>
    </w:p>
  </w:endnote>
  <w:endnote w:type="continuationSeparator" w:id="0">
    <w:p w14:paraId="2C91ADDF" w14:textId="77777777" w:rsidR="00FA58F7" w:rsidRDefault="00FA58F7" w:rsidP="00803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955483"/>
      <w:docPartObj>
        <w:docPartGallery w:val="Page Numbers (Bottom of Page)"/>
        <w:docPartUnique/>
      </w:docPartObj>
    </w:sdtPr>
    <w:sdtContent>
      <w:p w14:paraId="2C0EA4A9" w14:textId="0A91B6C6" w:rsidR="001D16FD" w:rsidRDefault="001D16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27FAA2D0" w14:textId="73FB9640" w:rsidR="001D16FD" w:rsidRPr="001D16FD" w:rsidRDefault="001D16FD">
    <w:pPr>
      <w:pStyle w:val="Pidipagina"/>
      <w:rPr>
        <w:sz w:val="20"/>
        <w:szCs w:val="20"/>
      </w:rPr>
    </w:pPr>
    <w:r w:rsidRPr="001D16FD">
      <w:rPr>
        <w:sz w:val="20"/>
        <w:szCs w:val="20"/>
      </w:rPr>
      <w:t>Security culture strategy – overwiev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F0FE3" w14:textId="77777777" w:rsidR="00FA58F7" w:rsidRDefault="00FA58F7" w:rsidP="00803D43">
      <w:pPr>
        <w:spacing w:after="0"/>
      </w:pPr>
      <w:r>
        <w:separator/>
      </w:r>
    </w:p>
  </w:footnote>
  <w:footnote w:type="continuationSeparator" w:id="0">
    <w:p w14:paraId="2094CFEA" w14:textId="77777777" w:rsidR="00FA58F7" w:rsidRDefault="00FA58F7" w:rsidP="00803D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956"/>
      <w:gridCol w:w="1896"/>
    </w:tblGrid>
    <w:tr w:rsidR="001D16FD" w14:paraId="1EB0288C" w14:textId="77777777" w:rsidTr="00CB633B">
      <w:trPr>
        <w:jc w:val="right"/>
      </w:trPr>
      <w:tc>
        <w:tcPr>
          <w:tcW w:w="3956" w:type="dxa"/>
        </w:tcPr>
        <w:p w14:paraId="3A2DBC90" w14:textId="77777777" w:rsidR="001D16FD" w:rsidRPr="00CB633B" w:rsidRDefault="001D16FD">
          <w:pPr>
            <w:pStyle w:val="Intestazione"/>
            <w:rPr>
              <w:sz w:val="22"/>
              <w:szCs w:val="22"/>
              <w:lang w:val="it-IT"/>
            </w:rPr>
          </w:pPr>
          <w:r w:rsidRPr="00CB633B">
            <w:rPr>
              <w:sz w:val="22"/>
              <w:szCs w:val="22"/>
              <w:lang w:val="it-IT"/>
            </w:rPr>
            <w:t>&lt;</w:t>
          </w:r>
          <w:proofErr w:type="spellStart"/>
          <w:r w:rsidRPr="00CB633B">
            <w:rPr>
              <w:sz w:val="22"/>
              <w:szCs w:val="22"/>
              <w:lang w:val="it-IT"/>
            </w:rPr>
            <w:t>Insert</w:t>
          </w:r>
          <w:proofErr w:type="spellEnd"/>
          <w:r w:rsidRPr="00CB633B">
            <w:rPr>
              <w:sz w:val="22"/>
              <w:szCs w:val="22"/>
              <w:lang w:val="it-IT"/>
            </w:rPr>
            <w:t xml:space="preserve"> Organization data&gt;</w:t>
          </w:r>
        </w:p>
        <w:p w14:paraId="671C59B1" w14:textId="07A7B7D5" w:rsidR="001D16FD" w:rsidRDefault="001D16FD">
          <w:pPr>
            <w:pStyle w:val="Intestazione"/>
            <w:rPr>
              <w:lang w:val="it-IT"/>
            </w:rPr>
          </w:pPr>
          <w:r w:rsidRPr="00CB633B">
            <w:rPr>
              <w:sz w:val="22"/>
              <w:szCs w:val="22"/>
              <w:lang w:val="it-IT"/>
            </w:rPr>
            <w:t>ver. 1.0</w:t>
          </w:r>
        </w:p>
      </w:tc>
      <w:tc>
        <w:tcPr>
          <w:tcW w:w="1732" w:type="dxa"/>
        </w:tcPr>
        <w:p w14:paraId="45A9D07D" w14:textId="7101B95D" w:rsidR="001D16FD" w:rsidRDefault="001D16FD">
          <w:pPr>
            <w:pStyle w:val="Intestazione"/>
            <w:rPr>
              <w:lang w:val="it-IT"/>
            </w:rPr>
          </w:pPr>
          <w:r>
            <w:rPr>
              <w:noProof/>
              <w:lang w:val="it-IT"/>
            </w:rPr>
            <w:drawing>
              <wp:inline distT="0" distB="0" distL="0" distR="0" wp14:anchorId="6A3113D4" wp14:editId="1DA2EBA7">
                <wp:extent cx="1066800" cy="1004047"/>
                <wp:effectExtent l="0" t="0" r="0" b="0"/>
                <wp:docPr id="474875916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875916" name="Immagine 4748759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300" cy="101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455D11D" w14:textId="1E364F76" w:rsidR="00803D43" w:rsidRPr="00803D43" w:rsidRDefault="00803D43">
    <w:pPr>
      <w:pStyle w:val="Intestazione"/>
      <w:rPr>
        <w:lang w:val="it-IT"/>
      </w:rPr>
    </w:pPr>
    <w:r>
      <w:rPr>
        <w:lang w:val="it-IT"/>
      </w:rPr>
      <w:tab/>
    </w:r>
    <w:r>
      <w:rPr>
        <w:lang w:val="it-IT"/>
      </w:rPr>
      <w:tab/>
    </w:r>
    <w:r>
      <w:rPr>
        <w:lang w:val="it-IT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3E041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9C2584E"/>
    <w:multiLevelType w:val="hybridMultilevel"/>
    <w:tmpl w:val="C6E4D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F7D92"/>
    <w:multiLevelType w:val="hybridMultilevel"/>
    <w:tmpl w:val="548C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699"/>
    <w:multiLevelType w:val="hybridMultilevel"/>
    <w:tmpl w:val="A6466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53B1F"/>
    <w:multiLevelType w:val="hybridMultilevel"/>
    <w:tmpl w:val="87A42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689F"/>
    <w:multiLevelType w:val="hybridMultilevel"/>
    <w:tmpl w:val="D1B0F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574E"/>
    <w:multiLevelType w:val="hybridMultilevel"/>
    <w:tmpl w:val="03CAB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5127A"/>
    <w:multiLevelType w:val="hybridMultilevel"/>
    <w:tmpl w:val="F91C41EC"/>
    <w:lvl w:ilvl="0" w:tplc="25CEB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86376"/>
    <w:multiLevelType w:val="hybridMultilevel"/>
    <w:tmpl w:val="FACE6DE4"/>
    <w:lvl w:ilvl="0" w:tplc="AAA0382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21EFB"/>
    <w:multiLevelType w:val="hybridMultilevel"/>
    <w:tmpl w:val="6C0A1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73408">
    <w:abstractNumId w:val="0"/>
  </w:num>
  <w:num w:numId="2" w16cid:durableId="1218249050">
    <w:abstractNumId w:val="7"/>
  </w:num>
  <w:num w:numId="3" w16cid:durableId="1676809124">
    <w:abstractNumId w:val="2"/>
  </w:num>
  <w:num w:numId="4" w16cid:durableId="558857100">
    <w:abstractNumId w:val="9"/>
  </w:num>
  <w:num w:numId="5" w16cid:durableId="731463825">
    <w:abstractNumId w:val="5"/>
  </w:num>
  <w:num w:numId="6" w16cid:durableId="2064061729">
    <w:abstractNumId w:val="4"/>
  </w:num>
  <w:num w:numId="7" w16cid:durableId="1843619355">
    <w:abstractNumId w:val="6"/>
  </w:num>
  <w:num w:numId="8" w16cid:durableId="491987080">
    <w:abstractNumId w:val="3"/>
  </w:num>
  <w:num w:numId="9" w16cid:durableId="702176182">
    <w:abstractNumId w:val="1"/>
  </w:num>
  <w:num w:numId="10" w16cid:durableId="1725790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3AF"/>
    <w:rsid w:val="001452BF"/>
    <w:rsid w:val="001D16FD"/>
    <w:rsid w:val="003409AD"/>
    <w:rsid w:val="00463FB9"/>
    <w:rsid w:val="00472BAF"/>
    <w:rsid w:val="005633AF"/>
    <w:rsid w:val="00803D43"/>
    <w:rsid w:val="00822894"/>
    <w:rsid w:val="00856B1D"/>
    <w:rsid w:val="00AA7D46"/>
    <w:rsid w:val="00B5082D"/>
    <w:rsid w:val="00CB633B"/>
    <w:rsid w:val="00CF6692"/>
    <w:rsid w:val="00D348CB"/>
    <w:rsid w:val="00DC7A8D"/>
    <w:rsid w:val="00E271A9"/>
    <w:rsid w:val="00F57656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DB99"/>
  <w15:docId w15:val="{1F5E896C-B934-47B9-8A96-DD360359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uiPriority w:val="99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Intestazione">
    <w:name w:val="header"/>
    <w:basedOn w:val="Normale"/>
    <w:link w:val="IntestazioneCarattere"/>
    <w:rsid w:val="00803D43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00803D43"/>
  </w:style>
  <w:style w:type="paragraph" w:styleId="Pidipagina">
    <w:name w:val="footer"/>
    <w:basedOn w:val="Normale"/>
    <w:link w:val="PidipaginaCarattere"/>
    <w:uiPriority w:val="99"/>
    <w:rsid w:val="00803D43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3D43"/>
  </w:style>
  <w:style w:type="table" w:styleId="Grigliatabella">
    <w:name w:val="Table Grid"/>
    <w:basedOn w:val="Tabellanormale"/>
    <w:rsid w:val="001D16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AA7D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6AE1-02EB-4B63-9627-A19E952F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Filippo Bersani</cp:lastModifiedBy>
  <cp:revision>10</cp:revision>
  <dcterms:created xsi:type="dcterms:W3CDTF">2025-07-07T09:31:00Z</dcterms:created>
  <dcterms:modified xsi:type="dcterms:W3CDTF">2025-07-08T07:44:00Z</dcterms:modified>
</cp:coreProperties>
</file>