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C12" w:rsidRDefault="00D36C12" w:rsidP="00C753CA">
      <w:pPr>
        <w:pStyle w:val="Titolo1"/>
      </w:pPr>
      <w:r>
        <w:t xml:space="preserve">CAPITOLO 2: Spring Bean </w:t>
      </w:r>
      <w:proofErr w:type="spellStart"/>
      <w:r>
        <w:t>LifeCycle</w:t>
      </w:r>
      <w:proofErr w:type="spellEnd"/>
      <w:r>
        <w:t xml:space="preserve"> and </w:t>
      </w:r>
      <w:r>
        <w:t>Configuration</w:t>
      </w:r>
    </w:p>
    <w:p w:rsidR="00E8237F" w:rsidRDefault="00E8237F" w:rsidP="00E8237F">
      <w:pPr>
        <w:pStyle w:val="Sottotitolo"/>
        <w:spacing w:after="0"/>
        <w:rPr>
          <w:b/>
        </w:rPr>
      </w:pPr>
    </w:p>
    <w:p w:rsidR="00E8237F" w:rsidRPr="00E8237F" w:rsidRDefault="00E8237F" w:rsidP="00E8237F">
      <w:pPr>
        <w:pStyle w:val="Sottotitolo"/>
        <w:spacing w:after="0"/>
        <w:rPr>
          <w:b/>
        </w:rPr>
      </w:pPr>
      <w:r w:rsidRPr="00E8237F">
        <w:rPr>
          <w:b/>
        </w:rPr>
        <w:t>Configuration</w:t>
      </w:r>
    </w:p>
    <w:p w:rsidR="00D36C12" w:rsidRDefault="00D36C12" w:rsidP="00E8237F">
      <w:pPr>
        <w:spacing w:after="0"/>
      </w:pPr>
      <w:r>
        <w:t>La CONFIGURAZIONE dell’APPLICATON CONTEXT (contesto applicativo) può essere fornita:</w:t>
      </w:r>
    </w:p>
    <w:p w:rsidR="00D36C12" w:rsidRDefault="00D36C12" w:rsidP="00E8237F">
      <w:pPr>
        <w:pStyle w:val="Paragrafoelenco"/>
        <w:numPr>
          <w:ilvl w:val="0"/>
          <w:numId w:val="4"/>
        </w:numPr>
        <w:spacing w:after="0"/>
      </w:pPr>
      <w:r>
        <w:t>Via XML</w:t>
      </w:r>
    </w:p>
    <w:p w:rsidR="00D36C12" w:rsidRDefault="00D36C12" w:rsidP="00E8237F">
      <w:pPr>
        <w:pStyle w:val="Paragrafoelenco"/>
        <w:numPr>
          <w:ilvl w:val="0"/>
          <w:numId w:val="4"/>
        </w:numPr>
        <w:spacing w:after="0"/>
      </w:pPr>
      <w:r>
        <w:t xml:space="preserve">XML + </w:t>
      </w:r>
      <w:proofErr w:type="spellStart"/>
      <w:r>
        <w:t>Annotations</w:t>
      </w:r>
      <w:proofErr w:type="spellEnd"/>
    </w:p>
    <w:p w:rsidR="00D36C12" w:rsidRDefault="00D36C12" w:rsidP="00E8237F">
      <w:pPr>
        <w:pStyle w:val="Paragrafoelenco"/>
        <w:numPr>
          <w:ilvl w:val="0"/>
          <w:numId w:val="4"/>
        </w:numPr>
        <w:spacing w:after="0"/>
      </w:pPr>
      <w:r>
        <w:t>Java</w:t>
      </w:r>
    </w:p>
    <w:p w:rsidR="00D36C12" w:rsidRDefault="00D36C12" w:rsidP="00E8237F">
      <w:pPr>
        <w:spacing w:after="0"/>
      </w:pPr>
    </w:p>
    <w:p w:rsidR="00D36C12" w:rsidRDefault="00D36C12" w:rsidP="00E8237F">
      <w:pPr>
        <w:spacing w:after="0"/>
      </w:pPr>
      <w:r>
        <w:t>APPLICATION CONT</w:t>
      </w:r>
      <w:r w:rsidR="003F255B">
        <w:t>E</w:t>
      </w:r>
      <w:r>
        <w:t xml:space="preserve">XT: </w:t>
      </w:r>
    </w:p>
    <w:p w:rsidR="00D36C12" w:rsidRDefault="00D36C12" w:rsidP="00E8237F">
      <w:pPr>
        <w:spacing w:after="0"/>
        <w:rPr>
          <w:rFonts w:ascii="TheSansMonoConNormal" w:hAnsi="TheSansMonoConNormal" w:cs="TheSansMonoConNormal"/>
          <w:b/>
          <w:color w:val="FF0000"/>
          <w:sz w:val="18"/>
          <w:szCs w:val="18"/>
        </w:rPr>
      </w:pPr>
      <w:r>
        <w:t>Rappresenta l’istanza del</w:t>
      </w:r>
      <w:r w:rsidR="003F255B">
        <w:t xml:space="preserve"> contesto applicativo. L’</w:t>
      </w:r>
      <w:r w:rsidR="00056363">
        <w:t>Application C</w:t>
      </w:r>
      <w:r w:rsidR="003F255B">
        <w:t xml:space="preserve">ontext viene </w:t>
      </w:r>
      <w:r>
        <w:t xml:space="preserve">creato attraverso l’istanziazione </w:t>
      </w:r>
      <w:r w:rsidR="003F255B">
        <w:t xml:space="preserve">di classi specifiche che implementano l’interfaccia </w:t>
      </w:r>
      <w:proofErr w:type="spellStart"/>
      <w:proofErr w:type="gramStart"/>
      <w:r w:rsidR="003F255B" w:rsidRPr="00BE3022">
        <w:rPr>
          <w:rFonts w:ascii="TheSansMonoConNormal" w:hAnsi="TheSansMonoConNormal" w:cs="TheSansMonoConNormal"/>
          <w:b/>
          <w:color w:val="70AD47" w:themeColor="accent6"/>
          <w:sz w:val="18"/>
          <w:szCs w:val="18"/>
        </w:rPr>
        <w:t>org.springframework</w:t>
      </w:r>
      <w:proofErr w:type="gramEnd"/>
      <w:r w:rsidR="003F255B" w:rsidRPr="00BE3022">
        <w:rPr>
          <w:rFonts w:ascii="TheSansMonoConNormal" w:hAnsi="TheSansMonoConNormal" w:cs="TheSansMonoConNormal"/>
          <w:b/>
          <w:color w:val="70AD47" w:themeColor="accent6"/>
          <w:sz w:val="18"/>
          <w:szCs w:val="18"/>
        </w:rPr>
        <w:t>.context.ApplicationContext</w:t>
      </w:r>
      <w:proofErr w:type="spellEnd"/>
    </w:p>
    <w:p w:rsidR="003F255B" w:rsidRDefault="003F255B" w:rsidP="00E8237F">
      <w:pPr>
        <w:spacing w:after="0"/>
        <w:rPr>
          <w:rFonts w:cstheme="minorHAnsi"/>
        </w:rPr>
      </w:pPr>
      <w:r w:rsidRPr="003F255B">
        <w:rPr>
          <w:rFonts w:cstheme="minorHAnsi"/>
        </w:rPr>
        <w:t>La classe specifica dipende dal tipo di configurazione che si sta fornendo</w:t>
      </w:r>
      <w:r w:rsidR="00671F03">
        <w:rPr>
          <w:rFonts w:cstheme="minorHAnsi"/>
        </w:rPr>
        <w:t>:</w:t>
      </w:r>
    </w:p>
    <w:p w:rsidR="00671F03" w:rsidRPr="00671F03" w:rsidRDefault="00BE3022" w:rsidP="00E8237F">
      <w:pPr>
        <w:pStyle w:val="Paragrafoelenco"/>
        <w:numPr>
          <w:ilvl w:val="0"/>
          <w:numId w:val="5"/>
        </w:numPr>
        <w:spacing w:after="0"/>
        <w:rPr>
          <w:rFonts w:cstheme="minorHAnsi"/>
        </w:rPr>
      </w:pPr>
      <w:r w:rsidRPr="00BE3022">
        <w:rPr>
          <w:rFonts w:ascii="TheSansMonoConNormal" w:hAnsi="TheSansMonoConNormal" w:cs="TheSansMonoConNormal"/>
          <w:sz w:val="18"/>
          <w:szCs w:val="18"/>
        </w:rPr>
        <w:t xml:space="preserve">XML Configuration </w:t>
      </w:r>
      <w:r w:rsidRPr="00BE3022">
        <w:rPr>
          <w:rFonts w:ascii="TheSansMonoConNormal" w:hAnsi="TheSansMonoConNormal" w:cs="TheSansMonoConNormal"/>
          <w:sz w:val="18"/>
          <w:szCs w:val="18"/>
        </w:rPr>
        <w:sym w:font="Wingdings" w:char="F0E0"/>
      </w:r>
      <w:r w:rsidRPr="00BE3022">
        <w:rPr>
          <w:rFonts w:ascii="TheSansMonoConNormal" w:hAnsi="TheSansMonoConNormal" w:cs="TheSansMonoConNormal"/>
          <w:sz w:val="18"/>
          <w:szCs w:val="18"/>
        </w:rPr>
        <w:t xml:space="preserve"> </w:t>
      </w:r>
      <w:proofErr w:type="gramStart"/>
      <w:r w:rsidR="00671F03" w:rsidRPr="00BE3022">
        <w:rPr>
          <w:rFonts w:ascii="TheSansMonoConNormal" w:hAnsi="TheSansMonoConNormal" w:cs="TheSansMonoConNormal"/>
          <w:b/>
          <w:color w:val="70AD47" w:themeColor="accent6"/>
          <w:sz w:val="18"/>
          <w:szCs w:val="18"/>
        </w:rPr>
        <w:t>org.springframework</w:t>
      </w:r>
      <w:proofErr w:type="gramEnd"/>
      <w:r w:rsidR="00671F03" w:rsidRPr="00BE3022">
        <w:rPr>
          <w:rFonts w:ascii="TheSansMonoConNormal" w:hAnsi="TheSansMonoConNormal" w:cs="TheSansMonoConNormal"/>
          <w:b/>
          <w:color w:val="70AD47" w:themeColor="accent6"/>
          <w:sz w:val="18"/>
          <w:szCs w:val="18"/>
        </w:rPr>
        <w:t>.context.support.ClassPathXmlApplicationContext</w:t>
      </w:r>
      <w:r w:rsidR="00671F03">
        <w:rPr>
          <w:rFonts w:ascii="TheSansMonoConNormal" w:hAnsi="TheSansMonoConNormal" w:cs="TheSansMonoConNormal"/>
          <w:sz w:val="18"/>
          <w:szCs w:val="18"/>
        </w:rPr>
        <w:t xml:space="preserve"> </w:t>
      </w:r>
    </w:p>
    <w:p w:rsidR="00671F03" w:rsidRPr="00BE3022" w:rsidRDefault="00BE3022" w:rsidP="00E8237F">
      <w:pPr>
        <w:pStyle w:val="Paragrafoelenco"/>
        <w:numPr>
          <w:ilvl w:val="0"/>
          <w:numId w:val="5"/>
        </w:numPr>
        <w:spacing w:after="0"/>
        <w:rPr>
          <w:rFonts w:ascii="TheSansMonoConNormal" w:hAnsi="TheSansMonoConNormal" w:cstheme="minorHAnsi"/>
          <w:b/>
          <w:color w:val="70AD47" w:themeColor="accent6"/>
          <w:sz w:val="18"/>
          <w:szCs w:val="18"/>
        </w:rPr>
      </w:pPr>
      <w:r w:rsidRPr="00BE3022">
        <w:rPr>
          <w:rFonts w:ascii="TheSansMonoConNormal" w:hAnsi="TheSansMonoConNormal" w:cstheme="minorHAnsi"/>
          <w:sz w:val="18"/>
          <w:szCs w:val="18"/>
        </w:rPr>
        <w:t xml:space="preserve">JAVA Configuration </w:t>
      </w:r>
      <w:r w:rsidRPr="00BE3022">
        <w:rPr>
          <w:rFonts w:ascii="TheSansMonoConNormal" w:hAnsi="TheSansMonoConNormal" w:cstheme="minorHAnsi"/>
          <w:sz w:val="18"/>
          <w:szCs w:val="18"/>
        </w:rPr>
        <w:sym w:font="Wingdings" w:char="F0E0"/>
      </w:r>
      <w:proofErr w:type="gramStart"/>
      <w:r w:rsidR="00671F03" w:rsidRPr="00BE3022">
        <w:rPr>
          <w:rFonts w:ascii="TheSansMonoConNormal" w:hAnsi="TheSansMonoConNormal" w:cstheme="minorHAnsi"/>
          <w:b/>
          <w:color w:val="70AD47" w:themeColor="accent6"/>
          <w:sz w:val="18"/>
          <w:szCs w:val="18"/>
        </w:rPr>
        <w:t>org.springframework</w:t>
      </w:r>
      <w:proofErr w:type="gramEnd"/>
      <w:r w:rsidR="00671F03" w:rsidRPr="00BE3022">
        <w:rPr>
          <w:rFonts w:ascii="TheSansMonoConNormal" w:hAnsi="TheSansMonoConNormal" w:cstheme="minorHAnsi"/>
          <w:b/>
          <w:color w:val="70AD47" w:themeColor="accent6"/>
          <w:sz w:val="18"/>
          <w:szCs w:val="18"/>
        </w:rPr>
        <w:t>.context.annotation.AnnotationConfigApplicationContext</w:t>
      </w:r>
      <w:r w:rsidRPr="00BE3022">
        <w:rPr>
          <w:rFonts w:ascii="TheSansMonoConNormal" w:hAnsi="TheSansMonoConNormal" w:cstheme="minorHAnsi"/>
          <w:b/>
          <w:color w:val="70AD47" w:themeColor="accent6"/>
          <w:sz w:val="18"/>
          <w:szCs w:val="18"/>
        </w:rPr>
        <w:t xml:space="preserve"> </w:t>
      </w:r>
    </w:p>
    <w:p w:rsidR="00D36C12" w:rsidRPr="00BE3022" w:rsidRDefault="00D36C12" w:rsidP="00E8237F">
      <w:pPr>
        <w:pStyle w:val="Sottotitolo"/>
        <w:spacing w:after="0"/>
        <w:rPr>
          <w:b/>
        </w:rPr>
      </w:pPr>
    </w:p>
    <w:p w:rsidR="004E66B3" w:rsidRDefault="004E66B3" w:rsidP="00E8237F">
      <w:pPr>
        <w:pStyle w:val="Sottotitolo"/>
        <w:spacing w:after="0"/>
        <w:rPr>
          <w:b/>
        </w:rPr>
      </w:pPr>
    </w:p>
    <w:p w:rsidR="00D36C12" w:rsidRPr="00D36C12" w:rsidRDefault="00D36C12" w:rsidP="00E8237F">
      <w:pPr>
        <w:pStyle w:val="Sottotitolo"/>
        <w:spacing w:after="0"/>
        <w:rPr>
          <w:b/>
        </w:rPr>
      </w:pPr>
      <w:r>
        <w:rPr>
          <w:b/>
        </w:rPr>
        <w:t xml:space="preserve">Spring </w:t>
      </w:r>
      <w:proofErr w:type="spellStart"/>
      <w:r>
        <w:rPr>
          <w:b/>
        </w:rPr>
        <w:t>IoC</w:t>
      </w:r>
      <w:proofErr w:type="spellEnd"/>
      <w:r>
        <w:rPr>
          <w:b/>
        </w:rPr>
        <w:t xml:space="preserve"> e </w:t>
      </w:r>
      <w:proofErr w:type="spellStart"/>
      <w:r w:rsidRPr="00D36C12">
        <w:rPr>
          <w:b/>
        </w:rPr>
        <w:t>Dependency</w:t>
      </w:r>
      <w:proofErr w:type="spellEnd"/>
      <w:r w:rsidRPr="00D36C12">
        <w:rPr>
          <w:b/>
        </w:rPr>
        <w:t xml:space="preserve"> </w:t>
      </w:r>
      <w:proofErr w:type="spellStart"/>
      <w:r w:rsidRPr="00D36C12">
        <w:rPr>
          <w:b/>
        </w:rPr>
        <w:t>Injection</w:t>
      </w:r>
      <w:proofErr w:type="spellEnd"/>
    </w:p>
    <w:p w:rsidR="00D36C12" w:rsidRDefault="00D36C12" w:rsidP="008B0E84">
      <w:pPr>
        <w:spacing w:after="0"/>
      </w:pPr>
      <w:r>
        <w:t>Può avvenire in due modi differenti:</w:t>
      </w:r>
    </w:p>
    <w:p w:rsidR="002A72A8" w:rsidRDefault="002A72A8" w:rsidP="008B0E84">
      <w:pPr>
        <w:spacing w:after="0"/>
      </w:pPr>
    </w:p>
    <w:p w:rsidR="00D36C12" w:rsidRDefault="0097155B" w:rsidP="008B0E84">
      <w:pPr>
        <w:pStyle w:val="Paragrafoelenco"/>
        <w:numPr>
          <w:ilvl w:val="0"/>
          <w:numId w:val="6"/>
        </w:numPr>
        <w:spacing w:after="0"/>
        <w:rPr>
          <w:b/>
        </w:rPr>
      </w:pPr>
      <w:r>
        <w:t xml:space="preserve">Tramite </w:t>
      </w:r>
      <w:r w:rsidR="00D36C12" w:rsidRPr="008B0E84">
        <w:rPr>
          <w:b/>
        </w:rPr>
        <w:t>COSTRUTTORE</w:t>
      </w:r>
      <w:r w:rsidR="002F68A2">
        <w:rPr>
          <w:b/>
        </w:rPr>
        <w:t>:</w:t>
      </w:r>
    </w:p>
    <w:p w:rsidR="002F68A2" w:rsidRDefault="00827B00" w:rsidP="009A14FD">
      <w:pPr>
        <w:pStyle w:val="Paragrafoelenco"/>
        <w:spacing w:after="0"/>
      </w:pPr>
      <w:r w:rsidRPr="009A14FD">
        <w:t>Da preferire quando la dipendenza</w:t>
      </w:r>
      <w:r w:rsidR="009A14FD" w:rsidRPr="009A14FD">
        <w:t xml:space="preserve"> è OBBLIGATORIA, ovvero quando il bean non può esistere se</w:t>
      </w:r>
      <w:r w:rsidR="005C7899">
        <w:t>nza le sue dipendenze oppure quando il BEAN deve essere immutabile, ovvero quando il suo stato interno non può cambiare.</w:t>
      </w:r>
    </w:p>
    <w:p w:rsidR="006408F2" w:rsidRDefault="006408F2" w:rsidP="009A14FD">
      <w:pPr>
        <w:pStyle w:val="Paragrafoelenco"/>
        <w:spacing w:after="0"/>
      </w:pPr>
    </w:p>
    <w:p w:rsidR="006408F2" w:rsidRPr="007A711A" w:rsidRDefault="006408F2" w:rsidP="009A14FD">
      <w:pPr>
        <w:pStyle w:val="Paragrafoelenco"/>
        <w:spacing w:after="0"/>
        <w:rPr>
          <w:u w:val="single"/>
        </w:rPr>
      </w:pPr>
      <w:r w:rsidRPr="007A711A">
        <w:rPr>
          <w:u w:val="single"/>
        </w:rPr>
        <w:t>Dichiarazione XML Classica:</w:t>
      </w:r>
    </w:p>
    <w:p w:rsidR="002F68A2" w:rsidRPr="009A14FD" w:rsidRDefault="002F68A2" w:rsidP="009A14FD">
      <w:pPr>
        <w:spacing w:after="0"/>
        <w:ind w:firstLine="708"/>
        <w:rPr>
          <w:b/>
        </w:rPr>
      </w:pPr>
      <w:r w:rsidRPr="009A14FD">
        <w:rPr>
          <w:b/>
        </w:rPr>
        <w:t>&lt;bean id</w:t>
      </w:r>
      <w:proofErr w:type="gramStart"/>
      <w:r w:rsidRPr="009A14FD">
        <w:rPr>
          <w:b/>
        </w:rPr>
        <w:t>=”…</w:t>
      </w:r>
      <w:proofErr w:type="gramEnd"/>
      <w:r w:rsidRPr="009A14FD">
        <w:rPr>
          <w:b/>
        </w:rPr>
        <w:t>” class=”…”&gt;</w:t>
      </w:r>
    </w:p>
    <w:p w:rsidR="002F68A2" w:rsidRPr="00056363" w:rsidRDefault="002F68A2" w:rsidP="002F68A2">
      <w:pPr>
        <w:pStyle w:val="Paragrafoelenco"/>
        <w:spacing w:after="0"/>
        <w:ind w:left="1416"/>
        <w:rPr>
          <w:color w:val="000000" w:themeColor="text1"/>
        </w:rPr>
      </w:pPr>
      <w:r w:rsidRPr="00056363">
        <w:rPr>
          <w:b/>
          <w:color w:val="5B9BD5" w:themeColor="accent5"/>
        </w:rPr>
        <w:t>&lt;</w:t>
      </w:r>
      <w:proofErr w:type="spellStart"/>
      <w:r w:rsidRPr="00056363">
        <w:rPr>
          <w:b/>
          <w:color w:val="5B9BD5" w:themeColor="accent5"/>
        </w:rPr>
        <w:t>constructor-arg</w:t>
      </w:r>
      <w:proofErr w:type="spellEnd"/>
      <w:r w:rsidRPr="00056363">
        <w:rPr>
          <w:b/>
          <w:color w:val="5B9BD5" w:themeColor="accent5"/>
        </w:rPr>
        <w:t xml:space="preserve"> </w:t>
      </w:r>
      <w:proofErr w:type="spellStart"/>
      <w:r w:rsidRPr="00056363">
        <w:rPr>
          <w:b/>
          <w:color w:val="5B9BD5" w:themeColor="accent5"/>
        </w:rPr>
        <w:t>ref</w:t>
      </w:r>
      <w:proofErr w:type="spellEnd"/>
      <w:proofErr w:type="gramStart"/>
      <w:r w:rsidRPr="00056363">
        <w:rPr>
          <w:b/>
          <w:color w:val="5B9BD5" w:themeColor="accent5"/>
        </w:rPr>
        <w:t>=”…</w:t>
      </w:r>
      <w:proofErr w:type="gramEnd"/>
      <w:r w:rsidRPr="00056363">
        <w:rPr>
          <w:b/>
          <w:color w:val="5B9BD5" w:themeColor="accent5"/>
        </w:rPr>
        <w:t xml:space="preserve">”/&gt;      </w:t>
      </w:r>
      <w:r w:rsidRPr="00056363">
        <w:rPr>
          <w:color w:val="000000" w:themeColor="text1"/>
        </w:rPr>
        <w:sym w:font="Wingdings" w:char="F0E0"/>
      </w:r>
      <w:r w:rsidRPr="00056363">
        <w:rPr>
          <w:color w:val="000000" w:themeColor="text1"/>
        </w:rPr>
        <w:t xml:space="preserve"> Riferimento a tipi “Complessi” ovvero altri BEAN definiti nell’Application Context</w:t>
      </w:r>
    </w:p>
    <w:p w:rsidR="002F68A2" w:rsidRPr="009A14FD" w:rsidRDefault="009A14FD" w:rsidP="009A14FD">
      <w:pPr>
        <w:spacing w:after="0"/>
        <w:ind w:left="708" w:firstLine="708"/>
        <w:rPr>
          <w:b/>
          <w:color w:val="5B9BD5" w:themeColor="accent5"/>
        </w:rPr>
      </w:pPr>
      <w:r w:rsidRPr="009A14FD">
        <w:rPr>
          <w:b/>
          <w:color w:val="5B9BD5" w:themeColor="accent5"/>
        </w:rPr>
        <w:t>&lt;</w:t>
      </w:r>
      <w:proofErr w:type="spellStart"/>
      <w:r w:rsidR="002F68A2" w:rsidRPr="009A14FD">
        <w:rPr>
          <w:b/>
          <w:color w:val="5B9BD5" w:themeColor="accent5"/>
        </w:rPr>
        <w:t>constructor-arg</w:t>
      </w:r>
      <w:proofErr w:type="spellEnd"/>
      <w:r w:rsidR="002F68A2" w:rsidRPr="009A14FD">
        <w:rPr>
          <w:b/>
          <w:color w:val="5B9BD5" w:themeColor="accent5"/>
        </w:rPr>
        <w:t xml:space="preserve"> </w:t>
      </w:r>
      <w:proofErr w:type="spellStart"/>
      <w:r w:rsidR="002F68A2" w:rsidRPr="009A14FD">
        <w:rPr>
          <w:b/>
          <w:color w:val="5B9BD5" w:themeColor="accent5"/>
        </w:rPr>
        <w:t>value</w:t>
      </w:r>
      <w:proofErr w:type="spellEnd"/>
      <w:proofErr w:type="gramStart"/>
      <w:r w:rsidR="002F68A2" w:rsidRPr="009A14FD">
        <w:rPr>
          <w:b/>
          <w:color w:val="5B9BD5" w:themeColor="accent5"/>
        </w:rPr>
        <w:t>=”…</w:t>
      </w:r>
      <w:proofErr w:type="gramEnd"/>
      <w:r w:rsidR="002F68A2" w:rsidRPr="009A14FD">
        <w:rPr>
          <w:b/>
          <w:color w:val="5B9BD5" w:themeColor="accent5"/>
        </w:rPr>
        <w:t>”/&gt;</w:t>
      </w:r>
      <w:r w:rsidR="002F68A2" w:rsidRPr="009A14FD">
        <w:rPr>
          <w:b/>
          <w:color w:val="5B9BD5" w:themeColor="accent5"/>
        </w:rPr>
        <w:t xml:space="preserve"> </w:t>
      </w:r>
      <w:r w:rsidR="002F68A2" w:rsidRPr="00056363">
        <w:sym w:font="Wingdings" w:char="F0E0"/>
      </w:r>
      <w:r w:rsidR="002F68A2" w:rsidRPr="009A14FD">
        <w:rPr>
          <w:color w:val="000000" w:themeColor="text1"/>
        </w:rPr>
        <w:t xml:space="preserve"> Riferimento a tipi “Scalari” come primitive e altri tipi base</w:t>
      </w:r>
    </w:p>
    <w:p w:rsidR="002F68A2" w:rsidRDefault="002F68A2" w:rsidP="009A14FD">
      <w:pPr>
        <w:spacing w:after="0"/>
        <w:ind w:firstLine="708"/>
        <w:rPr>
          <w:b/>
        </w:rPr>
      </w:pPr>
      <w:r w:rsidRPr="009A14FD">
        <w:rPr>
          <w:b/>
        </w:rPr>
        <w:t>&lt;/bean&gt;</w:t>
      </w:r>
    </w:p>
    <w:p w:rsidR="006408F2" w:rsidRDefault="006408F2" w:rsidP="009A14FD">
      <w:pPr>
        <w:spacing w:after="0"/>
        <w:ind w:firstLine="708"/>
        <w:rPr>
          <w:b/>
        </w:rPr>
      </w:pPr>
    </w:p>
    <w:p w:rsidR="006408F2" w:rsidRPr="007A711A" w:rsidRDefault="006408F2" w:rsidP="009A14FD">
      <w:pPr>
        <w:spacing w:after="0"/>
        <w:ind w:firstLine="708"/>
        <w:rPr>
          <w:u w:val="single"/>
        </w:rPr>
      </w:pPr>
      <w:r w:rsidRPr="007A711A">
        <w:rPr>
          <w:u w:val="single"/>
        </w:rPr>
        <w:t xml:space="preserve">Dichiarazione XML abbreviata (tramite </w:t>
      </w:r>
      <w:proofErr w:type="spellStart"/>
      <w:r w:rsidRPr="007A711A">
        <w:rPr>
          <w:u w:val="single"/>
        </w:rPr>
        <w:t>namespace</w:t>
      </w:r>
      <w:proofErr w:type="spellEnd"/>
      <w:r w:rsidRPr="007A711A">
        <w:rPr>
          <w:u w:val="single"/>
        </w:rPr>
        <w:t xml:space="preserve"> c):</w:t>
      </w:r>
    </w:p>
    <w:p w:rsidR="002A72A8" w:rsidRDefault="006408F2" w:rsidP="002A72A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TheSansMonoConNormal" w:hAnsi="TheSansMonoConNormal" w:cs="TheSansMonoConNormal"/>
          <w:sz w:val="18"/>
          <w:szCs w:val="18"/>
        </w:rPr>
        <w:tab/>
      </w:r>
      <w:r w:rsidRPr="006408F2">
        <w:rPr>
          <w:rFonts w:cstheme="minorHAnsi"/>
          <w:b/>
        </w:rPr>
        <w:t>&lt;bean id="</w:t>
      </w:r>
      <w:r>
        <w:rPr>
          <w:rFonts w:cstheme="minorHAnsi"/>
          <w:b/>
        </w:rPr>
        <w:t>…</w:t>
      </w:r>
      <w:r w:rsidRPr="006408F2">
        <w:rPr>
          <w:rFonts w:cstheme="minorHAnsi"/>
          <w:b/>
        </w:rPr>
        <w:t>" class="</w:t>
      </w:r>
      <w:r w:rsidR="009F4272">
        <w:rPr>
          <w:rFonts w:cstheme="minorHAnsi"/>
          <w:b/>
        </w:rPr>
        <w:t>…</w:t>
      </w:r>
      <w:r w:rsidRPr="006408F2">
        <w:rPr>
          <w:rFonts w:cstheme="minorHAnsi"/>
          <w:b/>
          <w:color w:val="5B9BD5" w:themeColor="accent5"/>
        </w:rPr>
        <w:t xml:space="preserve">" </w:t>
      </w:r>
      <w:proofErr w:type="gramStart"/>
      <w:r w:rsidRPr="006408F2">
        <w:rPr>
          <w:rFonts w:cstheme="minorHAnsi"/>
          <w:b/>
          <w:color w:val="5B9BD5" w:themeColor="accent5"/>
        </w:rPr>
        <w:t>c:</w:t>
      </w:r>
      <w:r w:rsidR="007A711A">
        <w:rPr>
          <w:rFonts w:cstheme="minorHAnsi"/>
          <w:b/>
          <w:color w:val="5B9BD5" w:themeColor="accent5"/>
        </w:rPr>
        <w:t>{</w:t>
      </w:r>
      <w:proofErr w:type="gramEnd"/>
      <w:r w:rsidR="007A711A">
        <w:rPr>
          <w:rFonts w:cstheme="minorHAnsi"/>
          <w:b/>
          <w:color w:val="5B9BD5" w:themeColor="accent5"/>
        </w:rPr>
        <w:t>NOME_PARAMETRO_COSTRUTTORE}</w:t>
      </w:r>
      <w:r w:rsidRPr="006408F2">
        <w:rPr>
          <w:rFonts w:cstheme="minorHAnsi"/>
          <w:b/>
          <w:color w:val="5B9BD5" w:themeColor="accent5"/>
        </w:rPr>
        <w:t>-ref="</w:t>
      </w:r>
      <w:r w:rsidRPr="006408F2">
        <w:rPr>
          <w:rFonts w:cstheme="minorHAnsi"/>
          <w:b/>
          <w:color w:val="5B9BD5" w:themeColor="accent5"/>
        </w:rPr>
        <w:t>…</w:t>
      </w:r>
      <w:r w:rsidRPr="006408F2">
        <w:rPr>
          <w:rFonts w:cstheme="minorHAnsi"/>
          <w:b/>
          <w:color w:val="5B9BD5" w:themeColor="accent5"/>
        </w:rPr>
        <w:t>" c:</w:t>
      </w:r>
      <w:r w:rsidR="007A711A">
        <w:rPr>
          <w:rFonts w:cstheme="minorHAnsi"/>
          <w:b/>
          <w:color w:val="5B9BD5" w:themeColor="accent5"/>
        </w:rPr>
        <w:t>{NOME_PARAMETRO_COSTRUTTORE}</w:t>
      </w:r>
      <w:r w:rsidRPr="006408F2">
        <w:rPr>
          <w:rFonts w:cstheme="minorHAnsi"/>
          <w:b/>
          <w:color w:val="5B9BD5" w:themeColor="accent5"/>
        </w:rPr>
        <w:t>="</w:t>
      </w:r>
      <w:r w:rsidRPr="006408F2">
        <w:rPr>
          <w:rFonts w:cstheme="minorHAnsi"/>
          <w:b/>
          <w:color w:val="5B9BD5" w:themeColor="accent5"/>
        </w:rPr>
        <w:t>…</w:t>
      </w:r>
      <w:r w:rsidRPr="006408F2">
        <w:rPr>
          <w:rFonts w:cstheme="minorHAnsi"/>
          <w:b/>
          <w:color w:val="5B9BD5" w:themeColor="accent5"/>
        </w:rPr>
        <w:t>"</w:t>
      </w:r>
      <w:r w:rsidRPr="006408F2">
        <w:rPr>
          <w:rFonts w:cstheme="minorHAnsi"/>
          <w:b/>
        </w:rPr>
        <w:t>/&gt;</w:t>
      </w:r>
      <w:r>
        <w:rPr>
          <w:rFonts w:cstheme="minorHAnsi"/>
          <w:b/>
        </w:rPr>
        <w:t xml:space="preserve">   </w:t>
      </w:r>
      <w:r w:rsidRPr="006408F2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</w:t>
      </w:r>
      <w:r w:rsidRPr="006408F2">
        <w:rPr>
          <w:rFonts w:cstheme="minorHAnsi"/>
        </w:rPr>
        <w:t>Il prim</w:t>
      </w:r>
      <w:r>
        <w:rPr>
          <w:rFonts w:cstheme="minorHAnsi"/>
        </w:rPr>
        <w:t>o per riferiment</w:t>
      </w:r>
      <w:r w:rsidR="00A66F37">
        <w:rPr>
          <w:rFonts w:cstheme="minorHAnsi"/>
        </w:rPr>
        <w:t>o</w:t>
      </w:r>
      <w:r>
        <w:rPr>
          <w:rFonts w:cstheme="minorHAnsi"/>
        </w:rPr>
        <w:t xml:space="preserve"> ad altri BEA</w:t>
      </w:r>
      <w:r w:rsidR="002A72A8">
        <w:rPr>
          <w:rFonts w:cstheme="minorHAnsi"/>
        </w:rPr>
        <w:t>N, il secondo per riferimenti a</w:t>
      </w:r>
    </w:p>
    <w:p w:rsidR="002A72A8" w:rsidRPr="006408F2" w:rsidRDefault="002A72A8" w:rsidP="002A72A8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</w:t>
      </w:r>
      <w:r w:rsidR="006408F2">
        <w:rPr>
          <w:rFonts w:cstheme="minorHAnsi"/>
        </w:rPr>
        <w:t>variabili scalari.</w:t>
      </w:r>
    </w:p>
    <w:p w:rsidR="00D36C12" w:rsidRPr="007A711A" w:rsidRDefault="0097155B" w:rsidP="008B0E84">
      <w:pPr>
        <w:pStyle w:val="Paragrafoelenco"/>
        <w:numPr>
          <w:ilvl w:val="0"/>
          <w:numId w:val="6"/>
        </w:numPr>
        <w:spacing w:after="0"/>
      </w:pPr>
      <w:r>
        <w:t xml:space="preserve">Tramite </w:t>
      </w:r>
      <w:r w:rsidR="00D36C12" w:rsidRPr="008B0E84">
        <w:rPr>
          <w:b/>
        </w:rPr>
        <w:t>METODO SETTER</w:t>
      </w:r>
      <w:r w:rsidR="002F68A2">
        <w:rPr>
          <w:b/>
        </w:rPr>
        <w:t>:</w:t>
      </w:r>
    </w:p>
    <w:p w:rsidR="007A711A" w:rsidRDefault="007A711A" w:rsidP="007A711A">
      <w:pPr>
        <w:pStyle w:val="Paragrafoelenco"/>
        <w:spacing w:after="0"/>
      </w:pPr>
      <w:r w:rsidRPr="007A711A">
        <w:t>Da preferire quando la dipendenza è OPZIONALE</w:t>
      </w:r>
      <w:r>
        <w:t>.</w:t>
      </w:r>
    </w:p>
    <w:p w:rsidR="007A711A" w:rsidRDefault="007A711A" w:rsidP="007A711A">
      <w:pPr>
        <w:pStyle w:val="Paragrafoelenco"/>
        <w:spacing w:after="0"/>
      </w:pPr>
    </w:p>
    <w:p w:rsidR="007A711A" w:rsidRPr="007A711A" w:rsidRDefault="007A711A" w:rsidP="007A711A">
      <w:pPr>
        <w:pStyle w:val="Paragrafoelenco"/>
        <w:spacing w:after="0"/>
        <w:rPr>
          <w:u w:val="single"/>
        </w:rPr>
      </w:pPr>
      <w:r w:rsidRPr="007A711A">
        <w:rPr>
          <w:u w:val="single"/>
        </w:rPr>
        <w:t>Dichiarazione XML Classica:</w:t>
      </w:r>
    </w:p>
    <w:p w:rsidR="007A711A" w:rsidRPr="009A14FD" w:rsidRDefault="007A711A" w:rsidP="007A711A">
      <w:pPr>
        <w:spacing w:after="0"/>
        <w:ind w:firstLine="708"/>
        <w:rPr>
          <w:b/>
        </w:rPr>
      </w:pPr>
      <w:r w:rsidRPr="009A14FD">
        <w:rPr>
          <w:b/>
        </w:rPr>
        <w:t>&lt;bean id</w:t>
      </w:r>
      <w:proofErr w:type="gramStart"/>
      <w:r w:rsidRPr="009A14FD">
        <w:rPr>
          <w:b/>
        </w:rPr>
        <w:t>=”…</w:t>
      </w:r>
      <w:proofErr w:type="gramEnd"/>
      <w:r w:rsidRPr="009A14FD">
        <w:rPr>
          <w:b/>
        </w:rPr>
        <w:t>” class=”…”&gt;</w:t>
      </w:r>
    </w:p>
    <w:p w:rsidR="007A711A" w:rsidRPr="00056363" w:rsidRDefault="007A711A" w:rsidP="007A711A">
      <w:pPr>
        <w:pStyle w:val="Paragrafoelenco"/>
        <w:spacing w:after="0"/>
        <w:ind w:left="1416"/>
        <w:rPr>
          <w:color w:val="000000" w:themeColor="text1"/>
        </w:rPr>
      </w:pPr>
      <w:r w:rsidRPr="00056363">
        <w:rPr>
          <w:b/>
          <w:color w:val="5B9BD5" w:themeColor="accent5"/>
        </w:rPr>
        <w:t>&lt;</w:t>
      </w:r>
      <w:proofErr w:type="spellStart"/>
      <w:r>
        <w:rPr>
          <w:b/>
          <w:color w:val="5B9BD5" w:themeColor="accent5"/>
        </w:rPr>
        <w:t>property</w:t>
      </w:r>
      <w:proofErr w:type="spellEnd"/>
      <w:r>
        <w:rPr>
          <w:b/>
          <w:color w:val="5B9BD5" w:themeColor="accent5"/>
        </w:rPr>
        <w:t xml:space="preserve"> </w:t>
      </w:r>
      <w:proofErr w:type="spellStart"/>
      <w:r>
        <w:rPr>
          <w:b/>
          <w:color w:val="5B9BD5" w:themeColor="accent5"/>
        </w:rPr>
        <w:t>name</w:t>
      </w:r>
      <w:proofErr w:type="spellEnd"/>
      <w:proofErr w:type="gramStart"/>
      <w:r>
        <w:rPr>
          <w:b/>
          <w:color w:val="5B9BD5" w:themeColor="accent5"/>
        </w:rPr>
        <w:t>=”…</w:t>
      </w:r>
      <w:proofErr w:type="gramEnd"/>
      <w:r>
        <w:rPr>
          <w:b/>
          <w:color w:val="5B9BD5" w:themeColor="accent5"/>
        </w:rPr>
        <w:t>”</w:t>
      </w:r>
      <w:r w:rsidRPr="00056363">
        <w:rPr>
          <w:b/>
          <w:color w:val="5B9BD5" w:themeColor="accent5"/>
        </w:rPr>
        <w:t xml:space="preserve"> </w:t>
      </w:r>
      <w:proofErr w:type="spellStart"/>
      <w:r w:rsidRPr="00056363">
        <w:rPr>
          <w:b/>
          <w:color w:val="5B9BD5" w:themeColor="accent5"/>
        </w:rPr>
        <w:t>ref</w:t>
      </w:r>
      <w:proofErr w:type="spellEnd"/>
      <w:r w:rsidRPr="00056363">
        <w:rPr>
          <w:b/>
          <w:color w:val="5B9BD5" w:themeColor="accent5"/>
        </w:rPr>
        <w:t xml:space="preserve">=”…”/&gt;      </w:t>
      </w:r>
    </w:p>
    <w:p w:rsidR="007A711A" w:rsidRPr="009A14FD" w:rsidRDefault="007A711A" w:rsidP="007A711A">
      <w:pPr>
        <w:spacing w:after="0"/>
        <w:ind w:left="708" w:firstLine="708"/>
        <w:rPr>
          <w:b/>
          <w:color w:val="5B9BD5" w:themeColor="accent5"/>
        </w:rPr>
      </w:pPr>
      <w:r w:rsidRPr="009A14FD">
        <w:rPr>
          <w:b/>
          <w:color w:val="5B9BD5" w:themeColor="accent5"/>
        </w:rPr>
        <w:t>&lt;</w:t>
      </w:r>
      <w:proofErr w:type="spellStart"/>
      <w:r>
        <w:rPr>
          <w:b/>
          <w:color w:val="5B9BD5" w:themeColor="accent5"/>
        </w:rPr>
        <w:t>property</w:t>
      </w:r>
      <w:proofErr w:type="spellEnd"/>
      <w:r>
        <w:rPr>
          <w:b/>
          <w:color w:val="5B9BD5" w:themeColor="accent5"/>
        </w:rPr>
        <w:t xml:space="preserve"> </w:t>
      </w:r>
      <w:proofErr w:type="spellStart"/>
      <w:r>
        <w:rPr>
          <w:b/>
          <w:color w:val="5B9BD5" w:themeColor="accent5"/>
        </w:rPr>
        <w:t>name</w:t>
      </w:r>
      <w:proofErr w:type="spellEnd"/>
      <w:proofErr w:type="gramStart"/>
      <w:r>
        <w:rPr>
          <w:b/>
          <w:color w:val="5B9BD5" w:themeColor="accent5"/>
        </w:rPr>
        <w:t>=”…</w:t>
      </w:r>
      <w:proofErr w:type="gramEnd"/>
      <w:r>
        <w:rPr>
          <w:b/>
          <w:color w:val="5B9BD5" w:themeColor="accent5"/>
        </w:rPr>
        <w:t>”</w:t>
      </w:r>
      <w:r w:rsidRPr="009A14FD">
        <w:rPr>
          <w:b/>
          <w:color w:val="5B9BD5" w:themeColor="accent5"/>
        </w:rPr>
        <w:t xml:space="preserve"> </w:t>
      </w:r>
      <w:proofErr w:type="spellStart"/>
      <w:r w:rsidRPr="009A14FD">
        <w:rPr>
          <w:b/>
          <w:color w:val="5B9BD5" w:themeColor="accent5"/>
        </w:rPr>
        <w:t>value</w:t>
      </w:r>
      <w:proofErr w:type="spellEnd"/>
      <w:r w:rsidRPr="009A14FD">
        <w:rPr>
          <w:b/>
          <w:color w:val="5B9BD5" w:themeColor="accent5"/>
        </w:rPr>
        <w:t xml:space="preserve">=”…”/&gt; </w:t>
      </w:r>
    </w:p>
    <w:p w:rsidR="007A711A" w:rsidRDefault="007A711A" w:rsidP="007A711A">
      <w:pPr>
        <w:spacing w:after="0"/>
        <w:ind w:firstLine="708"/>
        <w:rPr>
          <w:b/>
        </w:rPr>
      </w:pPr>
      <w:r w:rsidRPr="009A14FD">
        <w:rPr>
          <w:b/>
        </w:rPr>
        <w:t>&lt;/bean&gt;</w:t>
      </w:r>
    </w:p>
    <w:p w:rsidR="007A711A" w:rsidRDefault="007A711A" w:rsidP="007A711A">
      <w:pPr>
        <w:spacing w:after="0"/>
        <w:ind w:firstLine="708"/>
        <w:rPr>
          <w:b/>
        </w:rPr>
      </w:pPr>
      <w:r>
        <w:rPr>
          <w:color w:val="000000" w:themeColor="text1"/>
        </w:rPr>
        <w:t>L’attributo NAME si riferisce al nome della variabile di istanza della classe “class”.</w:t>
      </w:r>
    </w:p>
    <w:p w:rsidR="007A711A" w:rsidRDefault="007A711A" w:rsidP="007A711A">
      <w:pPr>
        <w:spacing w:after="0"/>
        <w:ind w:firstLine="708"/>
        <w:rPr>
          <w:b/>
        </w:rPr>
      </w:pPr>
    </w:p>
    <w:p w:rsidR="007A711A" w:rsidRPr="007A711A" w:rsidRDefault="007A711A" w:rsidP="007A711A">
      <w:pPr>
        <w:spacing w:after="0"/>
        <w:ind w:firstLine="708"/>
        <w:rPr>
          <w:u w:val="single"/>
        </w:rPr>
      </w:pPr>
      <w:r w:rsidRPr="007A711A">
        <w:rPr>
          <w:u w:val="single"/>
        </w:rPr>
        <w:t xml:space="preserve">Dichiarazione XML abbreviata (tramite </w:t>
      </w:r>
      <w:proofErr w:type="spellStart"/>
      <w:r w:rsidRPr="007A711A">
        <w:rPr>
          <w:u w:val="single"/>
        </w:rPr>
        <w:t>namespace</w:t>
      </w:r>
      <w:proofErr w:type="spellEnd"/>
      <w:r w:rsidRPr="007A711A">
        <w:rPr>
          <w:u w:val="single"/>
        </w:rPr>
        <w:t xml:space="preserve"> </w:t>
      </w:r>
      <w:r>
        <w:rPr>
          <w:u w:val="single"/>
        </w:rPr>
        <w:t>p</w:t>
      </w:r>
      <w:r w:rsidRPr="007A711A">
        <w:rPr>
          <w:u w:val="single"/>
        </w:rPr>
        <w:t>):</w:t>
      </w:r>
    </w:p>
    <w:p w:rsidR="007A711A" w:rsidRPr="006408F2" w:rsidRDefault="007A711A" w:rsidP="007A711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ascii="TheSansMonoConNormal" w:hAnsi="TheSansMonoConNormal" w:cs="TheSansMonoConNormal"/>
          <w:sz w:val="18"/>
          <w:szCs w:val="18"/>
        </w:rPr>
        <w:tab/>
      </w:r>
      <w:r w:rsidRPr="006408F2">
        <w:rPr>
          <w:rFonts w:cstheme="minorHAnsi"/>
          <w:b/>
        </w:rPr>
        <w:t>&lt;bean id="</w:t>
      </w:r>
      <w:r>
        <w:rPr>
          <w:rFonts w:cstheme="minorHAnsi"/>
          <w:b/>
        </w:rPr>
        <w:t>…</w:t>
      </w:r>
      <w:r w:rsidRPr="006408F2">
        <w:rPr>
          <w:rFonts w:cstheme="minorHAnsi"/>
          <w:b/>
        </w:rPr>
        <w:t>" class="</w:t>
      </w:r>
      <w:r>
        <w:rPr>
          <w:rFonts w:cstheme="minorHAnsi"/>
          <w:b/>
        </w:rPr>
        <w:t>…</w:t>
      </w:r>
      <w:r w:rsidRPr="006408F2">
        <w:rPr>
          <w:rFonts w:cstheme="minorHAnsi"/>
          <w:b/>
          <w:color w:val="5B9BD5" w:themeColor="accent5"/>
        </w:rPr>
        <w:t xml:space="preserve">" </w:t>
      </w:r>
      <w:proofErr w:type="gramStart"/>
      <w:r>
        <w:rPr>
          <w:rFonts w:cstheme="minorHAnsi"/>
          <w:b/>
          <w:color w:val="5B9BD5" w:themeColor="accent5"/>
        </w:rPr>
        <w:t>p</w:t>
      </w:r>
      <w:r w:rsidR="00540BF2">
        <w:rPr>
          <w:rFonts w:cstheme="minorHAnsi"/>
          <w:b/>
          <w:color w:val="5B9BD5" w:themeColor="accent5"/>
        </w:rPr>
        <w:t>:{</w:t>
      </w:r>
      <w:proofErr w:type="gramEnd"/>
      <w:r w:rsidR="00540BF2">
        <w:rPr>
          <w:rFonts w:cstheme="minorHAnsi"/>
          <w:b/>
          <w:color w:val="5B9BD5" w:themeColor="accent5"/>
        </w:rPr>
        <w:t>NOME_CAMPO_CLASSE}</w:t>
      </w:r>
      <w:r w:rsidRPr="006408F2">
        <w:rPr>
          <w:rFonts w:cstheme="minorHAnsi"/>
          <w:b/>
          <w:color w:val="5B9BD5" w:themeColor="accent5"/>
        </w:rPr>
        <w:t>-ref="…</w:t>
      </w:r>
      <w:r w:rsidR="00A66F37">
        <w:rPr>
          <w:rFonts w:cstheme="minorHAnsi"/>
          <w:b/>
          <w:color w:val="5B9BD5" w:themeColor="accent5"/>
        </w:rPr>
        <w:t>" p</w:t>
      </w:r>
      <w:r w:rsidRPr="006408F2">
        <w:rPr>
          <w:rFonts w:cstheme="minorHAnsi"/>
          <w:b/>
          <w:color w:val="5B9BD5" w:themeColor="accent5"/>
        </w:rPr>
        <w:t>:</w:t>
      </w:r>
      <w:r w:rsidR="00540BF2">
        <w:rPr>
          <w:rFonts w:cstheme="minorHAnsi"/>
          <w:b/>
          <w:color w:val="5B9BD5" w:themeColor="accent5"/>
        </w:rPr>
        <w:t>{NOME_CAMPO_CLASSE</w:t>
      </w:r>
      <w:r w:rsidRPr="006408F2">
        <w:rPr>
          <w:rFonts w:cstheme="minorHAnsi"/>
          <w:b/>
          <w:color w:val="5B9BD5" w:themeColor="accent5"/>
        </w:rPr>
        <w:t>"</w:t>
      </w:r>
      <w:r w:rsidRPr="006408F2">
        <w:rPr>
          <w:rFonts w:cstheme="minorHAnsi"/>
          <w:b/>
        </w:rPr>
        <w:t>/&gt;</w:t>
      </w:r>
      <w:r>
        <w:rPr>
          <w:rFonts w:cstheme="minorHAnsi"/>
          <w:b/>
        </w:rPr>
        <w:t xml:space="preserve">   </w:t>
      </w:r>
      <w:r w:rsidRPr="006408F2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</w:t>
      </w:r>
      <w:r w:rsidRPr="006408F2">
        <w:rPr>
          <w:rFonts w:cstheme="minorHAnsi"/>
        </w:rPr>
        <w:t>Il prim</w:t>
      </w:r>
      <w:r>
        <w:rPr>
          <w:rFonts w:cstheme="minorHAnsi"/>
        </w:rPr>
        <w:t>o per riferimenti ad altri BEAN, il secondo per riferimenti a variabili scalari.</w:t>
      </w:r>
    </w:p>
    <w:p w:rsidR="002F68A2" w:rsidRDefault="002F68A2" w:rsidP="002F68A2">
      <w:pPr>
        <w:spacing w:after="0"/>
      </w:pPr>
    </w:p>
    <w:p w:rsidR="0097155B" w:rsidRDefault="0097155B" w:rsidP="008B0E84">
      <w:pPr>
        <w:pStyle w:val="Paragrafoelenco"/>
        <w:numPr>
          <w:ilvl w:val="0"/>
          <w:numId w:val="6"/>
        </w:numPr>
        <w:spacing w:after="0"/>
      </w:pPr>
      <w:r>
        <w:t xml:space="preserve">Tramite </w:t>
      </w:r>
      <w:r w:rsidRPr="008B0E84">
        <w:rPr>
          <w:b/>
        </w:rPr>
        <w:t>FIELD</w:t>
      </w:r>
      <w:r>
        <w:t xml:space="preserve"> o </w:t>
      </w:r>
      <w:r w:rsidR="008B0E84" w:rsidRPr="008B0E84">
        <w:rPr>
          <w:b/>
        </w:rPr>
        <w:t>ANNOTATION</w:t>
      </w:r>
      <w:r>
        <w:t xml:space="preserve"> (solo tramite JAVA Configuration)</w:t>
      </w:r>
      <w:r w:rsidR="002F68A2">
        <w:t>:</w:t>
      </w:r>
    </w:p>
    <w:p w:rsidR="000713F0" w:rsidRDefault="000713F0" w:rsidP="000713F0">
      <w:pPr>
        <w:spacing w:after="0"/>
      </w:pPr>
    </w:p>
    <w:p w:rsidR="000713F0" w:rsidRDefault="000713F0" w:rsidP="000713F0">
      <w:pPr>
        <w:spacing w:after="0"/>
      </w:pPr>
    </w:p>
    <w:p w:rsidR="00653156" w:rsidRDefault="000713F0" w:rsidP="006B2124">
      <w:pPr>
        <w:spacing w:after="0"/>
        <w:rPr>
          <w:b/>
        </w:rPr>
      </w:pPr>
      <w:r w:rsidRPr="00653156">
        <w:rPr>
          <w:b/>
        </w:rPr>
        <w:t xml:space="preserve">COLLECTIONS: </w:t>
      </w:r>
    </w:p>
    <w:p w:rsidR="004D0027" w:rsidRPr="00653156" w:rsidRDefault="00F75F8E" w:rsidP="006B2124">
      <w:pPr>
        <w:spacing w:after="0"/>
        <w:rPr>
          <w:b/>
        </w:rPr>
      </w:pPr>
      <w:r>
        <w:rPr>
          <w:b/>
        </w:rPr>
        <w:t xml:space="preserve">Internamente ad altre configurazione può non essere usato il </w:t>
      </w:r>
      <w:proofErr w:type="spellStart"/>
      <w:r>
        <w:rPr>
          <w:b/>
        </w:rPr>
        <w:t>namespace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util</w:t>
      </w:r>
      <w:proofErr w:type="spellEnd"/>
      <w:r>
        <w:rPr>
          <w:b/>
        </w:rPr>
        <w:t>”. Altrimenti è obbligatorio.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946"/>
        <w:gridCol w:w="7796"/>
      </w:tblGrid>
      <w:tr w:rsidR="00653156" w:rsidTr="00544D3A">
        <w:tc>
          <w:tcPr>
            <w:tcW w:w="5946" w:type="dxa"/>
          </w:tcPr>
          <w:p w:rsidR="00653156" w:rsidRPr="00653156" w:rsidRDefault="00653156" w:rsidP="00653156">
            <w:pPr>
              <w:jc w:val="center"/>
              <w:rPr>
                <w:b/>
              </w:rPr>
            </w:pPr>
            <w:r w:rsidRPr="00653156">
              <w:rPr>
                <w:b/>
                <w:color w:val="FF0000"/>
              </w:rPr>
              <w:t xml:space="preserve">Inizializzazione con </w:t>
            </w:r>
            <w:proofErr w:type="spellStart"/>
            <w:r w:rsidRPr="00653156">
              <w:rPr>
                <w:b/>
                <w:color w:val="FF0000"/>
              </w:rPr>
              <w:t>Collections</w:t>
            </w:r>
            <w:proofErr w:type="spellEnd"/>
            <w:r w:rsidRPr="00653156">
              <w:rPr>
                <w:b/>
                <w:color w:val="FF0000"/>
              </w:rPr>
              <w:t xml:space="preserve"> vuote</w:t>
            </w:r>
          </w:p>
        </w:tc>
        <w:tc>
          <w:tcPr>
            <w:tcW w:w="7796" w:type="dxa"/>
          </w:tcPr>
          <w:p w:rsidR="00653156" w:rsidRPr="00653156" w:rsidRDefault="00653156" w:rsidP="00653156">
            <w:pPr>
              <w:jc w:val="center"/>
              <w:rPr>
                <w:b/>
              </w:rPr>
            </w:pPr>
            <w:r w:rsidRPr="00653156">
              <w:rPr>
                <w:b/>
                <w:color w:val="FF0000"/>
              </w:rPr>
              <w:t xml:space="preserve">Inizializzazione con </w:t>
            </w:r>
            <w:proofErr w:type="spellStart"/>
            <w:r w:rsidRPr="00653156">
              <w:rPr>
                <w:b/>
                <w:color w:val="FF0000"/>
              </w:rPr>
              <w:t>collections</w:t>
            </w:r>
            <w:proofErr w:type="spellEnd"/>
            <w:r w:rsidRPr="00653156">
              <w:rPr>
                <w:b/>
                <w:color w:val="FF0000"/>
              </w:rPr>
              <w:t xml:space="preserve"> predefinite</w:t>
            </w:r>
          </w:p>
        </w:tc>
      </w:tr>
      <w:tr w:rsidR="00653156" w:rsidTr="00544D3A">
        <w:tc>
          <w:tcPr>
            <w:tcW w:w="5946" w:type="dxa"/>
          </w:tcPr>
          <w:p w:rsidR="00653156" w:rsidRDefault="00653156" w:rsidP="00653156">
            <w:pPr>
              <w:pStyle w:val="Paragrafoelenco"/>
              <w:rPr>
                <w:b/>
              </w:rPr>
            </w:pPr>
          </w:p>
          <w:p w:rsidR="00653156" w:rsidRDefault="00653156" w:rsidP="00653156">
            <w:pPr>
              <w:pStyle w:val="Paragrafoelenco"/>
              <w:rPr>
                <w:b/>
              </w:rPr>
            </w:pPr>
            <w:r w:rsidRPr="006B2124">
              <w:rPr>
                <w:b/>
              </w:rPr>
              <w:t>&lt;bean id</w:t>
            </w:r>
            <w:proofErr w:type="gramStart"/>
            <w:r w:rsidRPr="006B2124">
              <w:rPr>
                <w:b/>
              </w:rPr>
              <w:t>=”…</w:t>
            </w:r>
            <w:proofErr w:type="gramEnd"/>
            <w:r w:rsidRPr="006B2124">
              <w:rPr>
                <w:b/>
              </w:rPr>
              <w:t>” class=”…”&gt;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  <w:t>&lt;</w:t>
            </w:r>
            <w:proofErr w:type="spellStart"/>
            <w:r>
              <w:rPr>
                <w:b/>
              </w:rPr>
              <w:t>property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  <w:proofErr w:type="gramStart"/>
            <w:r>
              <w:rPr>
                <w:b/>
              </w:rPr>
              <w:t>=”</w:t>
            </w:r>
            <w:proofErr w:type="spellStart"/>
            <w:r>
              <w:rPr>
                <w:b/>
              </w:rPr>
              <w:t>aList</w:t>
            </w:r>
            <w:proofErr w:type="spellEnd"/>
            <w:proofErr w:type="gramEnd"/>
            <w:r>
              <w:rPr>
                <w:b/>
              </w:rPr>
              <w:t>”&gt;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&lt;list/&gt; 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  <w:t>&lt;/</w:t>
            </w:r>
            <w:proofErr w:type="spellStart"/>
            <w:r>
              <w:rPr>
                <w:b/>
              </w:rPr>
              <w:t>property</w:t>
            </w:r>
            <w:proofErr w:type="spellEnd"/>
            <w:r>
              <w:rPr>
                <w:b/>
              </w:rPr>
              <w:t>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  <w:t>&lt;</w:t>
            </w:r>
            <w:proofErr w:type="spellStart"/>
            <w:r>
              <w:rPr>
                <w:b/>
              </w:rPr>
              <w:t>property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  <w:proofErr w:type="gramStart"/>
            <w:r>
              <w:rPr>
                <w:b/>
              </w:rPr>
              <w:t>=”</w:t>
            </w:r>
            <w:proofErr w:type="spellStart"/>
            <w:r>
              <w:rPr>
                <w:b/>
              </w:rPr>
              <w:t>aSet</w:t>
            </w:r>
            <w:proofErr w:type="spellEnd"/>
            <w:proofErr w:type="gramEnd"/>
            <w:r>
              <w:rPr>
                <w:b/>
              </w:rPr>
              <w:t>”&gt;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&lt;set/&gt;</w:t>
            </w:r>
          </w:p>
          <w:p w:rsidR="00653156" w:rsidRPr="006B2124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  <w:t>&lt;/</w:t>
            </w:r>
            <w:proofErr w:type="spellStart"/>
            <w:r>
              <w:rPr>
                <w:b/>
              </w:rPr>
              <w:t>property</w:t>
            </w:r>
            <w:proofErr w:type="spellEnd"/>
            <w:r>
              <w:rPr>
                <w:b/>
              </w:rPr>
              <w:t>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  <w:t>&lt;</w:t>
            </w:r>
            <w:proofErr w:type="spellStart"/>
            <w:r>
              <w:rPr>
                <w:b/>
              </w:rPr>
              <w:t>property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  <w:proofErr w:type="gramStart"/>
            <w:r>
              <w:rPr>
                <w:b/>
              </w:rPr>
              <w:t>=”</w:t>
            </w:r>
            <w:proofErr w:type="spellStart"/>
            <w:r>
              <w:rPr>
                <w:b/>
              </w:rPr>
              <w:t>aMap</w:t>
            </w:r>
            <w:proofErr w:type="spellEnd"/>
            <w:proofErr w:type="gramEnd"/>
            <w:r>
              <w:rPr>
                <w:b/>
              </w:rPr>
              <w:t>”&gt;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&lt;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/&gt;</w:t>
            </w:r>
          </w:p>
          <w:p w:rsidR="00653156" w:rsidRPr="006B2124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  <w:t>&lt;/</w:t>
            </w:r>
            <w:proofErr w:type="spellStart"/>
            <w:r>
              <w:rPr>
                <w:b/>
              </w:rPr>
              <w:t>property</w:t>
            </w:r>
            <w:proofErr w:type="spellEnd"/>
            <w:r>
              <w:rPr>
                <w:b/>
              </w:rPr>
              <w:t>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 w:rsidRPr="006B2124">
              <w:rPr>
                <w:b/>
              </w:rPr>
              <w:t>&lt;/bean&gt;</w:t>
            </w:r>
          </w:p>
          <w:p w:rsidR="00F75F8E" w:rsidRDefault="00F75F8E" w:rsidP="00653156">
            <w:pPr>
              <w:pStyle w:val="Paragrafoelenco"/>
              <w:rPr>
                <w:b/>
              </w:rPr>
            </w:pPr>
          </w:p>
          <w:p w:rsidR="00F75F8E" w:rsidRDefault="00F75F8E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proofErr w:type="gramStart"/>
            <w:r>
              <w:rPr>
                <w:b/>
              </w:rPr>
              <w:t>util:list</w:t>
            </w:r>
            <w:proofErr w:type="spellEnd"/>
            <w:proofErr w:type="gramEnd"/>
            <w:r>
              <w:rPr>
                <w:b/>
              </w:rPr>
              <w:t>&gt;</w:t>
            </w:r>
          </w:p>
          <w:p w:rsidR="00F75F8E" w:rsidRDefault="00F75F8E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>&lt;/</w:t>
            </w:r>
            <w:proofErr w:type="spellStart"/>
            <w:proofErr w:type="gramStart"/>
            <w:r>
              <w:rPr>
                <w:b/>
              </w:rPr>
              <w:t>util:list</w:t>
            </w:r>
            <w:proofErr w:type="spellEnd"/>
            <w:proofErr w:type="gramEnd"/>
            <w:r>
              <w:rPr>
                <w:b/>
              </w:rPr>
              <w:t>&gt;</w:t>
            </w:r>
          </w:p>
          <w:p w:rsidR="00F75F8E" w:rsidRDefault="00F75F8E" w:rsidP="00653156">
            <w:pPr>
              <w:pStyle w:val="Paragrafoelenco"/>
              <w:rPr>
                <w:b/>
              </w:rPr>
            </w:pPr>
          </w:p>
          <w:p w:rsidR="00F75F8E" w:rsidRDefault="00F75F8E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proofErr w:type="gramStart"/>
            <w:r>
              <w:rPr>
                <w:b/>
              </w:rPr>
              <w:t>util:set</w:t>
            </w:r>
            <w:proofErr w:type="spellEnd"/>
            <w:proofErr w:type="gramEnd"/>
            <w:r>
              <w:rPr>
                <w:b/>
              </w:rPr>
              <w:t>&gt;</w:t>
            </w:r>
          </w:p>
          <w:p w:rsidR="00F75F8E" w:rsidRDefault="00F75F8E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>&lt;/</w:t>
            </w:r>
            <w:proofErr w:type="spellStart"/>
            <w:proofErr w:type="gramStart"/>
            <w:r>
              <w:rPr>
                <w:b/>
              </w:rPr>
              <w:t>util:set</w:t>
            </w:r>
            <w:proofErr w:type="spellEnd"/>
            <w:proofErr w:type="gramEnd"/>
            <w:r>
              <w:rPr>
                <w:b/>
              </w:rPr>
              <w:t>&gt;</w:t>
            </w:r>
          </w:p>
          <w:p w:rsidR="00F75F8E" w:rsidRDefault="00F75F8E" w:rsidP="00653156">
            <w:pPr>
              <w:pStyle w:val="Paragrafoelenco"/>
              <w:rPr>
                <w:b/>
              </w:rPr>
            </w:pPr>
          </w:p>
          <w:p w:rsidR="00F75F8E" w:rsidRDefault="00F75F8E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proofErr w:type="gramStart"/>
            <w:r>
              <w:rPr>
                <w:b/>
              </w:rPr>
              <w:t>util:map</w:t>
            </w:r>
            <w:proofErr w:type="spellEnd"/>
            <w:proofErr w:type="gramEnd"/>
            <w:r>
              <w:rPr>
                <w:b/>
              </w:rPr>
              <w:t>&gt;</w:t>
            </w:r>
          </w:p>
          <w:p w:rsidR="00F75F8E" w:rsidRDefault="00F75F8E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>&lt;/</w:t>
            </w:r>
            <w:proofErr w:type="spellStart"/>
            <w:proofErr w:type="gramStart"/>
            <w:r>
              <w:rPr>
                <w:b/>
              </w:rPr>
              <w:t>util:map</w:t>
            </w:r>
            <w:proofErr w:type="spellEnd"/>
            <w:proofErr w:type="gramEnd"/>
            <w:r>
              <w:rPr>
                <w:b/>
              </w:rPr>
              <w:t>&gt;</w:t>
            </w:r>
          </w:p>
          <w:p w:rsidR="00F75F8E" w:rsidRPr="006B2124" w:rsidRDefault="00F75F8E" w:rsidP="00653156">
            <w:pPr>
              <w:pStyle w:val="Paragrafoelenco"/>
              <w:rPr>
                <w:b/>
              </w:rPr>
            </w:pPr>
          </w:p>
          <w:p w:rsidR="00653156" w:rsidRDefault="00653156" w:rsidP="006B2124"/>
        </w:tc>
        <w:tc>
          <w:tcPr>
            <w:tcW w:w="7796" w:type="dxa"/>
          </w:tcPr>
          <w:p w:rsidR="00653156" w:rsidRDefault="00653156" w:rsidP="00653156">
            <w:pPr>
              <w:pStyle w:val="Paragrafoelenco"/>
              <w:rPr>
                <w:b/>
              </w:rPr>
            </w:pPr>
          </w:p>
          <w:p w:rsidR="00653156" w:rsidRDefault="00653156" w:rsidP="00653156">
            <w:pPr>
              <w:pStyle w:val="Paragrafoelenco"/>
              <w:rPr>
                <w:b/>
              </w:rPr>
            </w:pPr>
            <w:r w:rsidRPr="006B2124">
              <w:rPr>
                <w:b/>
              </w:rPr>
              <w:t>&lt;bean id</w:t>
            </w:r>
            <w:proofErr w:type="gramStart"/>
            <w:r w:rsidRPr="006B2124">
              <w:rPr>
                <w:b/>
              </w:rPr>
              <w:t>=”…</w:t>
            </w:r>
            <w:proofErr w:type="gramEnd"/>
            <w:r w:rsidRPr="006B2124">
              <w:rPr>
                <w:b/>
              </w:rPr>
              <w:t>” class=”…”&gt;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  <w:t>&lt;</w:t>
            </w:r>
            <w:proofErr w:type="spellStart"/>
            <w:r>
              <w:rPr>
                <w:b/>
              </w:rPr>
              <w:t>property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  <w:proofErr w:type="gramStart"/>
            <w:r>
              <w:rPr>
                <w:b/>
              </w:rPr>
              <w:t>=”</w:t>
            </w:r>
            <w:proofErr w:type="spellStart"/>
            <w:r>
              <w:rPr>
                <w:b/>
              </w:rPr>
              <w:t>aList</w:t>
            </w:r>
            <w:proofErr w:type="spellEnd"/>
            <w:proofErr w:type="gramEnd"/>
            <w:r>
              <w:rPr>
                <w:b/>
              </w:rPr>
              <w:t>”&gt;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&lt;list</w:t>
            </w:r>
            <w:r>
              <w:rPr>
                <w:b/>
              </w:rPr>
              <w:t>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 xml:space="preserve">                                &lt;</w:t>
            </w:r>
            <w:proofErr w:type="spellStart"/>
            <w:r>
              <w:rPr>
                <w:b/>
              </w:rPr>
              <w:t>ref</w:t>
            </w:r>
            <w:proofErr w:type="spellEnd"/>
            <w:r>
              <w:rPr>
                <w:b/>
              </w:rPr>
              <w:t xml:space="preserve"> bean</w:t>
            </w:r>
            <w:proofErr w:type="gramStart"/>
            <w:r>
              <w:rPr>
                <w:b/>
              </w:rPr>
              <w:t>=”</w:t>
            </w:r>
            <w:proofErr w:type="spellStart"/>
            <w:r>
              <w:rPr>
                <w:b/>
              </w:rPr>
              <w:t>anotherBean</w:t>
            </w:r>
            <w:proofErr w:type="spellEnd"/>
            <w:proofErr w:type="gramEnd"/>
            <w:r>
              <w:rPr>
                <w:b/>
              </w:rPr>
              <w:t>”/&gt;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 xml:space="preserve">                                &lt;bean class=</w:t>
            </w:r>
            <w:proofErr w:type="gramStart"/>
            <w:r>
              <w:rPr>
                <w:b/>
              </w:rPr>
              <w:t>””/</w:t>
            </w:r>
            <w:proofErr w:type="gramEnd"/>
            <w:r>
              <w:rPr>
                <w:b/>
              </w:rPr>
              <w:t>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 xml:space="preserve">                                &lt;</w:t>
            </w: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/&gt;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 xml:space="preserve">                            &lt;/list&gt;</w:t>
            </w:r>
            <w:r>
              <w:rPr>
                <w:b/>
              </w:rPr>
              <w:t xml:space="preserve"> 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  <w:t>&lt;/</w:t>
            </w:r>
            <w:proofErr w:type="spellStart"/>
            <w:r>
              <w:rPr>
                <w:b/>
              </w:rPr>
              <w:t>property</w:t>
            </w:r>
            <w:proofErr w:type="spellEnd"/>
            <w:r>
              <w:rPr>
                <w:b/>
              </w:rPr>
              <w:t>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  <w:t>&lt;</w:t>
            </w:r>
            <w:proofErr w:type="spellStart"/>
            <w:r>
              <w:rPr>
                <w:b/>
              </w:rPr>
              <w:t>property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  <w:proofErr w:type="gramStart"/>
            <w:r>
              <w:rPr>
                <w:b/>
              </w:rPr>
              <w:t>=”</w:t>
            </w:r>
            <w:proofErr w:type="spellStart"/>
            <w:r>
              <w:rPr>
                <w:b/>
              </w:rPr>
              <w:t>aSet</w:t>
            </w:r>
            <w:proofErr w:type="spellEnd"/>
            <w:proofErr w:type="gramEnd"/>
            <w:r>
              <w:rPr>
                <w:b/>
              </w:rPr>
              <w:t>”&gt;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&lt;set&gt;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 xml:space="preserve">                                </w:t>
            </w: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ref</w:t>
            </w:r>
            <w:proofErr w:type="spellEnd"/>
            <w:r>
              <w:rPr>
                <w:b/>
              </w:rPr>
              <w:t xml:space="preserve"> bean</w:t>
            </w:r>
            <w:proofErr w:type="gramStart"/>
            <w:r>
              <w:rPr>
                <w:b/>
              </w:rPr>
              <w:t>=”</w:t>
            </w:r>
            <w:proofErr w:type="spellStart"/>
            <w:r>
              <w:rPr>
                <w:b/>
              </w:rPr>
              <w:t>anotherBean</w:t>
            </w:r>
            <w:proofErr w:type="spellEnd"/>
            <w:proofErr w:type="gramEnd"/>
            <w:r>
              <w:rPr>
                <w:b/>
              </w:rPr>
              <w:t>”/&gt;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 xml:space="preserve">                                &lt;bean class=</w:t>
            </w:r>
            <w:proofErr w:type="gramStart"/>
            <w:r>
              <w:rPr>
                <w:b/>
              </w:rPr>
              <w:t>””/</w:t>
            </w:r>
            <w:proofErr w:type="gramEnd"/>
            <w:r>
              <w:rPr>
                <w:b/>
              </w:rPr>
              <w:t>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 xml:space="preserve">              </w:t>
            </w:r>
            <w:r>
              <w:rPr>
                <w:b/>
              </w:rPr>
              <w:t xml:space="preserve">                  &lt;</w:t>
            </w: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>/&gt;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 xml:space="preserve">                            &lt;/set&gt;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  <w:t>&lt;/</w:t>
            </w:r>
            <w:proofErr w:type="spellStart"/>
            <w:r>
              <w:rPr>
                <w:b/>
              </w:rPr>
              <w:t>property</w:t>
            </w:r>
            <w:proofErr w:type="spellEnd"/>
            <w:r>
              <w:rPr>
                <w:b/>
              </w:rPr>
              <w:t>&gt;</w:t>
            </w:r>
          </w:p>
          <w:p w:rsidR="00E07B2F" w:rsidRPr="006B2124" w:rsidRDefault="00E07B2F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 xml:space="preserve">              </w:t>
            </w:r>
            <w:proofErr w:type="gramStart"/>
            <w:r>
              <w:rPr>
                <w:b/>
              </w:rPr>
              <w:t>&lt;!—</w:t>
            </w:r>
            <w:proofErr w:type="gramEnd"/>
            <w:r>
              <w:rPr>
                <w:b/>
              </w:rPr>
              <w:t xml:space="preserve">Non accetta </w:t>
            </w:r>
            <w:proofErr w:type="spellStart"/>
            <w:r>
              <w:rPr>
                <w:b/>
              </w:rPr>
              <w:t>Null</w:t>
            </w:r>
            <w:proofErr w:type="spellEnd"/>
            <w:r>
              <w:rPr>
                <w:b/>
              </w:rPr>
              <w:t xml:space="preserve"> e non è possibile usare &lt;bean&gt; per creare istanze ‘on the </w:t>
            </w:r>
            <w:proofErr w:type="spellStart"/>
            <w:r>
              <w:rPr>
                <w:b/>
              </w:rPr>
              <w:t>fly</w:t>
            </w:r>
            <w:proofErr w:type="spellEnd"/>
            <w:r>
              <w:rPr>
                <w:b/>
              </w:rPr>
              <w:t>’ --&gt;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  <w:t>&lt;</w:t>
            </w:r>
            <w:proofErr w:type="spellStart"/>
            <w:r>
              <w:rPr>
                <w:b/>
              </w:rPr>
              <w:t>property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  <w:proofErr w:type="gramStart"/>
            <w:r>
              <w:rPr>
                <w:b/>
              </w:rPr>
              <w:t>=”</w:t>
            </w:r>
            <w:proofErr w:type="spellStart"/>
            <w:r>
              <w:rPr>
                <w:b/>
              </w:rPr>
              <w:t>aMap</w:t>
            </w:r>
            <w:proofErr w:type="spellEnd"/>
            <w:proofErr w:type="gramEnd"/>
            <w:r>
              <w:rPr>
                <w:b/>
              </w:rPr>
              <w:t>”&gt;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&lt;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&gt;</w:t>
            </w:r>
          </w:p>
          <w:p w:rsidR="00653156" w:rsidRPr="00544D3A" w:rsidRDefault="00544D3A" w:rsidP="00653156">
            <w:pPr>
              <w:pStyle w:val="Paragrafoelenc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                  </w:t>
            </w:r>
            <w:r w:rsidR="00653156" w:rsidRPr="00544D3A">
              <w:rPr>
                <w:rFonts w:cstheme="minorHAnsi"/>
                <w:b/>
              </w:rPr>
              <w:t xml:space="preserve">&lt;entry </w:t>
            </w:r>
            <w:proofErr w:type="spellStart"/>
            <w:r w:rsidR="00653156" w:rsidRPr="00544D3A">
              <w:rPr>
                <w:rFonts w:cstheme="minorHAnsi"/>
                <w:b/>
              </w:rPr>
              <w:t>key</w:t>
            </w:r>
            <w:proofErr w:type="spellEnd"/>
            <w:r w:rsidR="00653156" w:rsidRPr="00544D3A">
              <w:rPr>
                <w:rFonts w:cstheme="minorHAnsi"/>
                <w:b/>
              </w:rPr>
              <w:t xml:space="preserve">="one" </w:t>
            </w:r>
            <w:proofErr w:type="spellStart"/>
            <w:r w:rsidR="00653156" w:rsidRPr="00544D3A">
              <w:rPr>
                <w:rFonts w:cstheme="minorHAnsi"/>
                <w:b/>
              </w:rPr>
              <w:t>value-ref</w:t>
            </w:r>
            <w:proofErr w:type="spellEnd"/>
            <w:r w:rsidR="00653156" w:rsidRPr="00544D3A">
              <w:rPr>
                <w:rFonts w:cstheme="minorHAnsi"/>
                <w:b/>
              </w:rPr>
              <w:t>="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anotherBean</w:t>
            </w:r>
            <w:proofErr w:type="spellEnd"/>
            <w:r w:rsidR="00653156" w:rsidRPr="00544D3A">
              <w:rPr>
                <w:rFonts w:cstheme="minorHAnsi"/>
                <w:b/>
              </w:rPr>
              <w:t>"/&gt;</w:t>
            </w:r>
          </w:p>
          <w:p w:rsidR="00653156" w:rsidRPr="00544D3A" w:rsidRDefault="00544D3A" w:rsidP="00653156">
            <w:pPr>
              <w:pStyle w:val="Paragrafoelenc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                  </w:t>
            </w:r>
            <w:r w:rsidR="00653156" w:rsidRPr="00544D3A">
              <w:rPr>
                <w:rFonts w:cstheme="minorHAnsi"/>
                <w:b/>
              </w:rPr>
              <w:t>&lt;entry key</w:t>
            </w:r>
            <w:r w:rsidR="00F75F8E">
              <w:rPr>
                <w:rFonts w:cstheme="minorHAnsi"/>
                <w:b/>
              </w:rPr>
              <w:t>="two</w:t>
            </w:r>
            <w:bookmarkStart w:id="0" w:name="_GoBack"/>
            <w:bookmarkEnd w:id="0"/>
            <w:r w:rsidR="00653156" w:rsidRPr="00544D3A">
              <w:rPr>
                <w:rFonts w:cstheme="minorHAnsi"/>
                <w:b/>
              </w:rPr>
              <w:t xml:space="preserve">" </w:t>
            </w:r>
            <w:proofErr w:type="spellStart"/>
            <w:r w:rsidR="00653156" w:rsidRPr="00544D3A">
              <w:rPr>
                <w:rFonts w:cstheme="minorHAnsi"/>
                <w:b/>
              </w:rPr>
              <w:t>value</w:t>
            </w:r>
            <w:proofErr w:type="spellEnd"/>
            <w:r w:rsidRPr="00544D3A">
              <w:rPr>
                <w:rFonts w:cstheme="minorHAnsi"/>
                <w:b/>
              </w:rPr>
              <w:t xml:space="preserve">” </w:t>
            </w:r>
            <w:r w:rsidR="00653156" w:rsidRPr="00544D3A">
              <w:rPr>
                <w:rFonts w:cstheme="minorHAnsi"/>
                <w:b/>
              </w:rPr>
              <w:t>="</w:t>
            </w:r>
            <w:proofErr w:type="spellStart"/>
            <w:r w:rsidR="00653156" w:rsidRPr="00544D3A">
              <w:rPr>
                <w:rFonts w:cstheme="minorHAnsi"/>
                <w:b/>
              </w:rPr>
              <w:t>simple</w:t>
            </w:r>
            <w:r w:rsidR="00E07B2F">
              <w:rPr>
                <w:rFonts w:cstheme="minorHAnsi"/>
                <w:b/>
              </w:rPr>
              <w:t>Scalar</w:t>
            </w:r>
            <w:proofErr w:type="spellEnd"/>
            <w:r w:rsidR="00653156" w:rsidRPr="00544D3A">
              <w:rPr>
                <w:rFonts w:cstheme="minorHAnsi"/>
                <w:b/>
              </w:rPr>
              <w:t>"/&gt;</w:t>
            </w:r>
          </w:p>
          <w:p w:rsidR="00653156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 xml:space="preserve">                            &lt;/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&gt;</w:t>
            </w:r>
          </w:p>
          <w:p w:rsidR="00653156" w:rsidRPr="006B2124" w:rsidRDefault="00653156" w:rsidP="00653156">
            <w:pPr>
              <w:pStyle w:val="Paragrafoelenco"/>
              <w:rPr>
                <w:b/>
              </w:rPr>
            </w:pPr>
            <w:r>
              <w:rPr>
                <w:b/>
              </w:rPr>
              <w:tab/>
              <w:t>&lt;/</w:t>
            </w:r>
            <w:proofErr w:type="spellStart"/>
            <w:r>
              <w:rPr>
                <w:b/>
              </w:rPr>
              <w:t>property</w:t>
            </w:r>
            <w:proofErr w:type="spellEnd"/>
            <w:r>
              <w:rPr>
                <w:b/>
              </w:rPr>
              <w:t>&gt;</w:t>
            </w:r>
          </w:p>
          <w:p w:rsidR="00653156" w:rsidRPr="006B2124" w:rsidRDefault="00653156" w:rsidP="00653156">
            <w:pPr>
              <w:pStyle w:val="Paragrafoelenco"/>
              <w:rPr>
                <w:b/>
              </w:rPr>
            </w:pPr>
            <w:r w:rsidRPr="006B2124">
              <w:rPr>
                <w:b/>
              </w:rPr>
              <w:t>&lt;/bean&gt;</w:t>
            </w:r>
          </w:p>
          <w:p w:rsidR="00653156" w:rsidRDefault="00653156" w:rsidP="006B2124"/>
        </w:tc>
      </w:tr>
      <w:tr w:rsidR="00653156" w:rsidTr="00544D3A">
        <w:tc>
          <w:tcPr>
            <w:tcW w:w="5946" w:type="dxa"/>
          </w:tcPr>
          <w:p w:rsidR="00653156" w:rsidRDefault="00653156" w:rsidP="00653156">
            <w:pPr>
              <w:pStyle w:val="Paragrafoelenco"/>
              <w:rPr>
                <w:b/>
              </w:rPr>
            </w:pPr>
          </w:p>
        </w:tc>
        <w:tc>
          <w:tcPr>
            <w:tcW w:w="7796" w:type="dxa"/>
          </w:tcPr>
          <w:p w:rsidR="00653156" w:rsidRDefault="00653156" w:rsidP="00653156">
            <w:pPr>
              <w:pStyle w:val="Paragrafoelenco"/>
              <w:rPr>
                <w:b/>
              </w:rPr>
            </w:pPr>
          </w:p>
        </w:tc>
      </w:tr>
    </w:tbl>
    <w:p w:rsidR="006B2124" w:rsidRDefault="006B2124" w:rsidP="006B2124">
      <w:pPr>
        <w:spacing w:after="0"/>
      </w:pPr>
    </w:p>
    <w:p w:rsidR="006B2124" w:rsidRDefault="006B2124" w:rsidP="006B2124">
      <w:pPr>
        <w:spacing w:after="0"/>
      </w:pPr>
      <w:r>
        <w:tab/>
      </w:r>
    </w:p>
    <w:p w:rsidR="006B2124" w:rsidRPr="006B2124" w:rsidRDefault="00653156" w:rsidP="00653156">
      <w:pPr>
        <w:spacing w:after="0"/>
        <w:rPr>
          <w:b/>
        </w:rPr>
      </w:pPr>
      <w:r>
        <w:tab/>
      </w:r>
    </w:p>
    <w:p w:rsidR="006B2124" w:rsidRPr="00D36C12" w:rsidRDefault="006B2124" w:rsidP="006B2124">
      <w:pPr>
        <w:spacing w:after="0"/>
      </w:pPr>
    </w:p>
    <w:p w:rsidR="00D36C12" w:rsidRPr="00D36C12" w:rsidRDefault="00D36C12" w:rsidP="00D36C12">
      <w:pPr>
        <w:spacing w:after="0"/>
      </w:pPr>
    </w:p>
    <w:p w:rsidR="00D36C12" w:rsidRPr="00D36C12" w:rsidRDefault="00D36C12" w:rsidP="00D36C12"/>
    <w:sectPr w:rsidR="00D36C12" w:rsidRPr="00D36C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eSansMonoConNormal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138"/>
    <w:multiLevelType w:val="hybridMultilevel"/>
    <w:tmpl w:val="7DE41160"/>
    <w:lvl w:ilvl="0" w:tplc="2398FD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FCE5EB5"/>
    <w:multiLevelType w:val="hybridMultilevel"/>
    <w:tmpl w:val="B0DC72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34269"/>
    <w:multiLevelType w:val="hybridMultilevel"/>
    <w:tmpl w:val="87AA16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8622A"/>
    <w:multiLevelType w:val="hybridMultilevel"/>
    <w:tmpl w:val="F4FAA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B0E32"/>
    <w:multiLevelType w:val="hybridMultilevel"/>
    <w:tmpl w:val="BDB0BB60"/>
    <w:lvl w:ilvl="0" w:tplc="C2EC5670">
      <w:start w:val="1"/>
      <w:numFmt w:val="decimal"/>
      <w:lvlText w:val="%1."/>
      <w:lvlJc w:val="left"/>
      <w:pPr>
        <w:ind w:left="106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0F83BFE"/>
    <w:multiLevelType w:val="hybridMultilevel"/>
    <w:tmpl w:val="D7F20ADA"/>
    <w:lvl w:ilvl="0" w:tplc="B17EE2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F7DBC"/>
    <w:multiLevelType w:val="hybridMultilevel"/>
    <w:tmpl w:val="619642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33401"/>
    <w:multiLevelType w:val="hybridMultilevel"/>
    <w:tmpl w:val="89702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48"/>
    <w:rsid w:val="000359DD"/>
    <w:rsid w:val="00056363"/>
    <w:rsid w:val="000713F0"/>
    <w:rsid w:val="00166848"/>
    <w:rsid w:val="002A72A8"/>
    <w:rsid w:val="002F68A2"/>
    <w:rsid w:val="00351084"/>
    <w:rsid w:val="003F255B"/>
    <w:rsid w:val="00495F45"/>
    <w:rsid w:val="004D0027"/>
    <w:rsid w:val="004E66B3"/>
    <w:rsid w:val="00540BF2"/>
    <w:rsid w:val="00544D3A"/>
    <w:rsid w:val="005C7899"/>
    <w:rsid w:val="006408F2"/>
    <w:rsid w:val="00653156"/>
    <w:rsid w:val="00671F03"/>
    <w:rsid w:val="006B2124"/>
    <w:rsid w:val="007A711A"/>
    <w:rsid w:val="00827B00"/>
    <w:rsid w:val="008B0E84"/>
    <w:rsid w:val="0097155B"/>
    <w:rsid w:val="009A14FD"/>
    <w:rsid w:val="009F4272"/>
    <w:rsid w:val="00A66F37"/>
    <w:rsid w:val="00BE3022"/>
    <w:rsid w:val="00C753CA"/>
    <w:rsid w:val="00D36C12"/>
    <w:rsid w:val="00E07B2F"/>
    <w:rsid w:val="00E8237F"/>
    <w:rsid w:val="00F7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1D54"/>
  <w15:chartTrackingRefBased/>
  <w15:docId w15:val="{16941E2C-98B5-4CFD-BFB8-08FBEF61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36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36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75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36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D36C1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36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D36C12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D36C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3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6C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6C12"/>
    <w:rPr>
      <w:rFonts w:eastAsiaTheme="minorEastAsia"/>
      <w:color w:val="5A5A5A" w:themeColor="text1" w:themeTint="A5"/>
      <w:spacing w:val="15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753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5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53CA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65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Benvenuto Antonio</dc:creator>
  <cp:keywords/>
  <dc:description/>
  <cp:lastModifiedBy>Benvenuto Antonio</cp:lastModifiedBy>
  <cp:revision>26</cp:revision>
  <dcterms:created xsi:type="dcterms:W3CDTF">2017-11-16T10:40:00Z</dcterms:created>
  <dcterms:modified xsi:type="dcterms:W3CDTF">2017-11-16T14:32:00Z</dcterms:modified>
</cp:coreProperties>
</file>