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/>
      </w:pPr>
      <w:r>
        <w:rPr>
          <w:rFonts w:ascii="Calibri" w:hAnsi="Calibri"/>
          <w:b/>
          <w:color w:val="2E74B5"/>
          <w:sz w:val="18"/>
        </w:rPr>
        <w:t>TECHNICAL PROCESS NOTE</w:t>
      </w:r>
    </w:p>
    <w:p>
      <w:pPr>
        <w:spacing w:after="100"/>
      </w:pPr>
      <w:r>
        <w:rPr>
          <w:rFonts w:ascii="Calibri" w:hAnsi="Calibri"/>
          <w:b/>
          <w:color w:val="0B2545"/>
          <w:sz w:val="48"/>
        </w:rPr>
        <w:t>Team Members: ID Error and Invite Email Process</w:t>
      </w:r>
    </w:p>
    <w:p>
      <w:pPr>
        <w:spacing w:after="280"/>
      </w:pPr>
      <w:r>
        <w:rPr>
          <w:rFonts w:ascii="Calibri" w:hAnsi="Calibri"/>
          <w:color w:val="5F6B7A"/>
          <w:sz w:val="25"/>
        </w:rPr>
        <w:t>Suggestions for resolving the venture identifier mismatch and planning automatic member invitations.</w:t>
      </w:r>
    </w:p>
    <w:p>
      <w:pPr>
        <w:spacing w:after="240"/>
      </w:pPr>
      <w:r>
        <w:rPr>
          <w:rFonts w:ascii="Calibri" w:hAnsi="Calibri"/>
          <w:b/>
          <w:color w:val="1F2933"/>
          <w:sz w:val="20"/>
        </w:rPr>
        <w:t xml:space="preserve">Prepared: </w:t>
      </w:r>
      <w:r>
        <w:rPr>
          <w:rFonts w:ascii="Calibri" w:hAnsi="Calibri"/>
          <w:color w:val="1F2933"/>
          <w:sz w:val="20"/>
        </w:rPr>
        <w:t xml:space="preserve">17 August 2026    </w:t>
      </w:r>
      <w:r>
        <w:rPr>
          <w:rFonts w:ascii="Calibri" w:hAnsi="Calibri"/>
          <w:b/>
          <w:color w:val="1F2933"/>
          <w:sz w:val="20"/>
        </w:rPr>
        <w:t xml:space="preserve">Scope: </w:t>
      </w:r>
      <w:r>
        <w:rPr>
          <w:rFonts w:ascii="Calibri" w:hAnsi="Calibri"/>
          <w:color w:val="1F2933"/>
          <w:sz w:val="20"/>
        </w:rPr>
        <w:t>Suggestions only; no code changes included.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7D3E2"/>
          <w:left w:val="single" w:sz="8" w:space="0" w:color="C7D3E2"/>
          <w:bottom w:val="single" w:sz="8" w:space="0" w:color="C7D3E2"/>
          <w:right w:val="single" w:sz="8" w:space="0" w:color="C7D3E2"/>
          <w:insideH w:val="single" w:sz="8" w:space="0" w:color="C7D3E2"/>
          <w:insideV w:val="single" w:sz="8" w:space="0" w:color="C7D3E2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B2545"/>
                <w:sz w:val="22"/>
              </w:rPr>
              <w:t xml:space="preserve">Main recommendation  </w:t>
            </w:r>
            <w:r>
              <w:rPr>
                <w:rFonts w:ascii="Calibri" w:hAnsi="Calibri"/>
                <w:color w:val="1F2933"/>
                <w:sz w:val="22"/>
              </w:rPr>
              <w:t>Keep the human-readable venture code (for example, VNT-4738-GA) for display and login, but use the database UUID for relational team-member records and filters.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1. What the error means</w:t>
      </w:r>
    </w:p>
    <w:p>
      <w:pPr/>
      <w:r>
        <w:rPr>
          <w:rFonts w:ascii="Calibri" w:hAnsi="Calibri"/>
          <w:color w:val="1F2933"/>
          <w:sz w:val="22"/>
        </w:rPr>
        <w:t>The message invalid input syntax for type uuid means that PostgreSQL is validating a UUID column, but the request is sending the text value VNT-4738-GA. That value is a business/display identifier, not a UUID.</w:t>
      </w:r>
    </w:p>
    <w:p>
      <w:pPr/>
      <w:r>
        <w:rPr>
          <w:rFonts w:ascii="Calibri" w:hAnsi="Calibri"/>
          <w:color w:val="1F2933"/>
          <w:sz w:val="22"/>
        </w:rPr>
        <w:t>This is an identifier mapping problem, not a search-box syntax problem. The Team screen is reaching the backend, but the backend is using the wrong identifier for one of the database relationships.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</w:tblPr>
      <w:tblGrid>
        <w:gridCol w:w="2200"/>
        <w:gridCol w:w="4300"/>
        <w:gridCol w:w="28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Identifier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Recommended purpose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Example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1F2933"/>
                <w:sz w:val="19"/>
              </w:rPr>
              <w:t>Internal database UUID</w:t>
            </w:r>
          </w:p>
        </w:tc>
        <w:tc>
          <w:tcPr>
            <w:tcW w:type="dxa" w:w="430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1F2933"/>
                <w:sz w:val="19"/>
              </w:rPr>
              <w:t>Foreign keys, joins, filters, authorization</w:t>
            </w:r>
          </w:p>
        </w:tc>
        <w:tc>
          <w:tcPr>
            <w:tcW w:type="dxa" w:w="286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1F2933"/>
                <w:sz w:val="19"/>
              </w:rPr>
              <w:t>25ba5c5f-9898-4477-a38d-511c5b835cda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1F2933"/>
                <w:sz w:val="19"/>
              </w:rPr>
              <w:t>Venture code</w:t>
            </w:r>
          </w:p>
        </w:tc>
        <w:tc>
          <w:tcPr>
            <w:tcW w:type="dxa" w:w="430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1F2933"/>
                <w:sz w:val="19"/>
              </w:rPr>
              <w:t>Display, login, support conversations</w:t>
            </w:r>
          </w:p>
        </w:tc>
        <w:tc>
          <w:tcPr>
            <w:tcW w:type="dxa" w:w="286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1F2933"/>
                <w:sz w:val="19"/>
              </w:rPr>
              <w:t>VNT-4738-GA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1F2933"/>
                <w:sz w:val="19"/>
              </w:rPr>
              <w:t>Member ID</w:t>
            </w:r>
          </w:p>
        </w:tc>
        <w:tc>
          <w:tcPr>
            <w:tcW w:type="dxa" w:w="430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1F2933"/>
                <w:sz w:val="19"/>
              </w:rPr>
              <w:t>Member-facing login/reference number</w:t>
            </w:r>
          </w:p>
        </w:tc>
        <w:tc>
          <w:tcPr>
            <w:tcW w:type="dxa" w:w="286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1F2933"/>
                <w:sz w:val="19"/>
              </w:rPr>
              <w:t>TM-1234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2. Suggested resolution process</w:t>
      </w:r>
    </w:p>
    <w:p>
      <w:pPr>
        <w:ind w:left="72" w:firstLine="0"/>
      </w:pPr>
      <w:r>
        <w:rPr>
          <w:rFonts w:ascii="Calibri" w:hAnsi="Calibri"/>
          <w:b/>
          <w:color w:val="0B2545"/>
          <w:sz w:val="22"/>
        </w:rPr>
        <w:t xml:space="preserve">1. Confirm the column types: </w:t>
      </w:r>
      <w:r>
        <w:rPr>
          <w:rFonts w:ascii="Calibri" w:hAnsi="Calibri"/>
          <w:color w:val="1F2933"/>
          <w:sz w:val="22"/>
        </w:rPr>
        <w:t>Check whether ventures.id, ventures.venture_id, and team_members.venture_id are UUID or text columns. The error tells us that the field currently being filtered is UUID.</w:t>
      </w:r>
    </w:p>
    <w:p>
      <w:pPr>
        <w:ind w:left="72" w:firstLine="0"/>
      </w:pPr>
      <w:r>
        <w:rPr>
          <w:rFonts w:ascii="Calibri" w:hAnsi="Calibri"/>
          <w:b/>
          <w:color w:val="0B2545"/>
          <w:sz w:val="22"/>
        </w:rPr>
        <w:t xml:space="preserve">2. Choose one internal relationship key: </w:t>
      </w:r>
      <w:r>
        <w:rPr>
          <w:rFonts w:ascii="Calibri" w:hAnsi="Calibri"/>
          <w:color w:val="1F2933"/>
          <w:sz w:val="22"/>
        </w:rPr>
        <w:t>Use the UUID primary key for team_members.venture_id if that column is UUID. Keep VNT-4738-GA in a separate text/code field for display and login.</w:t>
      </w:r>
    </w:p>
    <w:p>
      <w:pPr>
        <w:ind w:left="72" w:firstLine="0"/>
      </w:pPr>
      <w:r>
        <w:rPr>
          <w:rFonts w:ascii="Calibri" w:hAnsi="Calibri"/>
          <w:b/>
          <w:color w:val="0B2545"/>
          <w:sz w:val="22"/>
        </w:rPr>
        <w:t xml:space="preserve">3. Resolve the code before querying: </w:t>
      </w:r>
      <w:r>
        <w:rPr>
          <w:rFonts w:ascii="Calibri" w:hAnsi="Calibri"/>
          <w:color w:val="1F2933"/>
          <w:sz w:val="22"/>
        </w:rPr>
        <w:t>If a user provides VNT-4738-GA, first find the matching venture record, obtain its UUID, and then use that UUID when loading or creating team members.</w:t>
      </w:r>
    </w:p>
    <w:p>
      <w:pPr>
        <w:ind w:left="72" w:firstLine="0"/>
      </w:pPr>
      <w:r>
        <w:rPr>
          <w:rFonts w:ascii="Calibri" w:hAnsi="Calibri"/>
          <w:b/>
          <w:color w:val="0B2545"/>
          <w:sz w:val="22"/>
        </w:rPr>
        <w:t xml:space="preserve">4. Keep the UI labels separate: </w:t>
      </w:r>
      <w:r>
        <w:rPr>
          <w:rFonts w:ascii="Calibri" w:hAnsi="Calibri"/>
          <w:color w:val="1F2933"/>
          <w:sz w:val="22"/>
        </w:rPr>
        <w:t>The UI can continue showing VNT-4738-GA. The internal API should pass the UUID to database operations and should never send the display code into a UUID field.</w:t>
      </w:r>
    </w:p>
    <w:p>
      <w:pPr>
        <w:ind w:left="72" w:firstLine="0"/>
      </w:pPr>
      <w:r>
        <w:rPr>
          <w:rFonts w:ascii="Calibri" w:hAnsi="Calibri"/>
          <w:b/>
          <w:color w:val="0B2545"/>
          <w:sz w:val="22"/>
        </w:rPr>
        <w:t xml:space="preserve">5. Test the complete path: </w:t>
      </w:r>
      <w:r>
        <w:rPr>
          <w:rFonts w:ascii="Calibri" w:hAnsi="Calibri"/>
          <w:color w:val="1F2933"/>
          <w:sz w:val="22"/>
        </w:rPr>
        <w:t>Sign in as a founder, open Team, load members, create one member, edit the member, delete the member, and confirm that another venture cannot see the record.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3. Automatic email when creating a member</w:t>
      </w:r>
    </w:p>
    <w:p>
      <w:pPr/>
      <w:r>
        <w:rPr>
          <w:rFonts w:ascii="Calibri" w:hAnsi="Calibri"/>
          <w:color w:val="1F2933"/>
          <w:sz w:val="22"/>
        </w:rPr>
        <w:t>The safest approach is an invitation workflow rather than sending a permanent password by email. The backend creates the member, generates a one-time invitation token, and asks an email provider to send the invitation link.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</w:tblPr>
      <w:tblGrid>
        <w:gridCol w:w="1800"/>
        <w:gridCol w:w="4500"/>
        <w:gridCol w:w="30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Stage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Recommended behavior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Important decision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1F2933"/>
                <w:sz w:val="19"/>
              </w:rPr>
              <w:t>Create member</w:t>
            </w:r>
          </w:p>
        </w:tc>
        <w:tc>
          <w:tcPr>
            <w:tcW w:type="dxa" w:w="450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1F2933"/>
                <w:sz w:val="19"/>
              </w:rPr>
              <w:t>Validate name, email, role, and venture; create the database record in a pending state.</w:t>
            </w:r>
          </w:p>
        </w:tc>
        <w:tc>
          <w:tcPr>
            <w:tcW w:type="dxa" w:w="306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1F2933"/>
                <w:sz w:val="19"/>
              </w:rPr>
              <w:t>Do not expose the password hash.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1F2933"/>
                <w:sz w:val="19"/>
              </w:rPr>
              <w:t>Create invitation</w:t>
            </w:r>
          </w:p>
        </w:tc>
        <w:tc>
          <w:tcPr>
            <w:tcW w:type="dxa" w:w="450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1F2933"/>
                <w:sz w:val="19"/>
              </w:rPr>
              <w:t>Generate a random, single-use token with an expiry time, such as 24 hours.</w:t>
            </w:r>
          </w:p>
        </w:tc>
        <w:tc>
          <w:tcPr>
            <w:tcW w:type="dxa" w:w="306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1F2933"/>
                <w:sz w:val="19"/>
              </w:rPr>
              <w:t>Store only a secure hash of the token if possible.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1F2933"/>
                <w:sz w:val="19"/>
              </w:rPr>
              <w:t>Send email</w:t>
            </w:r>
          </w:p>
        </w:tc>
        <w:tc>
          <w:tcPr>
            <w:tcW w:type="dxa" w:w="450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1F2933"/>
                <w:sz w:val="19"/>
              </w:rPr>
              <w:t>Use a transactional provider such as Resend, SendGrid, Postmark, or Amazon SES.</w:t>
            </w:r>
          </w:p>
        </w:tc>
        <w:tc>
          <w:tcPr>
            <w:tcW w:type="dxa" w:w="306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1F2933"/>
                <w:sz w:val="19"/>
              </w:rPr>
              <w:t>Configure a verified sender domain.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1F2933"/>
                <w:sz w:val="19"/>
              </w:rPr>
              <w:t>Accept invitation</w:t>
            </w:r>
          </w:p>
        </w:tc>
        <w:tc>
          <w:tcPr>
            <w:tcW w:type="dxa" w:w="450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1F2933"/>
                <w:sz w:val="19"/>
              </w:rPr>
              <w:t>The member opens the link, confirms identity, and creates their own password.</w:t>
            </w:r>
          </w:p>
        </w:tc>
        <w:tc>
          <w:tcPr>
            <w:tcW w:type="dxa" w:w="306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1F2933"/>
                <w:sz w:val="19"/>
              </w:rPr>
              <w:t>Token must expire and be single-use.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1F2933"/>
                <w:sz w:val="19"/>
              </w:rPr>
              <w:t>Activate access</w:t>
            </w:r>
          </w:p>
        </w:tc>
        <w:tc>
          <w:tcPr>
            <w:tcW w:type="dxa" w:w="450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1F2933"/>
                <w:sz w:val="19"/>
              </w:rPr>
              <w:t>Mark the member active only after the invitation is accepted.</w:t>
            </w:r>
          </w:p>
        </w:tc>
        <w:tc>
          <w:tcPr>
            <w:tcW w:type="dxa" w:w="306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1F2933"/>
                <w:sz w:val="19"/>
              </w:rPr>
              <w:t>Allow resend and revoke actions.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4. What the email should contain</w:t>
      </w:r>
    </w:p>
    <w:p>
      <w:pPr/>
      <w:r>
        <w:rPr>
          <w:rFonts w:ascii="Calibri" w:hAnsi="Calibri"/>
          <w:color w:val="1F2933"/>
          <w:sz w:val="22"/>
        </w:rPr>
        <w:t>Recommended email contents:</w:t>
      </w:r>
    </w:p>
    <w:p>
      <w:pPr>
        <w:ind w:left="72" w:firstLine="0"/>
      </w:pPr>
      <w:r>
        <w:rPr>
          <w:rFonts w:ascii="Calibri" w:hAnsi="Calibri"/>
          <w:b/>
          <w:color w:val="0B2545"/>
          <w:sz w:val="22"/>
        </w:rPr>
        <w:t xml:space="preserve">A. Welcome message: </w:t>
      </w:r>
      <w:r>
        <w:rPr>
          <w:rFonts w:ascii="Calibri" w:hAnsi="Calibri"/>
          <w:color w:val="1F2933"/>
          <w:sz w:val="22"/>
        </w:rPr>
        <w:t>State the venture/workspace name and explain who invited the member.</w:t>
      </w:r>
    </w:p>
    <w:p>
      <w:pPr>
        <w:ind w:left="72" w:firstLine="0"/>
      </w:pPr>
      <w:r>
        <w:rPr>
          <w:rFonts w:ascii="Calibri" w:hAnsi="Calibri"/>
          <w:b/>
          <w:color w:val="0B2545"/>
          <w:sz w:val="22"/>
        </w:rPr>
        <w:t xml:space="preserve">B. Invitation button: </w:t>
      </w:r>
      <w:r>
        <w:rPr>
          <w:rFonts w:ascii="Calibri" w:hAnsi="Calibri"/>
          <w:color w:val="1F2933"/>
          <w:sz w:val="22"/>
        </w:rPr>
        <w:t>Link to the member invitation page; do not put the token in a visible paragraph.</w:t>
      </w:r>
    </w:p>
    <w:p>
      <w:pPr>
        <w:ind w:left="72" w:firstLine="0"/>
      </w:pPr>
      <w:r>
        <w:rPr>
          <w:rFonts w:ascii="Calibri" w:hAnsi="Calibri"/>
          <w:b/>
          <w:color w:val="0B2545"/>
          <w:sz w:val="22"/>
        </w:rPr>
        <w:t xml:space="preserve">C. Member reference: </w:t>
      </w:r>
      <w:r>
        <w:rPr>
          <w:rFonts w:ascii="Calibri" w:hAnsi="Calibri"/>
          <w:color w:val="1F2933"/>
          <w:sz w:val="22"/>
        </w:rPr>
        <w:t>Include the TM-XXXX member ID if the member uses it for login or support.</w:t>
      </w:r>
    </w:p>
    <w:p>
      <w:pPr>
        <w:ind w:left="72" w:firstLine="0"/>
      </w:pPr>
      <w:r>
        <w:rPr>
          <w:rFonts w:ascii="Calibri" w:hAnsi="Calibri"/>
          <w:b/>
          <w:color w:val="0B2545"/>
          <w:sz w:val="22"/>
        </w:rPr>
        <w:t xml:space="preserve">D. Expiration and support: </w:t>
      </w:r>
      <w:r>
        <w:rPr>
          <w:rFonts w:ascii="Calibri" w:hAnsi="Calibri"/>
          <w:color w:val="1F2933"/>
          <w:sz w:val="22"/>
        </w:rPr>
        <w:t>Show the expiry time and a support contact or resend instruction.</w:t>
      </w:r>
    </w:p>
    <w:p>
      <w:pPr/>
      <w:r>
        <w:rPr>
          <w:rFonts w:ascii="Calibri" w:hAnsi="Calibri"/>
          <w:color w:val="1F2933"/>
          <w:sz w:val="22"/>
        </w:rPr>
        <w:t>Avoid emailing a permanent password. If the product requires a temporary password initially, make it single-use, force a password change at first login, and never log it in application logs.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5. Recommended checklist before implementation</w:t>
      </w:r>
    </w:p>
    <w:p>
      <w:pPr>
        <w:ind w:left="360" w:hanging="259"/>
      </w:pPr>
      <w:r>
        <w:rPr>
          <w:rFonts w:ascii="Calibri" w:hAnsi="Calibri"/>
          <w:b/>
          <w:color w:val="2E74B5"/>
          <w:sz w:val="22"/>
        </w:rPr>
        <w:t xml:space="preserve">[ ] </w:t>
      </w:r>
      <w:r>
        <w:rPr>
          <w:rFonts w:ascii="Calibri" w:hAnsi="Calibri"/>
          <w:color w:val="1F2933"/>
          <w:sz w:val="22"/>
        </w:rPr>
        <w:t>Confirm the exact UUID/text types for the venture and team-member columns.</w:t>
      </w:r>
    </w:p>
    <w:p>
      <w:pPr>
        <w:ind w:left="360" w:hanging="259"/>
      </w:pPr>
      <w:r>
        <w:rPr>
          <w:rFonts w:ascii="Calibri" w:hAnsi="Calibri"/>
          <w:b/>
          <w:color w:val="2E74B5"/>
          <w:sz w:val="22"/>
        </w:rPr>
        <w:t xml:space="preserve">[ ] </w:t>
      </w:r>
      <w:r>
        <w:rPr>
          <w:rFonts w:ascii="Calibri" w:hAnsi="Calibri"/>
          <w:color w:val="1F2933"/>
          <w:sz w:val="22"/>
        </w:rPr>
        <w:t>Decide whether the member starts as Pending or Active.</w:t>
      </w:r>
    </w:p>
    <w:p>
      <w:pPr>
        <w:ind w:left="360" w:hanging="259"/>
      </w:pPr>
      <w:r>
        <w:rPr>
          <w:rFonts w:ascii="Calibri" w:hAnsi="Calibri"/>
          <w:b/>
          <w:color w:val="2E74B5"/>
          <w:sz w:val="22"/>
        </w:rPr>
        <w:t xml:space="preserve">[ ] </w:t>
      </w:r>
      <w:r>
        <w:rPr>
          <w:rFonts w:ascii="Calibri" w:hAnsi="Calibri"/>
          <w:color w:val="1F2933"/>
          <w:sz w:val="22"/>
        </w:rPr>
        <w:t>Choose an email provider and verify the sender domain.</w:t>
      </w:r>
    </w:p>
    <w:p>
      <w:pPr>
        <w:ind w:left="360" w:hanging="259"/>
      </w:pPr>
      <w:r>
        <w:rPr>
          <w:rFonts w:ascii="Calibri" w:hAnsi="Calibri"/>
          <w:b/>
          <w:color w:val="2E74B5"/>
          <w:sz w:val="22"/>
        </w:rPr>
        <w:t xml:space="preserve">[ ] </w:t>
      </w:r>
      <w:r>
        <w:rPr>
          <w:rFonts w:ascii="Calibri" w:hAnsi="Calibri"/>
          <w:color w:val="1F2933"/>
          <w:sz w:val="22"/>
        </w:rPr>
        <w:t>Define the invitation expiry, resend, revoke, and single-use rules.</w:t>
      </w:r>
    </w:p>
    <w:p>
      <w:pPr>
        <w:ind w:left="360" w:hanging="259"/>
      </w:pPr>
      <w:r>
        <w:rPr>
          <w:rFonts w:ascii="Calibri" w:hAnsi="Calibri"/>
          <w:b/>
          <w:color w:val="2E74B5"/>
          <w:sz w:val="22"/>
        </w:rPr>
        <w:t xml:space="preserve">[ ] </w:t>
      </w:r>
      <w:r>
        <w:rPr>
          <w:rFonts w:ascii="Calibri" w:hAnsi="Calibri"/>
          <w:color w:val="1F2933"/>
          <w:sz w:val="22"/>
        </w:rPr>
        <w:t>Prepare the invitation email wording and login URL.</w:t>
      </w:r>
    </w:p>
    <w:p>
      <w:pPr>
        <w:ind w:left="360" w:hanging="259"/>
      </w:pPr>
      <w:r>
        <w:rPr>
          <w:rFonts w:ascii="Calibri" w:hAnsi="Calibri"/>
          <w:b/>
          <w:color w:val="2E74B5"/>
          <w:sz w:val="22"/>
        </w:rPr>
        <w:t xml:space="preserve">[ ] </w:t>
      </w:r>
      <w:r>
        <w:rPr>
          <w:rFonts w:ascii="Calibri" w:hAnsi="Calibri"/>
          <w:color w:val="1F2933"/>
          <w:sz w:val="22"/>
        </w:rPr>
        <w:t>Test success, duplicate email, expired link, invalid venture, and email delivery failure cases.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7D3E2"/>
          <w:left w:val="single" w:sz="8" w:space="0" w:color="C7D3E2"/>
          <w:bottom w:val="single" w:sz="8" w:space="0" w:color="C7D3E2"/>
          <w:right w:val="single" w:sz="8" w:space="0" w:color="C7D3E2"/>
          <w:insideH w:val="single" w:sz="8" w:space="0" w:color="C7D3E2"/>
          <w:insideV w:val="single" w:sz="8" w:space="0" w:color="C7D3E2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B2545"/>
                <w:sz w:val="22"/>
              </w:rPr>
              <w:t xml:space="preserve">Expected result  </w:t>
            </w:r>
            <w:r>
              <w:rPr>
                <w:rFonts w:ascii="Calibri" w:hAnsi="Calibri"/>
                <w:color w:val="1F2933"/>
                <w:sz w:val="22"/>
              </w:rPr>
              <w:t>The Team screen displays the correct venture's members, the UUID error disappears, and every new member receives a secure invitation email without exposing a permanent password.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Calibri" w:hAnsi="Calibri"/>
        <w:color w:val="5F6B7A"/>
        <w:sz w:val="17"/>
      </w:rPr>
      <w:t>Suggestions only | Primordial team workspace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/>
        <w:b/>
        <w:color w:val="5F6B7A"/>
        <w:sz w:val="17"/>
      </w:rPr>
      <w:t>TEAM BACKEND PROCESS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 Members: ID Error and Invite Email Process</dc:title>
  <dc:subject>Suggestions for team backend identifiers and automatic invitations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