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삼성전자 제품 보증 정책</w:t>
      </w:r>
    </w:p>
    <w:p>
      <w:pPr>
        <w:jc w:val="center"/>
      </w:pPr>
      <w:r>
        <w:rPr>
          <w:i/>
          <w:sz w:val="20"/>
        </w:rPr>
        <w:t>테스트용 고객센터 문서</w:t>
      </w:r>
    </w:p>
    <w:p>
      <w:r>
        <w:rPr>
          <w:b/>
        </w:rPr>
        <w:t xml:space="preserve">문서 목적: </w:t>
      </w:r>
      <w:r>
        <w:t>RAG 기반 고객센터 챗봇의 문서 로딩, 청킹, 인덱싱 테스트를 위한 샘플 보증 정책 문서입니다.</w:t>
      </w:r>
    </w:p>
    <w:p>
      <w:pPr>
        <w:pStyle w:val="Heading1"/>
      </w:pPr>
      <w:r>
        <w:t>1. 무상 보증 기간</w:t>
      </w:r>
    </w:p>
    <w:p>
      <w:pPr>
        <w:pStyle w:val="ListBullet"/>
      </w:pPr>
      <w:r>
        <w:t>일반 가전 제품: 1년</w:t>
      </w:r>
    </w:p>
    <w:p>
      <w:pPr>
        <w:pStyle w:val="ListBullet"/>
      </w:pPr>
      <w:r>
        <w:t>TV 제품: 1년</w:t>
      </w:r>
    </w:p>
    <w:p>
      <w:pPr>
        <w:pStyle w:val="ListBullet"/>
      </w:pPr>
      <w:r>
        <w:t>스마트폰: 1년</w:t>
      </w:r>
    </w:p>
    <w:p>
      <w:pPr>
        <w:pStyle w:val="Heading1"/>
      </w:pPr>
      <w:r>
        <w:t>2. 유상 서비스 대상</w:t>
      </w:r>
    </w:p>
    <w:p>
      <w:pPr>
        <w:pStyle w:val="ListBullet"/>
      </w:pPr>
      <w:r>
        <w:t>고객 과실로 인한 파손</w:t>
      </w:r>
    </w:p>
    <w:p>
      <w:pPr>
        <w:pStyle w:val="ListBullet"/>
      </w:pPr>
      <w:r>
        <w:t>침수 또는 액체 유입</w:t>
      </w:r>
    </w:p>
    <w:p>
      <w:pPr>
        <w:pStyle w:val="ListBullet"/>
      </w:pPr>
      <w:r>
        <w:t>임의 개조 또는 비공식 수리 이력</w:t>
      </w:r>
    </w:p>
    <w:p>
      <w:pPr>
        <w:pStyle w:val="Heading1"/>
      </w:pPr>
      <w:r>
        <w:t>3. 보증기간 확인 방법</w:t>
      </w:r>
    </w:p>
    <w:p>
      <w:pPr>
        <w:pStyle w:val="ListBullet"/>
      </w:pPr>
      <w:r>
        <w:t>구매 영수증 기준</w:t>
      </w:r>
    </w:p>
    <w:p>
      <w:pPr>
        <w:pStyle w:val="ListBullet"/>
      </w:pPr>
      <w:r>
        <w:t>제품 시리얼 번호 조회 기준</w:t>
      </w:r>
    </w:p>
    <w:p>
      <w:pPr>
        <w:pStyle w:val="ListBullet"/>
      </w:pPr>
      <w:r>
        <w:t>고객센터 상담 시 제품 모델명과 구매일자 확인 필요</w:t>
      </w:r>
    </w:p>
    <w:p>
      <w:pPr>
        <w:pStyle w:val="Heading1"/>
      </w:pPr>
      <w:r>
        <w:t>4. 상담 안내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무상 보증</w:t>
            </w:r>
          </w:p>
        </w:tc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일반 가전, TV, 스마트폰은 기본 1년 무상 보증을 적용합니다.</w:t>
            </w:r>
          </w:p>
        </w:tc>
      </w:tr>
      <w:tr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유상 전환</w:t>
            </w:r>
          </w:p>
        </w:tc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침수, 파손, 임의 개조, 고객 과실은 유상 서비스 대상이 될 수 있습니다.</w:t>
            </w:r>
          </w:p>
        </w:tc>
      </w:tr>
      <w:tr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확인 기준</w:t>
            </w:r>
          </w:p>
        </w:tc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구매 영수증 또는 시리얼 번호 조회 결과를 기준으로 판단합니다.</w:t>
            </w:r>
          </w:p>
        </w:tc>
      </w:tr>
      <w:tr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상담 권장</w:t>
            </w:r>
          </w:p>
        </w:tc>
        <w:tc>
          <w:tcPr>
            <w:tcW w:type="dxa" w:w="48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정확한 보증 범위 확인을 위해 고객센터 1588-3366 문의를 권장합니다.</w:t>
            </w:r>
          </w:p>
        </w:tc>
      </w:tr>
    </w:tbl>
    <w:p>
      <w:r>
        <w:rPr>
          <w:b/>
        </w:rPr>
        <w:t xml:space="preserve">참고: </w:t>
      </w:r>
      <w:r>
        <w:t>본 문서는 테스트용 예시이며 실제 보증 조건은 제품군과 구매 조건에 따라 달라질 수 있습니다.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