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35"/>
      </w:pPr>
      <w:r>
        <w:t>PDFレイヤー同一性検証ツール</w:t>
      </w:r>
    </w:p>
    <w:p>
      <w:pPr>
        <w:pStyle w:val="Subtitle"/>
      </w:pPr>
      <w:r>
        <w:t>ユーザーマニュアル</w:t>
      </w:r>
    </w:p>
    <w:p>
      <w:r>
        <w:t>diffpdf-layer</w:t>
      </w:r>
    </w:p>
    <w:p>
      <w:r>
        <w:t>対象ソフトウェアバージョン  0.2.0</w:t>
      </w:r>
    </w:p>
    <w:p>
      <w:r>
        <w:t>文書の更新日  2026-10-26</w:t>
      </w:r>
    </w:p>
    <w:p>
      <w:r>
        <w:br w:type="page"/>
      </w:r>
    </w:p>
    <w:p>
      <w:pPr>
        <w:pStyle w:val="Title"/>
      </w:pPr>
      <w:r>
        <w:t>目次</w:t>
      </w:r>
    </w:p>
    <w:p>
      <w:r>
        <w:t>各項目は章へのリンクです。WordではCtrlキーを押しながらクリックして移動できます。目次のフィールド更新は不要です。</w:t>
      </w:r>
    </w:p>
    <w:p>
      <w:pPr>
        <w:spacing w:after="140"/>
      </w:pPr>
      <w:hyperlink w:anchor="manual_ch_1">
        <w:r>
          <w:rPr>
            <w:color w:val="1F4E79"/>
            <w:u w:val="single"/>
          </w:rPr>
          <w:t>1 このツールで確認すること</w:t>
        </w:r>
      </w:hyperlink>
    </w:p>
    <w:p>
      <w:pPr>
        <w:spacing w:after="140"/>
      </w:pPr>
      <w:hyperlink w:anchor="manual_ch_2">
        <w:r>
          <w:rPr>
            <w:color w:val="1F4E79"/>
            <w:u w:val="single"/>
          </w:rPr>
          <w:t>2 起動と準備</w:t>
        </w:r>
      </w:hyperlink>
    </w:p>
    <w:p>
      <w:pPr>
        <w:spacing w:after="140"/>
      </w:pPr>
      <w:hyperlink w:anchor="manual_ch_3">
        <w:r>
          <w:rPr>
            <w:color w:val="1F4E79"/>
            <w:u w:val="single"/>
          </w:rPr>
          <w:t>3 PDFを役割別に指定する</w:t>
        </w:r>
      </w:hyperlink>
    </w:p>
    <w:p>
      <w:pPr>
        <w:spacing w:after="140"/>
      </w:pPr>
      <w:hyperlink w:anchor="manual_ch_4">
        <w:r>
          <w:rPr>
            <w:color w:val="1F4E79"/>
            <w:u w:val="single"/>
          </w:rPr>
          <w:t>4 比較を実行して表を読む</w:t>
        </w:r>
      </w:hyperlink>
    </w:p>
    <w:p>
      <w:pPr>
        <w:spacing w:after="140"/>
      </w:pPr>
      <w:hyperlink w:anchor="manual_ch_5">
        <w:r>
          <w:rPr>
            <w:color w:val="1F4E79"/>
            <w:u w:val="single"/>
          </w:rPr>
          <w:t>5 業務判定を読む</w:t>
        </w:r>
      </w:hyperlink>
    </w:p>
    <w:p>
      <w:pPr>
        <w:spacing w:after="140"/>
      </w:pPr>
      <w:hyperlink w:anchor="manual_ch_6">
        <w:r>
          <w:rPr>
            <w:color w:val="1F4E79"/>
            <w:u w:val="single"/>
          </w:rPr>
          <w:t>6 結果を保存する</w:t>
        </w:r>
      </w:hyperlink>
    </w:p>
    <w:p>
      <w:pPr>
        <w:spacing w:after="140"/>
      </w:pPr>
      <w:hyperlink w:anchor="manual_ch_7">
        <w:r>
          <w:rPr>
            <w:color w:val="1F4E79"/>
            <w:u w:val="single"/>
          </w:rPr>
          <w:t>7 コマンドラインを使う</w:t>
        </w:r>
      </w:hyperlink>
    </w:p>
    <w:p>
      <w:pPr>
        <w:spacing w:after="140"/>
      </w:pPr>
      <w:hyperlink w:anchor="manual_ch_8">
        <w:r>
          <w:rPr>
            <w:color w:val="1F4E79"/>
            <w:u w:val="single"/>
          </w:rPr>
          <w:t>8 エラーや判定不能への対処</w:t>
        </w:r>
      </w:hyperlink>
    </w:p>
    <w:p>
      <w:pPr>
        <w:spacing w:after="140"/>
      </w:pPr>
      <w:hyperlink w:anchor="manual_ch_9">
        <w:r>
          <w:rPr>
            <w:color w:val="1F4E79"/>
            <w:u w:val="single"/>
          </w:rPr>
          <w:t>9 比較の範囲と参考情報</w:t>
        </w:r>
      </w:hyperlink>
    </w:p>
    <w:p>
      <w:r>
        <w:br w:type="page"/>
      </w:r>
    </w:p>
    <w:bookmarkStart w:id="900" w:name="manual_body_start"/>
    <w:p>
      <w:bookmarkStart w:id="1" w:name="manual_ch_1"/>
      <w:pPr>
        <w:pStyle w:val="Heading1"/>
      </w:pPr>
      <w:r>
        <w:t>1 このツールで確認すること</w:t>
      </w:r>
      <w:bookmarkEnd w:id="1"/>
    </w:p>
    <w:p>
      <w:r>
        <w:t>担当・確認・審査・承認のPDFを比較し、レイヤーごとの内容の一致状況と業務上のPASS・FAIL・UNVERIFIABLEを確認します。担当・確認は必須で、審査・承認はそれぞれ省略できます。基準PDFは、指定された最後の工程から自動選択されます。</w:t>
      </w:r>
    </w:p>
    <w:p>
      <w:r>
        <w:t>比較は構造・内容を対象とします。原本PDFは変更しません。見た目や記載内容の正しさ、チェックマークの視認性は目視で確認してください。</w:t>
      </w:r>
    </w:p>
    <w:p>
      <w:bookmarkStart w:id="2" w:name="manual_ch_2"/>
      <w:pPr>
        <w:pStyle w:val="Heading1"/>
      </w:pPr>
      <w:r>
        <w:t>2 起動と準備</w:t>
      </w:r>
      <w:bookmarkEnd w:id="2"/>
    </w:p>
    <w:p>
      <w:r>
        <w:t>通常インストール済みのPython 3.14と、vendorへ配置したpypdf 6.20.1を使用します。start.batを起動すると画面が開きます。初期準備は</w:t>
      </w:r>
      <w:hyperlink r:id="rId10">
        <w:r>
          <w:rPr>
            <w:color w:val="1F4E79"/>
            <w:u w:val="single"/>
          </w:rPr>
          <w:t>インストール手順書</w:t>
        </w:r>
      </w:hyperlink>
      <w:r>
        <w:t>を参照してください。実行時のダウンロード・pip・仮想環境作成はありません。</w:t>
      </w:r>
    </w:p>
    <w:p>
      <w:r>
        <w:t>PDF保存にはReportLab・Pillow・charset-normalizerと日本語TrueTypeフォントも必要です。通常のWindowsではMSゴシックを使用します。依存の配置方法と任意フォントの指定は、インストール手順書のPDF出力の章を参照してください。</w:t>
      </w:r>
    </w:p>
    <w:p>
      <w:bookmarkStart w:id="3" w:name="manual_ch_3"/>
      <w:pPr>
        <w:pStyle w:val="Heading1"/>
      </w:pPr>
      <w:r>
        <w:t>3 PDFを役割別に指定する</w:t>
      </w:r>
      <w:bookmarkEnd w:id="3"/>
    </w:p>
    <w:p>
      <w:r>
        <w:t>各欄の「選択」でPDFを指定します。「解除」でその役割の指定を外せます。フルパスを直接入力することもできます。</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役割</w:t>
            </w:r>
          </w:p>
        </w:tc>
        <w:tc>
          <w:tcPr>
            <w:tcW w:type="dxa" w:w="6463"/>
            <w:vAlign w:val="center"/>
            <w:tcMar>
              <w:top w:w="80" w:type="dxa"/>
              <w:left w:w="80" w:type="dxa"/>
              <w:bottom w:w="80" w:type="dxa"/>
              <w:right w:w="80" w:type="dxa"/>
            </w:tcMar>
            <w:shd w:fill="E8EFF6"/>
          </w:tcPr>
          <w:p>
            <w:pPr>
              <w:spacing w:after="40" w:before="40" w:line="276" w:lineRule="auto"/>
            </w:pPr>
            <w:r>
              <w:rPr>
                <w:b/>
                <w:sz w:val="20"/>
              </w:rPr>
              <w:t>指定条件</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担当</w:t>
            </w:r>
          </w:p>
        </w:tc>
        <w:tc>
          <w:tcPr>
            <w:tcW w:type="dxa" w:w="6463"/>
            <w:vAlign w:val="center"/>
            <w:tcMar>
              <w:top w:w="80" w:type="dxa"/>
              <w:left w:w="80" w:type="dxa"/>
              <w:bottom w:w="80" w:type="dxa"/>
              <w:right w:w="80" w:type="dxa"/>
            </w:tcMar>
          </w:tcPr>
          <w:p>
            <w:pPr>
              <w:spacing w:after="40" w:before="40" w:line="276" w:lineRule="auto"/>
            </w:pPr>
            <w:r>
              <w:rPr>
                <w:sz w:val="20"/>
              </w:rPr>
              <w:t>必須</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確認</w:t>
            </w:r>
          </w:p>
        </w:tc>
        <w:tc>
          <w:tcPr>
            <w:tcW w:type="dxa" w:w="6463"/>
            <w:vAlign w:val="center"/>
            <w:tcMar>
              <w:top w:w="80" w:type="dxa"/>
              <w:left w:w="80" w:type="dxa"/>
              <w:bottom w:w="80" w:type="dxa"/>
              <w:right w:w="80" w:type="dxa"/>
            </w:tcMar>
          </w:tcPr>
          <w:p>
            <w:pPr>
              <w:spacing w:after="40" w:before="40" w:line="276" w:lineRule="auto"/>
            </w:pPr>
            <w:r>
              <w:rPr>
                <w:sz w:val="20"/>
              </w:rPr>
              <w:t>必須</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審査</w:t>
            </w:r>
          </w:p>
        </w:tc>
        <w:tc>
          <w:tcPr>
            <w:tcW w:type="dxa" w:w="6463"/>
            <w:vAlign w:val="center"/>
            <w:tcMar>
              <w:top w:w="80" w:type="dxa"/>
              <w:left w:w="80" w:type="dxa"/>
              <w:bottom w:w="80" w:type="dxa"/>
              <w:right w:w="80" w:type="dxa"/>
            </w:tcMar>
          </w:tcPr>
          <w:p>
            <w:pPr>
              <w:spacing w:after="40" w:before="40" w:line="276" w:lineRule="auto"/>
            </w:pPr>
            <w:r>
              <w:rPr>
                <w:sz w:val="20"/>
              </w:rPr>
              <w:t>任意</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承認</w:t>
            </w:r>
          </w:p>
        </w:tc>
        <w:tc>
          <w:tcPr>
            <w:tcW w:type="dxa" w:w="6463"/>
            <w:vAlign w:val="center"/>
            <w:tcMar>
              <w:top w:w="80" w:type="dxa"/>
              <w:left w:w="80" w:type="dxa"/>
              <w:bottom w:w="80" w:type="dxa"/>
              <w:right w:w="80" w:type="dxa"/>
            </w:tcMar>
          </w:tcPr>
          <w:p>
            <w:pPr>
              <w:spacing w:after="40" w:before="40" w:line="276" w:lineRule="auto"/>
            </w:pPr>
            <w:r>
              <w:rPr>
                <w:sz w:val="20"/>
              </w:rPr>
              <w:t>任意</w:t>
            </w:r>
          </w:p>
        </w:tc>
      </w:tr>
    </w:tbl>
    <w:p>
      <w:pPr>
        <w:spacing w:after="40"/>
      </w:pPr>
    </w:p>
    <w:p>
      <w:r>
        <w:t>すべて指定すると承認が基準です。承認を省略すると審査、審査と承認の両方を省略すると確認が基準です。審査を省略し、承認を指定することもできます。画面の基準PDF表示で確認してください。</w:t>
      </w:r>
    </w:p>
    <w:p>
      <w:r>
        <w:t>業務レイヤー名は「担当」「確認」「審査」「承認」に完全一致させます。「担当者」等の別名や余分な空白を、自動的に同じ名前とは扱いません。同じPDFを複数の役割に指定することはできます。</w:t>
      </w:r>
    </w:p>
    <w:p>
      <w:bookmarkStart w:id="4" w:name="manual_ch_4"/>
      <w:pPr>
        <w:pStyle w:val="Heading1"/>
      </w:pPr>
      <w:r>
        <w:t>4 比較を実行して表を読む</w:t>
      </w:r>
      <w:bookmarkEnd w:id="4"/>
    </w:p>
    <w:p>
      <w:r>
        <w:t>「比較開始」を押します。2ファイルなら1組、3ファイルなら3組、4ファイルなら6組を比較します。処理中は入力を変更できません。「中止」で処理を止めると判定結果は残りません。GUIの比較待機上限は180秒です。</w:t>
      </w:r>
    </w:p>
    <w:p>
      <w:r>
        <w:t>「基準PDFとの比較」タブは、基準PDFのレイヤーを縦軸、各役割のPDFを横軸にした表です。各セルはそのPDFと基準との比較です。基準欄の「基準」は、自己一致を検証した意味ではありません。</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比較項目</w:t>
            </w:r>
          </w:p>
        </w:tc>
        <w:tc>
          <w:tcPr>
            <w:tcW w:type="dxa" w:w="6463"/>
            <w:vAlign w:val="center"/>
            <w:tcMar>
              <w:top w:w="80" w:type="dxa"/>
              <w:left w:w="80" w:type="dxa"/>
              <w:bottom w:w="80" w:type="dxa"/>
              <w:right w:w="80" w:type="dxa"/>
            </w:tcMar>
            <w:shd w:fill="E8EFF6"/>
          </w:tcPr>
          <w:p>
            <w:pPr>
              <w:spacing w:after="40" w:before="40" w:line="276" w:lineRule="auto"/>
            </w:pPr>
            <w:r>
              <w:rPr>
                <w:b/>
                <w:sz w:val="20"/>
              </w:rPr>
              <w:t>読み方</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PDF全体</w:t>
            </w:r>
          </w:p>
        </w:tc>
        <w:tc>
          <w:tcPr>
            <w:tcW w:type="dxa" w:w="6463"/>
            <w:vAlign w:val="center"/>
            <w:tcMar>
              <w:top w:w="80" w:type="dxa"/>
              <w:left w:w="80" w:type="dxa"/>
              <w:bottom w:w="80" w:type="dxa"/>
              <w:right w:w="80" w:type="dxa"/>
            </w:tcMar>
          </w:tcPr>
          <w:p>
            <w:pPr>
              <w:spacing w:after="40" w:before="40" w:line="276" w:lineRule="auto"/>
            </w:pPr>
            <w:r>
              <w:rPr>
                <w:sz w:val="20"/>
              </w:rPr>
              <w:t>PDF本体・レイヤーなし・全レイヤーを集約した一致状況</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PDF本体</w:t>
            </w:r>
          </w:p>
        </w:tc>
        <w:tc>
          <w:tcPr>
            <w:tcW w:type="dxa" w:w="6463"/>
            <w:vAlign w:val="center"/>
            <w:tcMar>
              <w:top w:w="80" w:type="dxa"/>
              <w:left w:w="80" w:type="dxa"/>
              <w:bottom w:w="80" w:type="dxa"/>
              <w:right w:w="80" w:type="dxa"/>
            </w:tcMar>
          </w:tcPr>
          <w:p>
            <w:pPr>
              <w:spacing w:after="40" w:before="40" w:line="276" w:lineRule="auto"/>
            </w:pPr>
            <w:r>
              <w:rPr>
                <w:sz w:val="20"/>
              </w:rPr>
              <w:t>ページ数・用紙領域・回転・対応文書属性など</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レイヤーなし</w:t>
            </w:r>
          </w:p>
        </w:tc>
        <w:tc>
          <w:tcPr>
            <w:tcW w:type="dxa" w:w="6463"/>
            <w:vAlign w:val="center"/>
            <w:tcMar>
              <w:top w:w="80" w:type="dxa"/>
              <w:left w:w="80" w:type="dxa"/>
              <w:bottom w:w="80" w:type="dxa"/>
              <w:right w:w="80" w:type="dxa"/>
            </w:tcMar>
          </w:tcPr>
          <w:p>
            <w:pPr>
              <w:spacing w:after="40" w:before="40" w:line="276" w:lineRule="auto"/>
            </w:pPr>
            <w:r>
              <w:rPr>
                <w:sz w:val="20"/>
              </w:rPr>
              <w:t>どのレイヤーにも属さない本文描画・注釈など</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各レイヤー名</w:t>
            </w:r>
          </w:p>
        </w:tc>
        <w:tc>
          <w:tcPr>
            <w:tcW w:type="dxa" w:w="6463"/>
            <w:vAlign w:val="center"/>
            <w:tcMar>
              <w:top w:w="80" w:type="dxa"/>
              <w:left w:w="80" w:type="dxa"/>
              <w:bottom w:w="80" w:type="dxa"/>
              <w:right w:w="80" w:type="dxa"/>
            </w:tcMar>
          </w:tcPr>
          <w:p>
            <w:pPr>
              <w:spacing w:after="40" w:before="40" w:line="276" w:lineRule="auto"/>
            </w:pPr>
            <w:r>
              <w:rPr>
                <w:sz w:val="20"/>
              </w:rPr>
              <w:t>同一名のレイヤー内容と関連設定の比較</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業務判定</w:t>
            </w:r>
          </w:p>
        </w:tc>
        <w:tc>
          <w:tcPr>
            <w:tcW w:type="dxa" w:w="6463"/>
            <w:vAlign w:val="center"/>
            <w:tcMar>
              <w:top w:w="80" w:type="dxa"/>
              <w:left w:w="80" w:type="dxa"/>
              <w:bottom w:w="80" w:type="dxa"/>
              <w:right w:w="80" w:type="dxa"/>
            </w:tcMar>
          </w:tcPr>
          <w:p>
            <w:pPr>
              <w:spacing w:after="40" w:before="40" w:line="276" w:lineRule="auto"/>
            </w:pPr>
            <w:r>
              <w:rPr>
                <w:sz w:val="20"/>
              </w:rPr>
              <w:t>工程ごとの一致必須項目から判定した結果</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基準PDF外</w:t>
            </w:r>
          </w:p>
        </w:tc>
        <w:tc>
          <w:tcPr>
            <w:tcW w:type="dxa" w:w="6463"/>
            <w:vAlign w:val="center"/>
            <w:tcMar>
              <w:top w:w="80" w:type="dxa"/>
              <w:left w:w="80" w:type="dxa"/>
              <w:bottom w:w="80" w:type="dxa"/>
              <w:right w:w="80" w:type="dxa"/>
            </w:tcMar>
          </w:tcPr>
          <w:p>
            <w:pPr>
              <w:spacing w:after="40" w:before="40" w:line="276" w:lineRule="auto"/>
            </w:pPr>
            <w:r>
              <w:rPr>
                <w:sz w:val="20"/>
              </w:rPr>
              <w:t>入力のいずれかにあり、基準PDFにない追加レイヤー</w:t>
            </w:r>
          </w:p>
        </w:tc>
      </w:tr>
    </w:tbl>
    <w:p>
      <w:pPr>
        <w:spacing w:after="40"/>
      </w:pPr>
    </w:p>
    <w:p>
      <w:r>
        <w:t>内容の判定は一致・不一致・検証不能です。レイヤーの追加・削除やフォントのみの変更も、不一致として理由を表示します。PDF全体は不一致を優先し、不一致がなく検証不能を含めば検証不能、すべて一致なら一致となります。</w:t>
      </w:r>
    </w:p>
    <w:p>
      <w:r>
        <w:t>「全組合せの結果」タブには、前工程同士を含むすべての組のPDF全体・業務判定を表示します。各タブの結果行を選ぶと、差異や検証不能の理由、注釈の作成者記録を詳細欄で確認できます。</w:t>
      </w:r>
    </w:p>
    <w:p>
      <w:bookmarkStart w:id="5" w:name="manual_ch_5"/>
      <w:pPr>
        <w:pStyle w:val="Heading1"/>
      </w:pPr>
      <w:r>
        <w:t>5 業務判定を読む</w:t>
      </w:r>
      <w:bookmarkEnd w:id="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37"/>
        <w:gridCol w:w="3137"/>
        <w:gridCol w:w="3137"/>
      </w:tblGrid>
      <w:tr>
        <w:trPr>
          <w:cantSplit/>
          <w:tblHeader/>
        </w:trPr>
        <w:tc>
          <w:tcPr>
            <w:tcW w:type="dxa" w:w="3137"/>
            <w:vAlign w:val="center"/>
            <w:tcMar>
              <w:top w:w="80" w:type="dxa"/>
              <w:left w:w="80" w:type="dxa"/>
              <w:bottom w:w="80" w:type="dxa"/>
              <w:right w:w="80" w:type="dxa"/>
            </w:tcMar>
            <w:shd w:fill="E8EFF6"/>
          </w:tcPr>
          <w:p>
            <w:pPr>
              <w:spacing w:after="40" w:before="40" w:line="276" w:lineRule="auto"/>
            </w:pPr>
            <w:r>
              <w:rPr>
                <w:b/>
                <w:sz w:val="20"/>
              </w:rPr>
              <w:t>比較する工程</w:t>
            </w:r>
          </w:p>
        </w:tc>
        <w:tc>
          <w:tcPr>
            <w:tcW w:type="dxa" w:w="3137"/>
            <w:vAlign w:val="center"/>
            <w:tcMar>
              <w:top w:w="80" w:type="dxa"/>
              <w:left w:w="80" w:type="dxa"/>
              <w:bottom w:w="80" w:type="dxa"/>
              <w:right w:w="80" w:type="dxa"/>
            </w:tcMar>
            <w:shd w:fill="E8EFF6"/>
          </w:tcPr>
          <w:p>
            <w:pPr>
              <w:spacing w:after="40" w:before="40" w:line="276" w:lineRule="auto"/>
            </w:pPr>
            <w:r>
              <w:rPr>
                <w:b/>
                <w:sz w:val="20"/>
              </w:rPr>
              <w:t>一致必須の業務レイヤー</w:t>
            </w:r>
          </w:p>
        </w:tc>
        <w:tc>
          <w:tcPr>
            <w:tcW w:type="dxa" w:w="3137"/>
            <w:vAlign w:val="center"/>
            <w:tcMar>
              <w:top w:w="80" w:type="dxa"/>
              <w:left w:w="80" w:type="dxa"/>
              <w:bottom w:w="80" w:type="dxa"/>
              <w:right w:w="80" w:type="dxa"/>
            </w:tcMar>
            <w:shd w:fill="E8EFF6"/>
          </w:tcPr>
          <w:p>
            <w:pPr>
              <w:spacing w:after="40" w:before="40" w:line="276" w:lineRule="auto"/>
            </w:pPr>
            <w:r>
              <w:rPr>
                <w:b/>
                <w:sz w:val="20"/>
              </w:rPr>
              <w:t>差異を許容する業務レイヤー</w:t>
            </w:r>
          </w:p>
        </w:tc>
      </w:tr>
      <w:tr>
        <w:trPr>
          <w:cantSplit/>
        </w:trPr>
        <w:tc>
          <w:tcPr>
            <w:tcW w:type="dxa" w:w="3137"/>
            <w:vAlign w:val="center"/>
            <w:tcMar>
              <w:top w:w="80" w:type="dxa"/>
              <w:left w:w="80" w:type="dxa"/>
              <w:bottom w:w="80" w:type="dxa"/>
              <w:right w:w="80" w:type="dxa"/>
            </w:tcMar>
          </w:tcPr>
          <w:p>
            <w:pPr>
              <w:spacing w:after="40" w:before="40" w:line="276" w:lineRule="auto"/>
            </w:pPr>
            <w:r>
              <w:rPr>
                <w:sz w:val="20"/>
              </w:rPr>
              <w:t>承認と審査</w:t>
            </w:r>
          </w:p>
        </w:tc>
        <w:tc>
          <w:tcPr>
            <w:tcW w:type="dxa" w:w="3137"/>
            <w:vAlign w:val="center"/>
            <w:tcMar>
              <w:top w:w="80" w:type="dxa"/>
              <w:left w:w="80" w:type="dxa"/>
              <w:bottom w:w="80" w:type="dxa"/>
              <w:right w:w="80" w:type="dxa"/>
            </w:tcMar>
          </w:tcPr>
          <w:p>
            <w:pPr>
              <w:spacing w:after="40" w:before="40" w:line="276" w:lineRule="auto"/>
            </w:pPr>
            <w:r>
              <w:rPr>
                <w:sz w:val="20"/>
              </w:rPr>
              <w:t>担当・確認・審査</w:t>
            </w:r>
          </w:p>
        </w:tc>
        <w:tc>
          <w:tcPr>
            <w:tcW w:type="dxa" w:w="3137"/>
            <w:vAlign w:val="center"/>
            <w:tcMar>
              <w:top w:w="80" w:type="dxa"/>
              <w:left w:w="80" w:type="dxa"/>
              <w:bottom w:w="80" w:type="dxa"/>
              <w:right w:w="80" w:type="dxa"/>
            </w:tcMar>
          </w:tcPr>
          <w:p>
            <w:pPr>
              <w:spacing w:after="40" w:before="40" w:line="276" w:lineRule="auto"/>
            </w:pPr>
            <w:r>
              <w:rPr>
                <w:sz w:val="20"/>
              </w:rPr>
              <w:t>承認</w:t>
            </w:r>
          </w:p>
        </w:tc>
      </w:tr>
      <w:tr>
        <w:trPr>
          <w:cantSplit/>
        </w:trPr>
        <w:tc>
          <w:tcPr>
            <w:tcW w:type="dxa" w:w="3137"/>
            <w:vAlign w:val="center"/>
            <w:tcMar>
              <w:top w:w="80" w:type="dxa"/>
              <w:left w:w="80" w:type="dxa"/>
              <w:bottom w:w="80" w:type="dxa"/>
              <w:right w:w="80" w:type="dxa"/>
            </w:tcMar>
          </w:tcPr>
          <w:p>
            <w:pPr>
              <w:spacing w:after="40" w:before="40" w:line="276" w:lineRule="auto"/>
            </w:pPr>
            <w:r>
              <w:rPr>
                <w:sz w:val="20"/>
              </w:rPr>
              <w:t>承認と確認</w:t>
            </w:r>
          </w:p>
        </w:tc>
        <w:tc>
          <w:tcPr>
            <w:tcW w:type="dxa" w:w="3137"/>
            <w:vAlign w:val="center"/>
            <w:tcMar>
              <w:top w:w="80" w:type="dxa"/>
              <w:left w:w="80" w:type="dxa"/>
              <w:bottom w:w="80" w:type="dxa"/>
              <w:right w:w="80" w:type="dxa"/>
            </w:tcMar>
          </w:tcPr>
          <w:p>
            <w:pPr>
              <w:spacing w:after="40" w:before="40" w:line="276" w:lineRule="auto"/>
            </w:pPr>
            <w:r>
              <w:rPr>
                <w:sz w:val="20"/>
              </w:rPr>
              <w:t>担当・確認</w:t>
            </w:r>
          </w:p>
        </w:tc>
        <w:tc>
          <w:tcPr>
            <w:tcW w:type="dxa" w:w="3137"/>
            <w:vAlign w:val="center"/>
            <w:tcMar>
              <w:top w:w="80" w:type="dxa"/>
              <w:left w:w="80" w:type="dxa"/>
              <w:bottom w:w="80" w:type="dxa"/>
              <w:right w:w="80" w:type="dxa"/>
            </w:tcMar>
          </w:tcPr>
          <w:p>
            <w:pPr>
              <w:spacing w:after="40" w:before="40" w:line="276" w:lineRule="auto"/>
            </w:pPr>
            <w:r>
              <w:rPr>
                <w:sz w:val="20"/>
              </w:rPr>
              <w:t>審査・承認</w:t>
            </w:r>
          </w:p>
        </w:tc>
      </w:tr>
      <w:tr>
        <w:trPr>
          <w:cantSplit/>
        </w:trPr>
        <w:tc>
          <w:tcPr>
            <w:tcW w:type="dxa" w:w="3137"/>
            <w:vAlign w:val="center"/>
            <w:tcMar>
              <w:top w:w="80" w:type="dxa"/>
              <w:left w:w="80" w:type="dxa"/>
              <w:bottom w:w="80" w:type="dxa"/>
              <w:right w:w="80" w:type="dxa"/>
            </w:tcMar>
          </w:tcPr>
          <w:p>
            <w:pPr>
              <w:spacing w:after="40" w:before="40" w:line="276" w:lineRule="auto"/>
            </w:pPr>
            <w:r>
              <w:rPr>
                <w:sz w:val="20"/>
              </w:rPr>
              <w:t>承認と担当</w:t>
            </w:r>
          </w:p>
        </w:tc>
        <w:tc>
          <w:tcPr>
            <w:tcW w:type="dxa" w:w="3137"/>
            <w:vAlign w:val="center"/>
            <w:tcMar>
              <w:top w:w="80" w:type="dxa"/>
              <w:left w:w="80" w:type="dxa"/>
              <w:bottom w:w="80" w:type="dxa"/>
              <w:right w:w="80" w:type="dxa"/>
            </w:tcMar>
          </w:tcPr>
          <w:p>
            <w:pPr>
              <w:spacing w:after="40" w:before="40" w:line="276" w:lineRule="auto"/>
            </w:pPr>
            <w:r>
              <w:rPr>
                <w:sz w:val="20"/>
              </w:rPr>
              <w:t>担当</w:t>
            </w:r>
          </w:p>
        </w:tc>
        <w:tc>
          <w:tcPr>
            <w:tcW w:type="dxa" w:w="3137"/>
            <w:vAlign w:val="center"/>
            <w:tcMar>
              <w:top w:w="80" w:type="dxa"/>
              <w:left w:w="80" w:type="dxa"/>
              <w:bottom w:w="80" w:type="dxa"/>
              <w:right w:w="80" w:type="dxa"/>
            </w:tcMar>
          </w:tcPr>
          <w:p>
            <w:pPr>
              <w:spacing w:after="40" w:before="40" w:line="276" w:lineRule="auto"/>
            </w:pPr>
            <w:r>
              <w:rPr>
                <w:sz w:val="20"/>
              </w:rPr>
              <w:t>確認・審査・承認</w:t>
            </w:r>
          </w:p>
        </w:tc>
      </w:tr>
      <w:tr>
        <w:trPr>
          <w:cantSplit/>
        </w:trPr>
        <w:tc>
          <w:tcPr>
            <w:tcW w:type="dxa" w:w="3137"/>
            <w:vAlign w:val="center"/>
            <w:tcMar>
              <w:top w:w="80" w:type="dxa"/>
              <w:left w:w="80" w:type="dxa"/>
              <w:bottom w:w="80" w:type="dxa"/>
              <w:right w:w="80" w:type="dxa"/>
            </w:tcMar>
          </w:tcPr>
          <w:p>
            <w:pPr>
              <w:spacing w:after="40" w:before="40" w:line="276" w:lineRule="auto"/>
            </w:pPr>
            <w:r>
              <w:rPr>
                <w:sz w:val="20"/>
              </w:rPr>
              <w:t>審査と確認</w:t>
            </w:r>
          </w:p>
        </w:tc>
        <w:tc>
          <w:tcPr>
            <w:tcW w:type="dxa" w:w="3137"/>
            <w:vAlign w:val="center"/>
            <w:tcMar>
              <w:top w:w="80" w:type="dxa"/>
              <w:left w:w="80" w:type="dxa"/>
              <w:bottom w:w="80" w:type="dxa"/>
              <w:right w:w="80" w:type="dxa"/>
            </w:tcMar>
          </w:tcPr>
          <w:p>
            <w:pPr>
              <w:spacing w:after="40" w:before="40" w:line="276" w:lineRule="auto"/>
            </w:pPr>
            <w:r>
              <w:rPr>
                <w:sz w:val="20"/>
              </w:rPr>
              <w:t>担当・確認</w:t>
            </w:r>
          </w:p>
        </w:tc>
        <w:tc>
          <w:tcPr>
            <w:tcW w:type="dxa" w:w="3137"/>
            <w:vAlign w:val="center"/>
            <w:tcMar>
              <w:top w:w="80" w:type="dxa"/>
              <w:left w:w="80" w:type="dxa"/>
              <w:bottom w:w="80" w:type="dxa"/>
              <w:right w:w="80" w:type="dxa"/>
            </w:tcMar>
          </w:tcPr>
          <w:p>
            <w:pPr>
              <w:spacing w:after="40" w:before="40" w:line="276" w:lineRule="auto"/>
            </w:pPr>
            <w:r>
              <w:rPr>
                <w:sz w:val="20"/>
              </w:rPr>
              <w:t>審査・承認</w:t>
            </w:r>
          </w:p>
        </w:tc>
      </w:tr>
      <w:tr>
        <w:trPr>
          <w:cantSplit/>
        </w:trPr>
        <w:tc>
          <w:tcPr>
            <w:tcW w:type="dxa" w:w="3137"/>
            <w:vAlign w:val="center"/>
            <w:tcMar>
              <w:top w:w="80" w:type="dxa"/>
              <w:left w:w="80" w:type="dxa"/>
              <w:bottom w:w="80" w:type="dxa"/>
              <w:right w:w="80" w:type="dxa"/>
            </w:tcMar>
          </w:tcPr>
          <w:p>
            <w:pPr>
              <w:spacing w:after="40" w:before="40" w:line="276" w:lineRule="auto"/>
            </w:pPr>
            <w:r>
              <w:rPr>
                <w:sz w:val="20"/>
              </w:rPr>
              <w:t>審査と担当</w:t>
            </w:r>
          </w:p>
        </w:tc>
        <w:tc>
          <w:tcPr>
            <w:tcW w:type="dxa" w:w="3137"/>
            <w:vAlign w:val="center"/>
            <w:tcMar>
              <w:top w:w="80" w:type="dxa"/>
              <w:left w:w="80" w:type="dxa"/>
              <w:bottom w:w="80" w:type="dxa"/>
              <w:right w:w="80" w:type="dxa"/>
            </w:tcMar>
          </w:tcPr>
          <w:p>
            <w:pPr>
              <w:spacing w:after="40" w:before="40" w:line="276" w:lineRule="auto"/>
            </w:pPr>
            <w:r>
              <w:rPr>
                <w:sz w:val="20"/>
              </w:rPr>
              <w:t>担当</w:t>
            </w:r>
          </w:p>
        </w:tc>
        <w:tc>
          <w:tcPr>
            <w:tcW w:type="dxa" w:w="3137"/>
            <w:vAlign w:val="center"/>
            <w:tcMar>
              <w:top w:w="80" w:type="dxa"/>
              <w:left w:w="80" w:type="dxa"/>
              <w:bottom w:w="80" w:type="dxa"/>
              <w:right w:w="80" w:type="dxa"/>
            </w:tcMar>
          </w:tcPr>
          <w:p>
            <w:pPr>
              <w:spacing w:after="40" w:before="40" w:line="276" w:lineRule="auto"/>
            </w:pPr>
            <w:r>
              <w:rPr>
                <w:sz w:val="20"/>
              </w:rPr>
              <w:t>確認・審査・承認</w:t>
            </w:r>
          </w:p>
        </w:tc>
      </w:tr>
      <w:tr>
        <w:trPr>
          <w:cantSplit/>
        </w:trPr>
        <w:tc>
          <w:tcPr>
            <w:tcW w:type="dxa" w:w="3137"/>
            <w:vAlign w:val="center"/>
            <w:tcMar>
              <w:top w:w="80" w:type="dxa"/>
              <w:left w:w="80" w:type="dxa"/>
              <w:bottom w:w="80" w:type="dxa"/>
              <w:right w:w="80" w:type="dxa"/>
            </w:tcMar>
          </w:tcPr>
          <w:p>
            <w:pPr>
              <w:spacing w:after="40" w:before="40" w:line="276" w:lineRule="auto"/>
            </w:pPr>
            <w:r>
              <w:rPr>
                <w:sz w:val="20"/>
              </w:rPr>
              <w:t>確認と担当</w:t>
            </w:r>
          </w:p>
        </w:tc>
        <w:tc>
          <w:tcPr>
            <w:tcW w:type="dxa" w:w="3137"/>
            <w:vAlign w:val="center"/>
            <w:tcMar>
              <w:top w:w="80" w:type="dxa"/>
              <w:left w:w="80" w:type="dxa"/>
              <w:bottom w:w="80" w:type="dxa"/>
              <w:right w:w="80" w:type="dxa"/>
            </w:tcMar>
          </w:tcPr>
          <w:p>
            <w:pPr>
              <w:spacing w:after="40" w:before="40" w:line="276" w:lineRule="auto"/>
            </w:pPr>
            <w:r>
              <w:rPr>
                <w:sz w:val="20"/>
              </w:rPr>
              <w:t>担当</w:t>
            </w:r>
          </w:p>
        </w:tc>
        <w:tc>
          <w:tcPr>
            <w:tcW w:type="dxa" w:w="3137"/>
            <w:vAlign w:val="center"/>
            <w:tcMar>
              <w:top w:w="80" w:type="dxa"/>
              <w:left w:w="80" w:type="dxa"/>
              <w:bottom w:w="80" w:type="dxa"/>
              <w:right w:w="80" w:type="dxa"/>
            </w:tcMar>
          </w:tcPr>
          <w:p>
            <w:pPr>
              <w:spacing w:after="40" w:before="40" w:line="276" w:lineRule="auto"/>
            </w:pPr>
            <w:r>
              <w:rPr>
                <w:sz w:val="20"/>
              </w:rPr>
              <w:t>確認・審査・承認</w:t>
            </w:r>
          </w:p>
        </w:tc>
      </w:tr>
    </w:tbl>
    <w:p>
      <w:pPr>
        <w:spacing w:after="40"/>
      </w:pPr>
    </w:p>
    <w:p>
      <w:r>
        <w:t>PDF本体・レイヤーなし・上記4名称以外のレイヤーは、すべての比較で一致必須です。</w:t>
      </w:r>
    </w:p>
    <w:p>
      <w:r>
        <w:t>一致必須の項目に不一致があればFAILです。不一致がなく、必要な項目を比較できなければUNVERIFIABLEです。必要な項目をすべて比較して一致していればPASSです。不一致と検証不能が混在する場合はFAILを優先し、検証不能の理由も残します。</w:t>
      </w:r>
    </w:p>
    <w:p>
      <w:r>
        <w:t>たとえば承認レイヤーだけが審査PDFと異なる場合、PDF全体は不一致でも、承認と審査の業務判定はPASSです。必須の担当レイヤーが両PDFにない場合は、一致確認ができないためUNVERIFIABLEとなります。</w:t>
      </w:r>
    </w:p>
    <w:p>
      <w:bookmarkStart w:id="6" w:name="manual_ch_6"/>
      <w:pPr>
        <w:pStyle w:val="Heading1"/>
      </w:pPr>
      <w:r>
        <w:t>6 結果を保存する</w:t>
      </w:r>
      <w:bookmarkEnd w:id="6"/>
    </w:p>
    <w:p>
      <w:r>
        <w:t>画面右側の保存形式でTXTまたはPDFを選び、「結果を保存」を押します。保存先を選んで確定してください。既定名はcmp.txt、cmp.pdfです。既存の入力以外の出力を指定すると置き換えるため、過去の結果を残す場合は保存先を変更してください。</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cantSplit/>
          <w:tblHeader/>
        </w:trPr>
        <w:tc>
          <w:tcPr>
            <w:tcW w:type="dxa" w:w="2948"/>
            <w:vAlign w:val="center"/>
            <w:tcMar>
              <w:top w:w="80" w:type="dxa"/>
              <w:left w:w="80" w:type="dxa"/>
              <w:bottom w:w="80" w:type="dxa"/>
              <w:right w:w="80" w:type="dxa"/>
            </w:tcMar>
            <w:shd w:fill="E8EFF6"/>
          </w:tcPr>
          <w:p>
            <w:pPr>
              <w:spacing w:after="40" w:before="40" w:line="276" w:lineRule="auto"/>
            </w:pPr>
            <w:r>
              <w:rPr>
                <w:b/>
                <w:sz w:val="20"/>
              </w:rPr>
              <w:t>形式</w:t>
            </w:r>
          </w:p>
        </w:tc>
        <w:tc>
          <w:tcPr>
            <w:tcW w:type="dxa" w:w="6463"/>
            <w:vAlign w:val="center"/>
            <w:tcMar>
              <w:top w:w="80" w:type="dxa"/>
              <w:left w:w="80" w:type="dxa"/>
              <w:bottom w:w="80" w:type="dxa"/>
              <w:right w:w="80" w:type="dxa"/>
            </w:tcMar>
            <w:shd w:fill="E8EFF6"/>
          </w:tcPr>
          <w:p>
            <w:pPr>
              <w:spacing w:after="40" w:before="40" w:line="276" w:lineRule="auto"/>
            </w:pPr>
            <w:r>
              <w:rPr>
                <w:b/>
                <w:sz w:val="20"/>
              </w:rPr>
              <w:t>内容</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TXT</w:t>
            </w:r>
          </w:p>
        </w:tc>
        <w:tc>
          <w:tcPr>
            <w:tcW w:type="dxa" w:w="6463"/>
            <w:vAlign w:val="center"/>
            <w:tcMar>
              <w:top w:w="80" w:type="dxa"/>
              <w:left w:w="80" w:type="dxa"/>
              <w:bottom w:w="80" w:type="dxa"/>
              <w:right w:w="80" w:type="dxa"/>
            </w:tcMar>
          </w:tcPr>
          <w:p>
            <w:pPr>
              <w:spacing w:after="40" w:before="40" w:line="276" w:lineRule="auto"/>
            </w:pPr>
            <w:r>
              <w:rPr>
                <w:sz w:val="20"/>
              </w:rPr>
              <w:t>UTF-8の比較表、全組合せ、理由、作成者参考情報</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PDF</w:t>
            </w:r>
          </w:p>
        </w:tc>
        <w:tc>
          <w:tcPr>
            <w:tcW w:type="dxa" w:w="6463"/>
            <w:vAlign w:val="center"/>
            <w:tcMar>
              <w:top w:w="80" w:type="dxa"/>
              <w:left w:w="80" w:type="dxa"/>
              <w:bottom w:w="80" w:type="dxa"/>
              <w:right w:w="80" w:type="dxa"/>
            </w:tcMar>
          </w:tcPr>
          <w:p>
            <w:pPr>
              <w:spacing w:after="40" w:before="40" w:line="276" w:lineRule="auto"/>
            </w:pPr>
            <w:r>
              <w:rPr>
                <w:sz w:val="20"/>
              </w:rPr>
              <w:t>日本語フォントを埋め込んだ表形式。改ページ時は表見出しを繰り返す</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CSV</w:t>
            </w:r>
          </w:p>
        </w:tc>
        <w:tc>
          <w:tcPr>
            <w:tcW w:type="dxa" w:w="6463"/>
            <w:vAlign w:val="center"/>
            <w:tcMar>
              <w:top w:w="80" w:type="dxa"/>
              <w:left w:w="80" w:type="dxa"/>
              <w:bottom w:w="80" w:type="dxa"/>
              <w:right w:w="80" w:type="dxa"/>
            </w:tcMar>
          </w:tcPr>
          <w:p>
            <w:pPr>
              <w:spacing w:after="40" w:before="40" w:line="276" w:lineRule="auto"/>
            </w:pPr>
            <w:r>
              <w:rPr>
                <w:sz w:val="20"/>
              </w:rPr>
              <w:t>ファイル情報・主表・全組合せ・明細の複数セクション。UTF-8 BOM付き</w:t>
            </w:r>
          </w:p>
        </w:tc>
      </w:tr>
      <w:tr>
        <w:trPr>
          <w:cantSplit/>
        </w:trPr>
        <w:tc>
          <w:tcPr>
            <w:tcW w:type="dxa" w:w="2948"/>
            <w:vAlign w:val="center"/>
            <w:tcMar>
              <w:top w:w="80" w:type="dxa"/>
              <w:left w:w="80" w:type="dxa"/>
              <w:bottom w:w="80" w:type="dxa"/>
              <w:right w:w="80" w:type="dxa"/>
            </w:tcMar>
          </w:tcPr>
          <w:p>
            <w:pPr>
              <w:spacing w:after="40" w:before="40" w:line="276" w:lineRule="auto"/>
            </w:pPr>
            <w:r>
              <w:rPr>
                <w:sz w:val="20"/>
              </w:rPr>
              <w:t>JSON</w:t>
            </w:r>
          </w:p>
        </w:tc>
        <w:tc>
          <w:tcPr>
            <w:tcW w:type="dxa" w:w="6463"/>
            <w:vAlign w:val="center"/>
            <w:tcMar>
              <w:top w:w="80" w:type="dxa"/>
              <w:left w:w="80" w:type="dxa"/>
              <w:bottom w:w="80" w:type="dxa"/>
              <w:right w:w="80" w:type="dxa"/>
            </w:tcMar>
          </w:tcPr>
          <w:p>
            <w:pPr>
              <w:spacing w:after="40" w:before="40" w:line="276" w:lineRule="auto"/>
            </w:pPr>
            <w:r>
              <w:rPr>
                <w:sz w:val="20"/>
              </w:rPr>
              <w:t>schema_version 4。役割、ファイル情報、組合せ、比較明細を構造化</w:t>
            </w:r>
          </w:p>
        </w:tc>
      </w:tr>
    </w:tbl>
    <w:p>
      <w:pPr>
        <w:spacing w:after="40"/>
      </w:pPr>
    </w:p>
    <w:p>
      <w:r>
        <w:t>各入力のフルパス、最終更新日時（UTC、タイムゾーン付き）、容量のバイト数、SHA-256の先頭12桁を保存します。ハッシュの表示例はabcdef-123456です。ハッシュは実際に解析したバイト列から計算し、内容の一致状況とは別に記録します。</w:t>
      </w:r>
    </w:p>
    <w:p>
      <w:r>
        <w:t>入力PDFへの保存は拒否します。PDF生成に失敗した場合は既存出力を保持します。PDF出力の依存やフォントが不足している場合も、比較結果からTXTを保存できます。</w:t>
      </w:r>
    </w:p>
    <w:p>
      <w:bookmarkStart w:id="7" w:name="manual_ch_7"/>
      <w:pPr>
        <w:pStyle w:val="Heading1"/>
      </w:pPr>
      <w:r>
        <w:t>7 コマンドラインを使う</w:t>
      </w:r>
      <w:bookmarkEnd w:id="7"/>
    </w:p>
    <w:p>
      <w:r>
        <w:t>担当と確認だけを比較する例です。出力先フォルダーは先に作成してください。</w:t>
      </w:r>
    </w:p>
    <w:p>
      <w:pPr>
        <w:keepLines/>
      </w:pPr>
      <w:r>
        <w:rPr>
          <w:rFonts w:ascii="Consolas" w:hAnsi="Consolas"/>
          <w:sz w:val="20"/>
        </w:rPr>
        <w:t>start.bat --cli "C:\PDF\担当.pdf" "C:\PDF\確認.pdf" --output "C:\結果\cmp.txt"</w:t>
      </w:r>
    </w:p>
    <w:p>
      <w:r>
        <w:t>審査を省略して承認を指定する場合は、役割別オプションを使います。</w:t>
      </w:r>
    </w:p>
    <w:p>
      <w:pPr>
        <w:keepLines/>
      </w:pPr>
      <w:r>
        <w:rPr>
          <w:rFonts w:ascii="Consolas" w:hAnsi="Consolas"/>
          <w:sz w:val="20"/>
        </w:rPr>
        <w:t>start.bat --cli --responsible "C:\PDF\担当.pdf" --confirmation "C:\PDF\確認.pdf" --approval "C:\PDF\承認.pdf" --output "C:\結果\cmp.pdf"</w:t>
      </w:r>
    </w:p>
    <w:p>
      <w:r>
        <w:t>審査は--reviewで指定できます。位置引数は担当・確認・審査・承認の順です。3番目の位置引数は審査であり、承認ではありません。位置引数と役割別オプションは併用できません。</w:t>
      </w:r>
    </w:p>
    <w:p>
      <w:r>
        <w:t>--jsonではJSONを標準出力へ表示します。終了コード0はコマンド処理の完了を意味し、PASSや全体一致を意味しません。自動処理ではerrorsとpairsのoverall・businessを確認してください。通常の環境・入力・ファイル解析・保存エラーは終了コード2です。</w:t>
      </w:r>
    </w:p>
    <w:p>
      <w:bookmarkStart w:id="8" w:name="manual_ch_8"/>
      <w:pPr>
        <w:pStyle w:val="Heading1"/>
      </w:pPr>
      <w:r>
        <w:t>8 エラーや判定不能への対処</w:t>
      </w:r>
      <w:bookmarkEnd w:id="8"/>
    </w:p>
    <w:p>
      <w:r>
        <w:t>担当・確認が未指定なら指定してください。暗号化PDF、壊れたPDF、未対応構造は検証不能となります。同名レイヤーが重複する場合も、その名前を安全に対応付けできません。詳細に表示された理由を確認してください。</w:t>
      </w:r>
    </w:p>
    <w:p>
      <w:r>
        <w:t>読み込み中のファイル変更を検出した場合は、PDFを保存し終えてから再比較してください。読めなかったファイルやサイズ上限超過の場合はハッシュを取得不能と表示します。壊れたPDFでも全バイトを読めた場合は、そのハッシュを記録します。</w:t>
      </w:r>
    </w:p>
    <w:p>
      <w:r>
        <w:t>旧schema_version 2・3の保存結果は、新しい業務判定を証明するものではありません。元PDFを指定して再比較してください。現在のGUIに保存JSONを開く操作はありません。</w:t>
      </w:r>
    </w:p>
    <w:p>
      <w:bookmarkStart w:id="9" w:name="manual_ch_9"/>
      <w:pPr>
        <w:pStyle w:val="Heading1"/>
      </w:pPr>
      <w:r>
        <w:t>9 比較の範囲と参考情報</w:t>
      </w:r>
      <w:bookmarkEnd w:id="9"/>
    </w:p>
    <w:p>
      <w:r>
        <w:t>1ファイル128 MiB以下、1～2000ページを対象とし、未対応のPDF構造は検証不能とします。対応範囲の詳細は</w:t>
      </w:r>
      <w:hyperlink r:id="rId11">
        <w:r>
          <w:rPr>
            <w:color w:val="1F4E79"/>
            <w:u w:val="single"/>
          </w:rPr>
          <w:t>対応構造一覧</w:t>
        </w:r>
      </w:hyperlink>
      <w:r>
        <w:t>を参照してください。</w:t>
      </w:r>
    </w:p>
    <w:p>
      <w:r>
        <w:t>注釈の作成者名はPDFに記録された値を集計した参考情報です。実際の操作者・最終編集者を証明しません。作成者名だけの変更は内容不一致にせず、名前別件数・未設定件数・構成変更として表示します。集計未完了と注釈なしは区別します。</w:t>
      </w:r>
    </w:p>
    <w:p>
      <w:r>
        <w:t>比較結果は、文字の遮蔽や重なり、見た目の完全一致、記載内容の妥当性を保証するものではありません。業務判定に加え、必要な目視確認を行ってください。</w:t>
      </w:r>
    </w:p>
    <w:bookmarkEnd w:id="900"/>
    <w:sectPr w:rsidR="00FC693F" w:rsidRPr="0006063C" w:rsidSect="00034616">
      <w:footerReference w:type="default" r:id="rId9"/>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ページ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00"/>
    </w:pPr>
    <w:rPr>
      <w:rFonts w:ascii="Meiryo" w:hAnsi="Meiryo" w:eastAsia="Meiryo" w:cs="Meiryo"/>
      <w:b w:val="0"/>
      <w:i w:val="0"/>
      <w:color w:val="000000"/>
      <w:sz w:val="21"/>
      <w:lang w:val="ja-JP" w:eastAsia="ja-JP"/>
      <w:szCs w:val="21"/>
      <w:iCs w:val="fals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Meiryo" w:hAnsi="Meiryo" w:eastAsia="Meiryo" w:cs="Meiryo"/>
      <w:b/>
      <w:bCs/>
      <w:i w:val="0"/>
      <w:color w:val="000000"/>
      <w:sz w:val="32"/>
      <w:lang w:val="ja-JP" w:eastAsia="ja-JP"/>
      <w:szCs w:val="32"/>
      <w:iCs w:val="fals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Meiryo" w:hAnsi="Meiryo" w:eastAsia="Meiryo" w:cs="Meiryo"/>
      <w:b/>
      <w:bCs/>
      <w:i w:val="0"/>
      <w:color w:val="000000"/>
      <w:sz w:val="24"/>
      <w:lang w:val="ja-JP" w:eastAsia="ja-JP"/>
      <w:szCs w:val="24"/>
      <w:iCs w:val="false"/>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Meiryo" w:hAnsi="Meiryo" w:eastAsia="Meiryo" w:cs="Meiryo"/>
      <w:b/>
      <w:bCs/>
      <w:i w:val="0"/>
      <w:color w:val="000000"/>
      <w:sz w:val="22"/>
      <w:lang w:val="ja-JP" w:eastAsia="ja-JP"/>
      <w:szCs w:val="22"/>
      <w:iCs w:val="fals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Meiryo" w:hAnsi="Meiryo" w:eastAsia="Meiryo" w:cs="Meiryo"/>
      <w:b w:val="0"/>
      <w:i w:val="0"/>
      <w:color w:val="000000"/>
      <w:spacing w:val="5"/>
      <w:kern w:val="28"/>
      <w:sz w:val="48"/>
      <w:lang w:val="ja-JP" w:eastAsia="ja-JP"/>
      <w:szCs w:val="48"/>
      <w:iCs w:val="fals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Meiryo" w:hAnsi="Meiryo" w:eastAsia="Meiryo" w:cs="Meiryo"/>
      <w:b w:val="0"/>
      <w:i w:val="0"/>
      <w:color w:val="000000"/>
      <w:spacing w:val="15"/>
      <w:sz w:val="36"/>
      <w:lang w:val="ja-JP" w:eastAsia="ja-JP"/>
      <w:szCs w:val="36"/>
      <w:iCs w:val="fals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eiryo" w:hAnsi="Meiryo" w:eastAsia="Meiryo" w:cs="Meiryo"/>
      <w:b w:val="0"/>
      <w:i w:val="0"/>
      <w:color w:val="000000"/>
      <w:sz w:val="21"/>
      <w:lang w:val="ja-JP" w:eastAsia="ja-JP"/>
      <w:szCs w:val="21"/>
      <w:iCs w:val="fals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eiryo" w:hAnsi="Meiryo" w:eastAsia="Meiryo" w:cs="Meiryo"/>
      <w:b w:val="0"/>
      <w:i w:val="0"/>
      <w:color w:val="000000"/>
      <w:sz w:val="21"/>
      <w:lang w:val="ja-JP" w:eastAsia="ja-JP"/>
      <w:szCs w:val="21"/>
      <w:iCs w:val="false"/>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eiryo" w:hAnsi="Meiryo" w:eastAsia="Meiryo" w:cs="Meiryo"/>
      <w:b w:val="0"/>
      <w:bCs/>
      <w:i w:val="0"/>
      <w:color w:val="000000"/>
      <w:sz w:val="18"/>
      <w:lang w:val="ja-JP" w:eastAsia="ja-JP"/>
      <w:szCs w:val="18"/>
      <w:iCs w:val="fals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zionsoftware/diffpdf-layer/blob/main/docs/installation-guide.md" TargetMode="External"/><Relationship Id="rId11" Type="http://schemas.openxmlformats.org/officeDocument/2006/relationships/hyperlink" Target="https://github.com/zionsoftware/diffpdf-layer/blob/main/docs/supported-structur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PDFレイヤー同一性検証ツール ユーザーマニュアル</dc:title>
  <dc:subject>diffpdf-layer 操作マニュアル</dc:subject>
  <dc:creator/>
  <cp:keywords>diffpdf-layer</cp:keywords>
  <dc:description>Markdown原稿から生成。画像は文書内に埋め込み。</dc:description>
  <cp:lastModifiedBy/>
  <cp:revision>1</cp:revision>
  <dcterms:created xsi:type="dcterms:W3CDTF">2026-10-26T00:00:00Z</dcterms:created>
  <dcterms:modified xsi:type="dcterms:W3CDTF">2026-10-26T00:00:00Z</dcterms:modified>
  <cp:category/>
  <dc:identifier>sha256:39a67ab259ed03b976375605abd3dbaa574db1ea54333bd4496b410bad0c1516</dc:identifier>
</cp:coreProperties>
</file>