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35"/>
      </w:pPr>
      <w:r>
        <w:t>PDFレイヤー同一性検証ツール</w:t>
      </w:r>
    </w:p>
    <w:p>
      <w:pPr>
        <w:pStyle w:val="Subtitle"/>
      </w:pPr>
      <w:r>
        <w:t>ユーザーマニュアル</w:t>
      </w:r>
    </w:p>
    <w:p>
      <w:r>
        <w:t>diffpdf-layer</w:t>
      </w:r>
    </w:p>
    <w:p>
      <w:r>
        <w:t>対象ソフトウェアバージョン  0.1.0</w:t>
      </w:r>
    </w:p>
    <w:p>
      <w:r>
        <w:t>文書の更新日  2026-10-16</w:t>
      </w:r>
    </w:p>
    <w:p>
      <w:r>
        <w:br w:type="page"/>
      </w:r>
    </w:p>
    <w:p>
      <w:pPr>
        <w:pStyle w:val="Title"/>
      </w:pPr>
      <w:r>
        <w:t>目次</w:t>
      </w:r>
    </w:p>
    <w:p>
      <w:r>
        <w:t>各項目は章へのリンクです。WordではCtrlキーを押しながらクリックして移動できます。目次のフィールド更新は不要です。</w:t>
      </w:r>
    </w:p>
    <w:p>
      <w:pPr>
        <w:spacing w:after="140"/>
      </w:pPr>
      <w:hyperlink w:anchor="manual_ch_1">
        <w:r>
          <w:rPr>
            <w:color w:val="1F4E79"/>
            <w:u w:val="single"/>
          </w:rPr>
          <w:t>1. 概要</w:t>
        </w:r>
      </w:hyperlink>
    </w:p>
    <w:p>
      <w:pPr>
        <w:spacing w:after="140"/>
      </w:pPr>
      <w:hyperlink w:anchor="manual_ch_2">
        <w:r>
          <w:rPr>
            <w:color w:val="1F4E79"/>
            <w:u w:val="single"/>
          </w:rPr>
          <w:t>2. できること・できないこと</w:t>
        </w:r>
      </w:hyperlink>
    </w:p>
    <w:p>
      <w:pPr>
        <w:spacing w:after="140"/>
      </w:pPr>
      <w:hyperlink w:anchor="manual_ch_3">
        <w:r>
          <w:rPr>
            <w:color w:val="1F4E79"/>
            <w:u w:val="single"/>
          </w:rPr>
          <w:t>3. 起動する</w:t>
        </w:r>
      </w:hyperlink>
    </w:p>
    <w:p>
      <w:pPr>
        <w:spacing w:after="140"/>
      </w:pPr>
      <w:hyperlink w:anchor="manual_ch_4">
        <w:r>
          <w:rPr>
            <w:color w:val="1F4E79"/>
            <w:u w:val="single"/>
          </w:rPr>
          <w:t>4. PDFを追加し、基準を指定する</w:t>
        </w:r>
      </w:hyperlink>
    </w:p>
    <w:p>
      <w:pPr>
        <w:spacing w:after="140"/>
      </w:pPr>
      <w:hyperlink w:anchor="manual_ch_5">
        <w:r>
          <w:rPr>
            <w:color w:val="1F4E79"/>
            <w:u w:val="single"/>
          </w:rPr>
          <w:t>5. 比較を開始・中止する</w:t>
        </w:r>
      </w:hyperlink>
    </w:p>
    <w:p>
      <w:pPr>
        <w:spacing w:after="140"/>
      </w:pPr>
      <w:hyperlink w:anchor="manual_ch_6">
        <w:r>
          <w:rPr>
            <w:color w:val="1F4E79"/>
            <w:u w:val="single"/>
          </w:rPr>
          <w:t>6. 結果一覧を読む</w:t>
        </w:r>
      </w:hyperlink>
    </w:p>
    <w:p>
      <w:pPr>
        <w:spacing w:after="140"/>
      </w:pPr>
      <w:hyperlink w:anchor="manual_ch_7">
        <w:r>
          <w:rPr>
            <w:color w:val="1F4E79"/>
            <w:u w:val="single"/>
          </w:rPr>
          <w:t>7. 6種類の判定</w:t>
        </w:r>
      </w:hyperlink>
    </w:p>
    <w:p>
      <w:pPr>
        <w:spacing w:after="140"/>
      </w:pPr>
      <w:hyperlink w:anchor="manual_ch_8">
        <w:r>
          <w:rPr>
            <w:color w:val="1F4E79"/>
            <w:u w:val="single"/>
          </w:rPr>
          <w:t>8. 注釈の作成者名と件数</w:t>
        </w:r>
      </w:hyperlink>
    </w:p>
    <w:p>
      <w:pPr>
        <w:spacing w:after="140"/>
      </w:pPr>
      <w:hyperlink w:anchor="manual_ch_9">
        <w:r>
          <w:rPr>
            <w:color w:val="1F4E79"/>
            <w:u w:val="single"/>
          </w:rPr>
          <w:t>9. 結果を保存する</w:t>
        </w:r>
      </w:hyperlink>
    </w:p>
    <w:p>
      <w:pPr>
        <w:spacing w:after="140"/>
      </w:pPr>
      <w:hyperlink w:anchor="manual_ch_10">
        <w:r>
          <w:rPr>
            <w:color w:val="1F4E79"/>
            <w:u w:val="single"/>
          </w:rPr>
          <w:t>10. 原本の扱い</w:t>
        </w:r>
      </w:hyperlink>
    </w:p>
    <w:p>
      <w:pPr>
        <w:spacing w:after="140"/>
      </w:pPr>
      <w:hyperlink w:anchor="manual_ch_11">
        <w:r>
          <w:rPr>
            <w:color w:val="1F4E79"/>
            <w:u w:val="single"/>
          </w:rPr>
          <w:t>11. よくあるエラーと対処</w:t>
        </w:r>
      </w:hyperlink>
    </w:p>
    <w:p>
      <w:pPr>
        <w:spacing w:after="140"/>
      </w:pPr>
      <w:hyperlink w:anchor="manual_ch_12">
        <w:r>
          <w:rPr>
            <w:color w:val="1F4E79"/>
            <w:u w:val="single"/>
          </w:rPr>
          <w:t>12. よくある質問</w:t>
        </w:r>
      </w:hyperlink>
    </w:p>
    <w:p>
      <w:r>
        <w:br w:type="page"/>
      </w:r>
    </w:p>
    <w:bookmarkStart w:id="900" w:name="manual_body_start"/>
    <w:p>
      <w:r>
        <w:t>画面はWindows 11上の実際のアプリを、自作サンプルPDFで操作した例です。ファイル名・記録名は説明用です。画面全体と部分拡大を併用しています。配置や表示の大きさは環境によって異なります。</w:t>
      </w:r>
    </w:p>
    <w:p>
      <w:bookmarkStart w:id="1" w:name="manual_ch_1"/>
      <w:pPr>
        <w:pStyle w:val="Heading1"/>
      </w:pPr>
      <w:r>
        <w:t>1. 概要</w:t>
      </w:r>
      <w:bookmarkEnd w:id="1"/>
    </w:p>
    <w:p>
      <w:r>
        <w:t>2～4個のPDFを指定し、1番目の基準PDFから内容が変わっていないかを調べるWindows向けのツールです。「PDF本体」「レイヤーなし」「各レイヤー」の判定を個別に表示します。基準PDFは利用者が選びます。</w:t>
      </w:r>
    </w:p>
    <w:p>
      <w:r>
        <w:t>本プログラムは、PDF本体・レイヤーなし・各OCGレイヤーの内容を比較する。オブジェクトの重なり順や視認性は判定しない。チェックマーク・注記の視認性や妥当性は、担当者・確認者・審査者が目視で確認する。</w:t>
      </w:r>
    </w:p>
    <w:p>
      <w:r>
        <w:t>担当者等の役割は一般的な利用例です。本ツールを使うために特定の役割分担は必要ありません。初めて使う場合は、先に</w:t>
      </w:r>
      <w:hyperlink r:id="rId10">
        <w:r>
          <w:rPr>
            <w:color w:val="1F4E79"/>
            <w:u w:val="single"/>
          </w:rPr>
          <w:t>インストール・セットアップ手順書</w:t>
        </w:r>
      </w:hyperlink>
      <w:r>
        <w:t>でPythonとpypdfを準備してください。</w:t>
      </w:r>
    </w:p>
    <w:p>
      <w:bookmarkStart w:id="2" w:name="manual_ch_2"/>
      <w:pPr>
        <w:pStyle w:val="Heading1"/>
      </w:pPr>
      <w:r>
        <w:t>2. できること・できないこと</w:t>
      </w:r>
      <w:bookmarkEnd w:id="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できること</w:t>
            </w:r>
          </w:p>
        </w:tc>
        <w:tc>
          <w:tcPr>
            <w:tcW w:type="dxa" w:w="6463"/>
            <w:vAlign w:val="center"/>
            <w:tcMar>
              <w:top w:w="80" w:type="dxa"/>
              <w:left w:w="80" w:type="dxa"/>
              <w:bottom w:w="80" w:type="dxa"/>
              <w:right w:w="80" w:type="dxa"/>
            </w:tcMar>
            <w:shd w:fill="E8EFF6"/>
          </w:tcPr>
          <w:p>
            <w:pPr>
              <w:spacing w:after="40" w:before="40" w:line="276" w:lineRule="auto"/>
            </w:pPr>
            <w:r>
              <w:rPr>
                <w:b/>
                <w:sz w:val="20"/>
              </w:rPr>
              <w:t>内容</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内容の変更を調べる</w:t>
            </w:r>
          </w:p>
        </w:tc>
        <w:tc>
          <w:tcPr>
            <w:tcW w:type="dxa" w:w="6463"/>
            <w:vAlign w:val="center"/>
            <w:tcMar>
              <w:top w:w="80" w:type="dxa"/>
              <w:left w:w="80" w:type="dxa"/>
              <w:bottom w:w="80" w:type="dxa"/>
              <w:right w:w="80" w:type="dxa"/>
            </w:tcMar>
          </w:tcPr>
          <w:p>
            <w:pPr>
              <w:spacing w:after="40" w:before="40" w:line="276" w:lineRule="auto"/>
            </w:pPr>
            <w:r>
              <w:rPr>
                <w:sz w:val="20"/>
              </w:rPr>
              <w:t>対応する文字、図形、位置、大きさ、色、線幅、透明度、注釈や使用資源の差を検出します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グループ別に確認する</w:t>
            </w:r>
          </w:p>
        </w:tc>
        <w:tc>
          <w:tcPr>
            <w:tcW w:type="dxa" w:w="6463"/>
            <w:vAlign w:val="center"/>
            <w:tcMar>
              <w:top w:w="80" w:type="dxa"/>
              <w:left w:w="80" w:type="dxa"/>
              <w:bottom w:w="80" w:type="dxa"/>
              <w:right w:w="80" w:type="dxa"/>
            </w:tcMar>
          </w:tcPr>
          <w:p>
            <w:pPr>
              <w:spacing w:after="40" w:before="40" w:line="276" w:lineRule="auto"/>
            </w:pPr>
            <w:r>
              <w:rPr>
                <w:sz w:val="20"/>
              </w:rPr>
              <w:t>変更のあるレイヤーと、維持されているレイヤーを別々に確認します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フォント差を区別する</w:t>
            </w:r>
          </w:p>
        </w:tc>
        <w:tc>
          <w:tcPr>
            <w:tcW w:type="dxa" w:w="6463"/>
            <w:vAlign w:val="center"/>
            <w:tcMar>
              <w:top w:w="80" w:type="dxa"/>
              <w:left w:w="80" w:type="dxa"/>
              <w:bottom w:w="80" w:type="dxa"/>
              <w:right w:w="80" w:type="dxa"/>
            </w:tcMar>
          </w:tcPr>
          <w:p>
            <w:pPr>
              <w:spacing w:after="40" w:before="40" w:line="276" w:lineRule="auto"/>
            </w:pPr>
            <w:r>
              <w:rPr>
                <w:sz w:val="20"/>
              </w:rPr>
              <w:t>安全に文字と配置等を確認できる場合に、フォントだけの変更を区別します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作成者記録を参照する</w:t>
            </w:r>
          </w:p>
        </w:tc>
        <w:tc>
          <w:tcPr>
            <w:tcW w:type="dxa" w:w="6463"/>
            <w:vAlign w:val="center"/>
            <w:tcMar>
              <w:top w:w="80" w:type="dxa"/>
              <w:left w:w="80" w:type="dxa"/>
              <w:bottom w:w="80" w:type="dxa"/>
              <w:right w:w="80" w:type="dxa"/>
            </w:tcMar>
          </w:tcPr>
          <w:p>
            <w:pPr>
              <w:spacing w:after="40" w:before="40" w:line="276" w:lineRule="auto"/>
            </w:pPr>
            <w:r>
              <w:rPr>
                <w:sz w:val="20"/>
              </w:rPr>
              <w:t>注釈に記録された名前と件数を内容判定とは別に表示します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結果を保存する</w:t>
            </w:r>
          </w:p>
        </w:tc>
        <w:tc>
          <w:tcPr>
            <w:tcW w:type="dxa" w:w="6463"/>
            <w:vAlign w:val="center"/>
            <w:tcMar>
              <w:top w:w="80" w:type="dxa"/>
              <w:left w:w="80" w:type="dxa"/>
              <w:bottom w:w="80" w:type="dxa"/>
              <w:right w:w="80" w:type="dxa"/>
            </w:tcMar>
          </w:tcPr>
          <w:p>
            <w:pPr>
              <w:spacing w:after="40" w:before="40" w:line="276" w:lineRule="auto"/>
            </w:pPr>
            <w:r>
              <w:rPr>
                <w:sz w:val="20"/>
              </w:rPr>
              <w:t>TXT・CSV・JSONへ保存します</w:t>
            </w:r>
          </w:p>
        </w:tc>
      </w:tr>
    </w:tbl>
    <w:p>
      <w:pPr>
        <w:spacing w:after="40"/>
      </w:pPr>
    </w:p>
    <w:p>
      <w:r>
        <w:t>PDFの表示・編集、注釈の修正、記入内容の正しさや読みやすさの判断、操作者の認証は行いません。全PDFに対応するものではなく、同じPDF同士でも未対応構造があれば「検証不能」になります。</w:t>
      </w:r>
    </w:p>
    <w:p>
      <w:bookmarkStart w:id="3" w:name="manual_ch_3"/>
      <w:pPr>
        <w:pStyle w:val="Heading1"/>
      </w:pPr>
      <w:r>
        <w:t>3. 起動する</w:t>
      </w:r>
      <w:bookmarkEnd w:id="3"/>
    </w:p>
    <w:p>
      <w:r>
        <w:t>ツールのフォルダーにある</w:t>
      </w:r>
      <w:r>
        <w:rPr>
          <w:rFonts w:ascii="Consolas" w:hAnsi="Consolas"/>
        </w:rPr>
        <w:t>start.bat</w:t>
      </w:r>
      <w:r>
        <w:t>をダブルクリックします。通常のインストール済みPythonと、手動配置したpypdfを確認して画面が開きます。venv作成、pip操作、インターネット接続は不要です。setup.batはありません。</w:t>
      </w:r>
    </w:p>
    <w:p>
      <w:r>
        <w:t>起動前には、通常のPython 3.14.8 64bitとTcl/Tk・Tkinterを準備します。ツールのmain.pyとstart.batがあるフォルダーにvendorを作り、pypdf 6.20.1のソースZIPにある</w:t>
      </w:r>
      <w:r>
        <w:rPr>
          <w:b/>
        </w:rPr>
        <w:t>内側のpypdfフォルダー全体</w:t>
      </w:r>
      <w:r>
        <w:t>を</w:t>
      </w:r>
      <w:r>
        <w:rPr>
          <w:rFonts w:ascii="Consolas" w:hAnsi="Consolas"/>
        </w:rPr>
        <w:t>vendor/pypdf</w:t>
      </w:r>
      <w:r>
        <w:t>へコピーしてください。同じZIPのLICENSEは</w:t>
      </w:r>
      <w:r>
        <w:rPr>
          <w:rFonts w:ascii="Consolas" w:hAnsi="Consolas"/>
        </w:rPr>
        <w:t>vendor/pypdf-LICENSE.txt</w:t>
      </w:r>
      <w:r>
        <w:t>へコピーします。オンライン側ではソースZIPを取得するだけで、プログラムの実行は不要です。ZIPはオフライン側で手動展開します。</w:t>
      </w:r>
    </w:p>
    <w:p>
      <w:r>
        <w:t>コマンドプロンプトでツールのフォルダーへ移動し、次のコマンドで環境を確認できます。「環境確認 OK」が出たら、start.batを起動して画面が開くことも確認してください。</w:t>
      </w:r>
    </w:p>
    <w:p>
      <w:pPr>
        <w:keepLines/>
      </w:pPr>
      <w:r>
        <w:rPr>
          <w:rFonts w:ascii="Consolas" w:hAnsi="Consolas"/>
          <w:sz w:val="20"/>
        </w:rPr>
        <w:t>start.bat --check</w:t>
      </w:r>
    </w:p>
    <w:p>
      <w:r>
        <w:t>画面が開かない場合は、表示されたエラーを確認してください。環境だけを確認する方法は</w:t>
      </w:r>
      <w:hyperlink r:id="rId11">
        <w:r>
          <w:rPr>
            <w:color w:val="1F4E79"/>
            <w:u w:val="single"/>
          </w:rPr>
          <w:t>導入手順の環境確認</w:t>
        </w:r>
      </w:hyperlink>
      <w:r>
        <w:t>を参照してください。エラーで止まったとき、pypdfの配置を省略して起動することはできません。</w:t>
      </w:r>
    </w:p>
    <w:p>
      <w:pPr>
        <w:keepNext/>
        <w:keepLines/>
        <w:jc w:val="center"/>
      </w:pPr>
      <w:r>
        <w:drawing>
          <wp:inline xmlns:a="http://schemas.openxmlformats.org/drawingml/2006/main" xmlns:pic="http://schemas.openxmlformats.org/drawingml/2006/picture">
            <wp:extent cx="5510000" cy="3960000"/>
            <wp:docPr id="1" name="Picture 1" descr="起動直後のメイン画面"/>
            <wp:cNvGraphicFramePr>
              <a:graphicFrameLocks noChangeAspect="1"/>
            </wp:cNvGraphicFramePr>
            <a:graphic>
              <a:graphicData uri="http://schemas.openxmlformats.org/drawingml/2006/picture">
                <pic:pic>
                  <pic:nvPicPr>
                    <pic:cNvPr id="0" name="main-window.png"/>
                    <pic:cNvPicPr/>
                  </pic:nvPicPr>
                  <pic:blipFill>
                    <a:blip r:embed="rId12"/>
                    <a:stretch>
                      <a:fillRect/>
                    </a:stretch>
                  </pic:blipFill>
                  <pic:spPr>
                    <a:xfrm>
                      <a:off x="0" y="0"/>
                      <a:ext cx="5510000" cy="3960000"/>
                    </a:xfrm>
                    <a:prstGeom prst="rect"/>
                  </pic:spPr>
                </pic:pic>
              </a:graphicData>
            </a:graphic>
          </wp:inline>
        </w:drawing>
      </w:r>
    </w:p>
    <w:p>
      <w:pPr>
        <w:pStyle w:val="Caption"/>
        <w:keepLines/>
      </w:pPr>
      <w:r>
        <w:t>図1 起動直後のメイン画面：上側に入力一覧と操作ボタン、中央に結果一覧、下側に詳細欄があります。</w:t>
      </w:r>
    </w:p>
    <w:p>
      <w:bookmarkStart w:id="4" w:name="manual_ch_4"/>
      <w:pPr>
        <w:pStyle w:val="Heading1"/>
      </w:pPr>
      <w:r>
        <w:t>4. PDFを追加し、基準を指定する</w:t>
      </w:r>
      <w:bookmarkEnd w:id="4"/>
    </w:p>
    <w:p>
      <w:pPr>
        <w:pStyle w:val="ListNumber"/>
        <w:numPr>
          <w:ilvl w:val="0"/>
          <w:numId w:val="10"/>
        </w:numPr>
      </w:pPr>
      <w:r>
        <w:t>「PDF を追加」を押し、比較するPDFを選びます。合計2～4個を追加してください。</w:t>
      </w:r>
    </w:p>
    <w:p>
      <w:pPr>
        <w:pStyle w:val="ListNumber"/>
        <w:numPr>
          <w:ilvl w:val="0"/>
          <w:numId w:val="10"/>
        </w:numPr>
      </w:pPr>
      <w:r>
        <w:t>入力一覧のフルパスを確認します。1番目には「基準PDF」、残りには「比較対象」が表示されます。</w:t>
      </w:r>
    </w:p>
    <w:p>
      <w:pPr>
        <w:pStyle w:val="ListNumber"/>
        <w:numPr>
          <w:ilvl w:val="0"/>
          <w:numId w:val="10"/>
        </w:numPr>
      </w:pPr>
      <w:r>
        <w:t>順序を変える場合は1個選び、「上へ」「下へ」を押します。必ず、基準にしたいPDFを1番目にしてください。</w:t>
      </w:r>
    </w:p>
    <w:p>
      <w:pPr>
        <w:pStyle w:val="ListNumber"/>
        <w:numPr>
          <w:ilvl w:val="0"/>
          <w:numId w:val="10"/>
        </w:numPr>
      </w:pPr>
      <w:r>
        <w:t>不要な項目は選んで「選択を削除」を押します。削除されるのは一覧の項目で、ディスク上のPDFは削除されません。</w:t>
      </w:r>
    </w:p>
    <w:p>
      <w:r>
        <w:t>例えば3個を入力した場合は、「1番目対2番目」と「1番目対3番目」の2組を比較します。2番目と3番目は直接比較しません。同じPDFを2回指定することもできます。入力を変更すると、前回の結果は消え、再比較が必要になります。</w:t>
      </w:r>
    </w:p>
    <w:p>
      <w:pPr>
        <w:keepNext/>
        <w:keepLines/>
        <w:jc w:val="center"/>
      </w:pPr>
      <w:r>
        <w:drawing>
          <wp:inline xmlns:a="http://schemas.openxmlformats.org/drawingml/2006/main" xmlns:pic="http://schemas.openxmlformats.org/drawingml/2006/picture">
            <wp:extent cx="5976000" cy="1528110"/>
            <wp:docPr id="2" name="Picture 2" descr="PDFを3ファイル指定した入力欄"/>
            <wp:cNvGraphicFramePr>
              <a:graphicFrameLocks noChangeAspect="1"/>
            </wp:cNvGraphicFramePr>
            <a:graphic>
              <a:graphicData uri="http://schemas.openxmlformats.org/drawingml/2006/picture">
                <pic:pic>
                  <pic:nvPicPr>
                    <pic:cNvPr id="0" name="pdf-selection.png"/>
                    <pic:cNvPicPr/>
                  </pic:nvPicPr>
                  <pic:blipFill>
                    <a:blip r:embed="rId13"/>
                    <a:stretch>
                      <a:fillRect/>
                    </a:stretch>
                  </pic:blipFill>
                  <pic:spPr>
                    <a:xfrm>
                      <a:off x="0" y="0"/>
                      <a:ext cx="5976000" cy="1528110"/>
                    </a:xfrm>
                    <a:prstGeom prst="rect"/>
                  </pic:spPr>
                </pic:pic>
              </a:graphicData>
            </a:graphic>
          </wp:inline>
        </w:drawing>
      </w:r>
    </w:p>
    <w:p>
      <w:pPr>
        <w:pStyle w:val="Caption"/>
        <w:keepLines/>
      </w:pPr>
      <w:r>
        <w:t>図2 基準PDFと比較対象の指定：reference.pdfが基準、checked-a.pdfとchecked-b.pdfが比較対象です。1個選択し、「上へ」「下へ」で順序を変更できます。</w:t>
      </w:r>
    </w:p>
    <w:p>
      <w:bookmarkStart w:id="5" w:name="manual_ch_5"/>
      <w:pPr>
        <w:pStyle w:val="Heading1"/>
      </w:pPr>
      <w:r>
        <w:t>5. 比較を開始・中止する</w:t>
      </w:r>
      <w:bookmarkEnd w:id="5"/>
    </w:p>
    <w:p>
      <w:r>
        <w:t>「比較開始」を押します。処理中は入力変更ができません。進行表示は動作中を示し、完了率や残り時間を示すものではありません。</w:t>
      </w:r>
    </w:p>
    <w:p>
      <w:r>
        <w:t>中止する場合は「中止」を押します。処理が止まり、「中止しました。判定結果はありません。」と表示されます。再実行する場合は「比較開始」を押してください。画面を閉じた場合も実行中の比較を停止します。</w:t>
      </w:r>
    </w:p>
    <w:p>
      <w:r>
        <w:t>GUIの比較処理には、全比較対象を含めて180秒の待機上限があります。時間超過や処理失敗の場合は状態表示・詳細を確認してください。その回の判定結果は得られていません。ファイル数を減らす場合は、同じ基準との組を保って分けて比較してください。安全性のための制限を解除して一致にすることはできません。</w:t>
      </w:r>
    </w:p>
    <w:p>
      <w:bookmarkStart w:id="6" w:name="manual_ch_6"/>
      <w:pPr>
        <w:pStyle w:val="Heading1"/>
      </w:pPr>
      <w:r>
        <w:t>6. 結果一覧を読む</w:t>
      </w:r>
      <w:bookmarkEnd w:id="6"/>
    </w:p>
    <w:p>
      <w:r>
        <w:t>一覧の列は「基準PDF」「比較対象PDF」「対象」「判定」です。比較組ごとにグループ別の行を表示します。行を選ぶと、下の詳細欄にファイルのフルパス、内容判定、差の説明や検証不能の理由、作成者の参考情報が表示されま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対象</w:t>
            </w:r>
          </w:p>
        </w:tc>
        <w:tc>
          <w:tcPr>
            <w:tcW w:type="dxa" w:w="6463"/>
            <w:vAlign w:val="center"/>
            <w:tcMar>
              <w:top w:w="80" w:type="dxa"/>
              <w:left w:w="80" w:type="dxa"/>
              <w:bottom w:w="80" w:type="dxa"/>
              <w:right w:w="80" w:type="dxa"/>
            </w:tcMar>
            <w:shd w:fill="E8EFF6"/>
          </w:tcPr>
          <w:p>
            <w:pPr>
              <w:spacing w:after="40" w:before="40" w:line="276" w:lineRule="auto"/>
            </w:pPr>
            <w:r>
              <w:rPr>
                <w:b/>
                <w:sz w:val="20"/>
              </w:rPr>
              <w:t>意味</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PDF本体</w:t>
            </w:r>
          </w:p>
        </w:tc>
        <w:tc>
          <w:tcPr>
            <w:tcW w:type="dxa" w:w="6463"/>
            <w:vAlign w:val="center"/>
            <w:tcMar>
              <w:top w:w="80" w:type="dxa"/>
              <w:left w:w="80" w:type="dxa"/>
              <w:bottom w:w="80" w:type="dxa"/>
              <w:right w:w="80" w:type="dxa"/>
            </w:tcMar>
          </w:tcPr>
          <w:p>
            <w:pPr>
              <w:spacing w:after="40" w:before="40" w:line="276" w:lineRule="auto"/>
            </w:pPr>
            <w:r>
              <w:rPr>
                <w:sz w:val="20"/>
              </w:rPr>
              <w:t>ページ数、用紙領域、回転などのページ・文書の構造です。本文の文字すべてを意味しません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レイヤーなし</w:t>
            </w:r>
          </w:p>
        </w:tc>
        <w:tc>
          <w:tcPr>
            <w:tcW w:type="dxa" w:w="6463"/>
            <w:vAlign w:val="center"/>
            <w:tcMar>
              <w:top w:w="80" w:type="dxa"/>
              <w:left w:w="80" w:type="dxa"/>
              <w:bottom w:w="80" w:type="dxa"/>
              <w:right w:w="80" w:type="dxa"/>
            </w:tcMar>
          </w:tcPr>
          <w:p>
            <w:pPr>
              <w:spacing w:after="40" w:before="40" w:line="276" w:lineRule="auto"/>
            </w:pPr>
            <w:r>
              <w:rPr>
                <w:sz w:val="20"/>
              </w:rPr>
              <w:t>レイヤーに所属しない本文や注釈です。DEMOスタンプ・URIリンクも含みます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レイヤー: 名前</w:t>
            </w:r>
          </w:p>
        </w:tc>
        <w:tc>
          <w:tcPr>
            <w:tcW w:type="dxa" w:w="6463"/>
            <w:vAlign w:val="center"/>
            <w:tcMar>
              <w:top w:w="80" w:type="dxa"/>
              <w:left w:w="80" w:type="dxa"/>
              <w:bottom w:w="80" w:type="dxa"/>
              <w:right w:w="80" w:type="dxa"/>
            </w:tcMar>
          </w:tcPr>
          <w:p>
            <w:pPr>
              <w:spacing w:after="40" w:before="40" w:line="276" w:lineRule="auto"/>
            </w:pPr>
            <w:r>
              <w:rPr>
                <w:sz w:val="20"/>
              </w:rPr>
              <w:t>その名前のレイヤーに所属する本文・注釈と関連設定です</w:t>
            </w:r>
          </w:p>
        </w:tc>
      </w:tr>
    </w:tbl>
    <w:p>
      <w:pPr>
        <w:spacing w:after="40"/>
      </w:pPr>
    </w:p>
    <w:p>
      <w:r>
        <w:t>特定グループの不一致は、そのPDFのすべてのレイヤーが不一致という意味ではありません。画面の「比較完了」は処理が終わった意味であり、全グループ一致という意味ではありません。PDF全体の総合判定は表示しません。</w:t>
      </w:r>
    </w:p>
    <w:p>
      <w:pPr>
        <w:keepNext/>
        <w:keepLines/>
        <w:jc w:val="center"/>
      </w:pPr>
      <w:r>
        <w:drawing>
          <wp:inline xmlns:a="http://schemas.openxmlformats.org/drawingml/2006/main" xmlns:pic="http://schemas.openxmlformats.org/drawingml/2006/picture">
            <wp:extent cx="5510000" cy="3960000"/>
            <wp:docPr id="3" name="Picture 3" descr="比較完了後のグループ別結果一覧"/>
            <wp:cNvGraphicFramePr>
              <a:graphicFrameLocks noChangeAspect="1"/>
            </wp:cNvGraphicFramePr>
            <a:graphic>
              <a:graphicData uri="http://schemas.openxmlformats.org/drawingml/2006/picture">
                <pic:pic>
                  <pic:nvPicPr>
                    <pic:cNvPr id="0" name="comparison-results.png"/>
                    <pic:cNvPicPr/>
                  </pic:nvPicPr>
                  <pic:blipFill>
                    <a:blip r:embed="rId14"/>
                    <a:stretch>
                      <a:fillRect/>
                    </a:stretch>
                  </pic:blipFill>
                  <pic:spPr>
                    <a:xfrm>
                      <a:off x="0" y="0"/>
                      <a:ext cx="5510000" cy="3960000"/>
                    </a:xfrm>
                    <a:prstGeom prst="rect"/>
                  </pic:spPr>
                </pic:pic>
              </a:graphicData>
            </a:graphic>
          </wp:inline>
        </w:drawing>
      </w:r>
    </w:p>
    <w:p>
      <w:pPr>
        <w:pStyle w:val="Caption"/>
        <w:keepLines/>
      </w:pPr>
      <w:r>
        <w:t>図3 比較結果の一覧：基準と各比較対象について、PDF本体・レイヤーなし・各レイヤーの計8行が表示された例です。右上の「結果を保存」も使用できます。</w:t>
      </w:r>
    </w:p>
    <w:p>
      <w:pPr>
        <w:keepNext/>
        <w:keepLines/>
        <w:jc w:val="center"/>
      </w:pPr>
      <w:r>
        <w:drawing>
          <wp:inline xmlns:a="http://schemas.openxmlformats.org/drawingml/2006/main" xmlns:pic="http://schemas.openxmlformats.org/drawingml/2006/picture">
            <wp:extent cx="5220000" cy="1592051"/>
            <wp:docPr id="4" name="Picture 4" descr="対象と判定の列の部分拡大"/>
            <wp:cNvGraphicFramePr>
              <a:graphicFrameLocks noChangeAspect="1"/>
            </wp:cNvGraphicFramePr>
            <a:graphic>
              <a:graphicData uri="http://schemas.openxmlformats.org/drawingml/2006/picture">
                <pic:pic>
                  <pic:nvPicPr>
                    <pic:cNvPr id="0" name="comparison-results-zoom.png"/>
                    <pic:cNvPicPr/>
                  </pic:nvPicPr>
                  <pic:blipFill>
                    <a:blip r:embed="rId15"/>
                    <a:stretch>
                      <a:fillRect/>
                    </a:stretch>
                  </pic:blipFill>
                  <pic:spPr>
                    <a:xfrm>
                      <a:off x="0" y="0"/>
                      <a:ext cx="5220000" cy="1592051"/>
                    </a:xfrm>
                    <a:prstGeom prst="rect"/>
                  </pic:spPr>
                </pic:pic>
              </a:graphicData>
            </a:graphic>
          </wp:inline>
        </w:drawing>
      </w:r>
    </w:p>
    <w:p>
      <w:pPr>
        <w:pStyle w:val="Caption"/>
        <w:keepLines/>
      </w:pPr>
      <w:r>
        <w:t>図4 対象と判定の部分拡大：checked-a.pdfの担当者レイヤーは不一致、checked-b.pdfの担当者レイヤーは一致（フォントのみ変更）です。他グループは一致しています。</w:t>
      </w:r>
    </w:p>
    <w:p>
      <w:bookmarkStart w:id="7" w:name="manual_ch_7"/>
      <w:pPr>
        <w:pStyle w:val="Heading1"/>
      </w:pPr>
      <w:r>
        <w:t>7. 6種類の判定</w:t>
      </w:r>
      <w:bookmarkEnd w:id="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判定</w:t>
            </w:r>
          </w:p>
        </w:tc>
        <w:tc>
          <w:tcPr>
            <w:tcW w:type="dxa" w:w="6463"/>
            <w:vAlign w:val="center"/>
            <w:tcMar>
              <w:top w:w="80" w:type="dxa"/>
              <w:left w:w="80" w:type="dxa"/>
              <w:bottom w:w="80" w:type="dxa"/>
              <w:right w:w="80" w:type="dxa"/>
            </w:tcMar>
            <w:shd w:fill="E8EFF6"/>
          </w:tcPr>
          <w:p>
            <w:pPr>
              <w:spacing w:after="40" w:before="40" w:line="276" w:lineRule="auto"/>
            </w:pPr>
            <w:r>
              <w:rPr>
                <w:b/>
                <w:sz w:val="20"/>
              </w:rPr>
              <w:t>読み方・対応</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一致</w:t>
            </w:r>
          </w:p>
        </w:tc>
        <w:tc>
          <w:tcPr>
            <w:tcW w:type="dxa" w:w="6463"/>
            <w:vAlign w:val="center"/>
            <w:tcMar>
              <w:top w:w="80" w:type="dxa"/>
              <w:left w:w="80" w:type="dxa"/>
              <w:bottom w:w="80" w:type="dxa"/>
              <w:right w:w="80" w:type="dxa"/>
            </w:tcMar>
          </w:tcPr>
          <w:p>
            <w:pPr>
              <w:spacing w:after="40" w:before="40" w:line="276" w:lineRule="auto"/>
            </w:pPr>
            <w:r>
              <w:rPr>
                <w:sz w:val="20"/>
              </w:rPr>
              <w:t>対応範囲内の構造比較で内容が同じです。見た目や記載内容の正しさの保証ではありません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一致（フォントのみ変更）</w:t>
            </w:r>
          </w:p>
        </w:tc>
        <w:tc>
          <w:tcPr>
            <w:tcW w:type="dxa" w:w="6463"/>
            <w:vAlign w:val="center"/>
            <w:tcMar>
              <w:top w:w="80" w:type="dxa"/>
              <w:left w:w="80" w:type="dxa"/>
              <w:bottom w:w="80" w:type="dxa"/>
              <w:right w:w="80" w:type="dxa"/>
            </w:tcMar>
          </w:tcPr>
          <w:p>
            <w:pPr>
              <w:spacing w:after="40" w:before="40" w:line="276" w:lineRule="auto"/>
            </w:pPr>
            <w:r>
              <w:rPr>
                <w:sz w:val="20"/>
              </w:rPr>
              <w:t>文字と明示した配置等は同じと確認できましたが、フォントに差があります。詳細と実際の表示を確認してください</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不一致</w:t>
            </w:r>
          </w:p>
        </w:tc>
        <w:tc>
          <w:tcPr>
            <w:tcW w:type="dxa" w:w="6463"/>
            <w:vAlign w:val="center"/>
            <w:tcMar>
              <w:top w:w="80" w:type="dxa"/>
              <w:left w:w="80" w:type="dxa"/>
              <w:bottom w:w="80" w:type="dxa"/>
              <w:right w:w="80" w:type="dxa"/>
            </w:tcMar>
          </w:tcPr>
          <w:p>
            <w:pPr>
              <w:spacing w:after="40" w:before="40" w:line="276" w:lineRule="auto"/>
            </w:pPr>
            <w:r>
              <w:rPr>
                <w:sz w:val="20"/>
              </w:rPr>
              <w:t>比較できた内容・構造に差があります。詳細の差とPDFを照合してください</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新規追加</w:t>
            </w:r>
          </w:p>
        </w:tc>
        <w:tc>
          <w:tcPr>
            <w:tcW w:type="dxa" w:w="6463"/>
            <w:vAlign w:val="center"/>
            <w:tcMar>
              <w:top w:w="80" w:type="dxa"/>
              <w:left w:w="80" w:type="dxa"/>
              <w:bottom w:w="80" w:type="dxa"/>
              <w:right w:w="80" w:type="dxa"/>
            </w:tcMar>
          </w:tcPr>
          <w:p>
            <w:pPr>
              <w:spacing w:after="40" w:before="40" w:line="276" w:lineRule="auto"/>
            </w:pPr>
            <w:r>
              <w:rPr>
                <w:sz w:val="20"/>
              </w:rPr>
              <w:t>基準にない名前のレイヤーが比較対象にあります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削除</w:t>
            </w:r>
          </w:p>
        </w:tc>
        <w:tc>
          <w:tcPr>
            <w:tcW w:type="dxa" w:w="6463"/>
            <w:vAlign w:val="center"/>
            <w:tcMar>
              <w:top w:w="80" w:type="dxa"/>
              <w:left w:w="80" w:type="dxa"/>
              <w:bottom w:w="80" w:type="dxa"/>
              <w:right w:w="80" w:type="dxa"/>
            </w:tcMar>
          </w:tcPr>
          <w:p>
            <w:pPr>
              <w:spacing w:after="40" w:before="40" w:line="276" w:lineRule="auto"/>
            </w:pPr>
            <w:r>
              <w:rPr>
                <w:sz w:val="20"/>
              </w:rPr>
              <w:t>基準にある名前のレイヤーが比較対象にありません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検証不能</w:t>
            </w:r>
          </w:p>
        </w:tc>
        <w:tc>
          <w:tcPr>
            <w:tcW w:type="dxa" w:w="6463"/>
            <w:vAlign w:val="center"/>
            <w:tcMar>
              <w:top w:w="80" w:type="dxa"/>
              <w:left w:w="80" w:type="dxa"/>
              <w:bottom w:w="80" w:type="dxa"/>
              <w:right w:w="80" w:type="dxa"/>
            </w:tcMar>
          </w:tcPr>
          <w:p>
            <w:pPr>
              <w:spacing w:after="40" w:before="40" w:line="276" w:lineRule="auto"/>
            </w:pPr>
            <w:r>
              <w:rPr>
                <w:sz w:val="20"/>
              </w:rPr>
              <w:t>未対応構造、破損、暗号化、所属不明等で安全に確認できません。理由を読み、対象を目視確認してください</w:t>
            </w:r>
          </w:p>
        </w:tc>
      </w:tr>
    </w:tbl>
    <w:p>
      <w:pPr>
        <w:spacing w:after="40"/>
      </w:pPr>
    </w:p>
    <w:p>
      <w:r>
        <w:t>レイヤーの名前変更は、旧名の削除と新名の追加になります。注釈1個の追加・削除は、レイヤーの新規追加・削除ではなく、その注釈が属するグループの不一致になります。</w:t>
      </w:r>
    </w:p>
    <w:p>
      <w:pPr>
        <w:pStyle w:val="Heading2"/>
      </w:pPr>
      <w:r>
        <w:t>フォントのみ変更について</w:t>
      </w:r>
    </w:p>
    <w:p>
      <w:r>
        <w:t>フォント名、埋め込みデータ、文字マッピング等が変わった場合でも、文字と非フォント属性が安全に一致すると確認できる場合だけ専用判定を表示します。字形・字幅・画素単位の位置や読みやすさの一致を保証するものではありません。表示されるフォント名はPDF内の記録名等です。</w:t>
      </w:r>
    </w:p>
    <w:p>
      <w:r>
        <w:t>フォントを変える編集操作で文字位置や大きさも変われば不一致になることがあります。逆に、文字内容を安全に復元できない場合は検証不能になります。表示が似ているという理由で判定を一致へ置き換えないでください。</w:t>
      </w:r>
    </w:p>
    <w:p>
      <w:pPr>
        <w:pStyle w:val="Heading2"/>
      </w:pPr>
      <w:r>
        <w:t>検証不能について</w:t>
      </w:r>
    </w:p>
    <w:p>
      <w:r>
        <w:t>比較は失敗した範囲を一致として扱いません。元PDFが壊れている場合だけでなく、本ツールが対応しない構造でも検証不能になります。詳細に表示されるファイル・ページ・理由を確認し、必要な範囲をPDF表示ソフトで確認してください。保管している元PDFを、このツールの都合だけで上書きする必要はありません。</w:t>
      </w:r>
    </w:p>
    <w:p>
      <w:r>
        <w:t>同じPDF同士であっても検証不能になることがあります。パスワードなしで開ける暗号化PDFも対象外です。対応範囲は</w:t>
      </w:r>
      <w:hyperlink r:id="rId16">
        <w:r>
          <w:rPr>
            <w:color w:val="1F4E79"/>
            <w:u w:val="single"/>
          </w:rPr>
          <w:t>対応構造一覧</w:t>
        </w:r>
      </w:hyperlink>
      <w:r>
        <w:t>を参照してください。</w:t>
      </w:r>
    </w:p>
    <w:p>
      <w:bookmarkStart w:id="8" w:name="manual_ch_8"/>
      <w:pPr>
        <w:pStyle w:val="Heading1"/>
      </w:pPr>
      <w:r>
        <w:t>8. 注釈の作成者名と件数</w:t>
      </w:r>
      <w:bookmarkEnd w:id="8"/>
    </w:p>
    <w:p>
      <w:r>
        <w:t>レイヤーなし・各レイヤーの行を選ぶと、「注釈の作成者名（PDF記録値）」として基準PDFと比較対象PDFの一覧を表示します。PDF本体にはこの集計はありません。</w:t>
      </w:r>
    </w:p>
    <w:p>
      <w:r>
        <w:t>一覧と詳細欄の境界を上下にドラッグすると、詳細を表示する範囲を広げられます。必要に応じて詳細欄をスクロールしてください。</w:t>
      </w:r>
    </w:p>
    <w:p>
      <w:pPr>
        <w:keepNext/>
        <w:keepLines/>
        <w:jc w:val="center"/>
      </w:pPr>
      <w:r>
        <w:drawing>
          <wp:inline xmlns:a="http://schemas.openxmlformats.org/drawingml/2006/main" xmlns:pic="http://schemas.openxmlformats.org/drawingml/2006/picture">
            <wp:extent cx="5976000" cy="1334148"/>
            <wp:docPr id="5" name="Picture 5" descr="選択したフォント変更結果の詳細欄"/>
            <wp:cNvGraphicFramePr>
              <a:graphicFrameLocks noChangeAspect="1"/>
            </wp:cNvGraphicFramePr>
            <a:graphic>
              <a:graphicData uri="http://schemas.openxmlformats.org/drawingml/2006/picture">
                <pic:pic>
                  <pic:nvPicPr>
                    <pic:cNvPr id="0" name="result-details.png"/>
                    <pic:cNvPicPr/>
                  </pic:nvPicPr>
                  <pic:blipFill>
                    <a:blip r:embed="rId17"/>
                    <a:stretch>
                      <a:fillRect/>
                    </a:stretch>
                  </pic:blipFill>
                  <pic:spPr>
                    <a:xfrm>
                      <a:off x="0" y="0"/>
                      <a:ext cx="5976000" cy="1334148"/>
                    </a:xfrm>
                    <a:prstGeom prst="rect"/>
                  </pic:spPr>
                </pic:pic>
              </a:graphicData>
            </a:graphic>
          </wp:inline>
        </w:drawing>
      </w:r>
    </w:p>
    <w:p>
      <w:pPr>
        <w:pStyle w:val="Caption"/>
        <w:keepLines/>
      </w:pPr>
      <w:r>
        <w:t>図5 選択行の詳細：担当者レイヤーの内容判定、HelveticaからCourierへのフォント変更、双方の作成者情報を表示した例です。</w:t>
      </w:r>
    </w:p>
    <w:p>
      <w:pPr>
        <w:keepNext/>
        <w:keepLines/>
        <w:jc w:val="center"/>
      </w:pPr>
      <w:r>
        <w:drawing>
          <wp:inline xmlns:a="http://schemas.openxmlformats.org/drawingml/2006/main" xmlns:pic="http://schemas.openxmlformats.org/drawingml/2006/picture">
            <wp:extent cx="5220000" cy="934207"/>
            <wp:docPr id="6" name="Picture 6" descr="作成者名と件数の部分拡大"/>
            <wp:cNvGraphicFramePr>
              <a:graphicFrameLocks noChangeAspect="1"/>
            </wp:cNvGraphicFramePr>
            <a:graphic>
              <a:graphicData uri="http://schemas.openxmlformats.org/drawingml/2006/picture">
                <pic:pic>
                  <pic:nvPicPr>
                    <pic:cNvPr id="0" name="author-details.png"/>
                    <pic:cNvPicPr/>
                  </pic:nvPicPr>
                  <pic:blipFill>
                    <a:blip r:embed="rId18"/>
                    <a:stretch>
                      <a:fillRect/>
                    </a:stretch>
                  </pic:blipFill>
                  <pic:spPr>
                    <a:xfrm>
                      <a:off x="0" y="0"/>
                      <a:ext cx="5220000" cy="934207"/>
                    </a:xfrm>
                    <a:prstGeom prst="rect"/>
                  </pic:spPr>
                </pic:pic>
              </a:graphicData>
            </a:graphic>
          </wp:inline>
        </w:drawing>
      </w:r>
    </w:p>
    <w:p>
      <w:pPr>
        <w:pStyle w:val="Caption"/>
        <w:keepLines/>
      </w:pPr>
      <w:r>
        <w:t>図6 作成者情報の部分拡大：基準のuserAが1件、比較対象のuserBが1件で、構成に変更があります。内容判定は図5の一致（フォントのみ変更）のままです。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表示</w:t>
            </w:r>
          </w:p>
        </w:tc>
        <w:tc>
          <w:tcPr>
            <w:tcW w:type="dxa" w:w="6463"/>
            <w:vAlign w:val="center"/>
            <w:tcMar>
              <w:top w:w="80" w:type="dxa"/>
              <w:left w:w="80" w:type="dxa"/>
              <w:bottom w:w="80" w:type="dxa"/>
              <w:right w:w="80" w:type="dxa"/>
            </w:tcMar>
            <w:shd w:fill="E8EFF6"/>
          </w:tcPr>
          <w:p>
            <w:pPr>
              <w:spacing w:after="40" w:before="40" w:line="276" w:lineRule="auto"/>
            </w:pPr>
            <w:r>
              <w:rPr>
                <w:b/>
                <w:sz w:val="20"/>
              </w:rPr>
              <w:t>意味</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名前と件数</w:t>
            </w:r>
          </w:p>
        </w:tc>
        <w:tc>
          <w:tcPr>
            <w:tcW w:type="dxa" w:w="6463"/>
            <w:vAlign w:val="center"/>
            <w:tcMar>
              <w:top w:w="80" w:type="dxa"/>
              <w:left w:w="80" w:type="dxa"/>
              <w:bottom w:w="80" w:type="dxa"/>
              <w:right w:w="80" w:type="dxa"/>
            </w:tcMar>
          </w:tcPr>
          <w:p>
            <w:pPr>
              <w:spacing w:after="40" w:before="40" w:line="276" w:lineRule="auto"/>
            </w:pPr>
            <w:r>
              <w:rPr>
                <w:sz w:val="20"/>
              </w:rPr>
              <w:t>PDFに記録された名前ごとの注釈数です。同じ名前は集計します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作成者名未設定</w:t>
            </w:r>
          </w:p>
        </w:tc>
        <w:tc>
          <w:tcPr>
            <w:tcW w:type="dxa" w:w="6463"/>
            <w:vAlign w:val="center"/>
            <w:tcMar>
              <w:top w:w="80" w:type="dxa"/>
              <w:left w:w="80" w:type="dxa"/>
              <w:bottom w:w="80" w:type="dxa"/>
              <w:right w:w="80" w:type="dxa"/>
            </w:tcMar>
          </w:tcPr>
          <w:p>
            <w:pPr>
              <w:spacing w:after="40" w:before="40" w:line="276" w:lineRule="auto"/>
            </w:pPr>
            <w:r>
              <w:rPr>
                <w:sz w:val="20"/>
              </w:rPr>
              <w:t>記録がない、または空文字の注釈です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注釈なし</w:t>
            </w:r>
          </w:p>
        </w:tc>
        <w:tc>
          <w:tcPr>
            <w:tcW w:type="dxa" w:w="6463"/>
            <w:vAlign w:val="center"/>
            <w:tcMar>
              <w:top w:w="80" w:type="dxa"/>
              <w:left w:w="80" w:type="dxa"/>
              <w:bottom w:w="80" w:type="dxa"/>
              <w:right w:w="80" w:type="dxa"/>
            </w:tcMar>
          </w:tcPr>
          <w:p>
            <w:pPr>
              <w:spacing w:after="40" w:before="40" w:line="276" w:lineRule="auto"/>
            </w:pPr>
            <w:r>
              <w:rPr>
                <w:sz w:val="20"/>
              </w:rPr>
              <w:t>集計が完了し、そのグループに注釈がありません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このPDFに該当グループなし</w:t>
            </w:r>
          </w:p>
        </w:tc>
        <w:tc>
          <w:tcPr>
            <w:tcW w:type="dxa" w:w="6463"/>
            <w:vAlign w:val="center"/>
            <w:tcMar>
              <w:top w:w="80" w:type="dxa"/>
              <w:left w:w="80" w:type="dxa"/>
              <w:bottom w:w="80" w:type="dxa"/>
              <w:right w:w="80" w:type="dxa"/>
            </w:tcMar>
          </w:tcPr>
          <w:p>
            <w:pPr>
              <w:spacing w:after="40" w:before="40" w:line="276" w:lineRule="auto"/>
            </w:pPr>
            <w:r>
              <w:rPr>
                <w:sz w:val="20"/>
              </w:rPr>
              <w:t>追加・削除等で、そのPDFにレイヤーがありません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集計未完了／作成者名取得不能</w:t>
            </w:r>
          </w:p>
        </w:tc>
        <w:tc>
          <w:tcPr>
            <w:tcW w:type="dxa" w:w="6463"/>
            <w:vAlign w:val="center"/>
            <w:tcMar>
              <w:top w:w="80" w:type="dxa"/>
              <w:left w:w="80" w:type="dxa"/>
              <w:bottom w:w="80" w:type="dxa"/>
              <w:right w:w="80" w:type="dxa"/>
            </w:tcMar>
          </w:tcPr>
          <w:p>
            <w:pPr>
              <w:spacing w:after="40" w:before="40" w:line="276" w:lineRule="auto"/>
            </w:pPr>
            <w:r>
              <w:rPr>
                <w:sz w:val="20"/>
              </w:rPr>
              <w:t>取得できた範囲だけを表示しています。完全な一覧ではありません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構成に変更があります／ありません</w:t>
            </w:r>
          </w:p>
        </w:tc>
        <w:tc>
          <w:tcPr>
            <w:tcW w:type="dxa" w:w="6463"/>
            <w:vAlign w:val="center"/>
            <w:tcMar>
              <w:top w:w="80" w:type="dxa"/>
              <w:left w:w="80" w:type="dxa"/>
              <w:bottom w:w="80" w:type="dxa"/>
              <w:right w:w="80" w:type="dxa"/>
            </w:tcMar>
          </w:tcPr>
          <w:p>
            <w:pPr>
              <w:spacing w:after="40" w:before="40" w:line="276" w:lineRule="auto"/>
            </w:pPr>
            <w:r>
              <w:rPr>
                <w:sz w:val="20"/>
              </w:rPr>
              <w:t>双方の完全な集計で、名前別件数と未設定件数を比較した結果です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変更有無は判定不能</w:t>
            </w:r>
          </w:p>
        </w:tc>
        <w:tc>
          <w:tcPr>
            <w:tcW w:type="dxa" w:w="6463"/>
            <w:vAlign w:val="center"/>
            <w:tcMar>
              <w:top w:w="80" w:type="dxa"/>
              <w:left w:w="80" w:type="dxa"/>
              <w:bottom w:w="80" w:type="dxa"/>
              <w:right w:w="80" w:type="dxa"/>
            </w:tcMar>
          </w:tcPr>
          <w:p>
            <w:pPr>
              <w:spacing w:after="40" w:before="40" w:line="276" w:lineRule="auto"/>
            </w:pPr>
            <w:r>
              <w:rPr>
                <w:sz w:val="20"/>
              </w:rPr>
              <w:t>集計の完全性を確認できず、構成差も断定できません</w:t>
            </w:r>
          </w:p>
        </w:tc>
      </w:tr>
    </w:tbl>
    <w:p>
      <w:pPr>
        <w:spacing w:after="40"/>
      </w:pPr>
    </w:p>
    <w:p>
      <w:r>
        <w:t>注釈に記録された作成者名は、内容の同一性判定から除外し、参考情報としてグループごとに表示する。作成者名の変更だけでは不一致としない。作成者名は実際の操作ユーザーや最終編集者を証明する情報ではない。</w:t>
      </w:r>
    </w:p>
    <w:p>
      <w:r>
        <w:t>例えば、注釈の文字・位置・色が同じで記録名だけが変わった場合、判定は「一致」のまま、双方の名前・件数と構成変更を表示します。フォントも変わった場合は「一致（フォントのみ変更）」と作成者構成変更が同時に表示されます。</w:t>
      </w:r>
    </w:p>
    <w:p>
      <w:r>
        <w:t>同じ内容の注釈が複数ある場合、どの注釈を誰から誰へ変更したかは断定しません。構成が同じでも、個々の注釈の名前の付け替えがなかったことを証明するものではありません。</w:t>
      </w:r>
    </w:p>
    <w:p>
      <w:bookmarkStart w:id="9" w:name="manual_ch_9"/>
      <w:pPr>
        <w:pStyle w:val="Heading1"/>
      </w:pPr>
      <w:r>
        <w:t>9. 結果を保存する</w:t>
      </w:r>
      <w:bookmarkEnd w:id="9"/>
    </w:p>
    <w:p>
      <w:r>
        <w:t>比較後に「結果を保存」を押し、ファイルの種類と保存先を選びます。拡張子は.txt、.csv、.jsonを使ってください。保存先には既存のフォルダーを指定します。</w:t>
      </w:r>
    </w:p>
    <w:p>
      <w:pPr>
        <w:keepNext/>
        <w:keepLines/>
        <w:jc w:val="center"/>
      </w:pPr>
      <w:r>
        <w:drawing>
          <wp:inline xmlns:a="http://schemas.openxmlformats.org/drawingml/2006/main" xmlns:pic="http://schemas.openxmlformats.org/drawingml/2006/picture">
            <wp:extent cx="5976000" cy="792000"/>
            <wp:docPr id="7" name="Picture 7" descr="結果保存ダイアログのファイル名と保存ボタン"/>
            <wp:cNvGraphicFramePr>
              <a:graphicFrameLocks noChangeAspect="1"/>
            </wp:cNvGraphicFramePr>
            <a:graphic>
              <a:graphicData uri="http://schemas.openxmlformats.org/drawingml/2006/picture">
                <pic:pic>
                  <pic:nvPicPr>
                    <pic:cNvPr id="0" name="save-results.png"/>
                    <pic:cNvPicPr/>
                  </pic:nvPicPr>
                  <pic:blipFill>
                    <a:blip r:embed="rId19"/>
                    <a:stretch>
                      <a:fillRect/>
                    </a:stretch>
                  </pic:blipFill>
                  <pic:spPr>
                    <a:xfrm>
                      <a:off x="0" y="0"/>
                      <a:ext cx="5976000" cy="792000"/>
                    </a:xfrm>
                    <a:prstGeom prst="rect"/>
                  </pic:spPr>
                </pic:pic>
              </a:graphicData>
            </a:graphic>
          </wp:inline>
        </w:drawing>
      </w:r>
    </w:p>
    <w:p>
      <w:pPr>
        <w:pStyle w:val="Caption"/>
        <w:keepLines/>
      </w:pPr>
      <w:r>
        <w:t>図7 保存ダイアログの下部：ファイル名と種類を指定し、「保存」を押します。この例の保存先は説明用サンプルのフォルダーです。</w:t>
      </w:r>
    </w:p>
    <w:p>
      <w:pPr>
        <w:keepNext/>
        <w:keepLines/>
        <w:jc w:val="center"/>
      </w:pPr>
      <w:r>
        <w:drawing>
          <wp:inline xmlns:a="http://schemas.openxmlformats.org/drawingml/2006/main" xmlns:pic="http://schemas.openxmlformats.org/drawingml/2006/picture">
            <wp:extent cx="5220000" cy="688750"/>
            <wp:docPr id="8" name="Picture 8" descr="保存形式の選択肢"/>
            <wp:cNvGraphicFramePr>
              <a:graphicFrameLocks noChangeAspect="1"/>
            </wp:cNvGraphicFramePr>
            <a:graphic>
              <a:graphicData uri="http://schemas.openxmlformats.org/drawingml/2006/picture">
                <pic:pic>
                  <pic:nvPicPr>
                    <pic:cNvPr id="0" name="save-formats.png"/>
                    <pic:cNvPicPr/>
                  </pic:nvPicPr>
                  <pic:blipFill>
                    <a:blip r:embed="rId20"/>
                    <a:stretch>
                      <a:fillRect/>
                    </a:stretch>
                  </pic:blipFill>
                  <pic:spPr>
                    <a:xfrm>
                      <a:off x="0" y="0"/>
                      <a:ext cx="5220000" cy="688750"/>
                    </a:xfrm>
                    <a:prstGeom prst="rect"/>
                  </pic:spPr>
                </pic:pic>
              </a:graphicData>
            </a:graphic>
          </wp:inline>
        </w:drawing>
      </w:r>
    </w:p>
    <w:p>
      <w:pPr>
        <w:pStyle w:val="Caption"/>
        <w:keepLines/>
      </w:pPr>
      <w:r>
        <w:t>図8 ファイルの種類の部分拡大：テキスト（.txt）、CSV（.csv）、JSON（.json）を選べます。いずれも同じ比較結果を保存します。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形式</w:t>
            </w:r>
          </w:p>
        </w:tc>
        <w:tc>
          <w:tcPr>
            <w:tcW w:type="dxa" w:w="6463"/>
            <w:vAlign w:val="center"/>
            <w:tcMar>
              <w:top w:w="80" w:type="dxa"/>
              <w:left w:w="80" w:type="dxa"/>
              <w:bottom w:w="80" w:type="dxa"/>
              <w:right w:w="80" w:type="dxa"/>
            </w:tcMar>
            <w:shd w:fill="E8EFF6"/>
          </w:tcPr>
          <w:p>
            <w:pPr>
              <w:spacing w:after="40" w:before="40" w:line="276" w:lineRule="auto"/>
            </w:pPr>
            <w:r>
              <w:rPr>
                <w:b/>
                <w:sz w:val="20"/>
              </w:rPr>
              <w:t>主な用途</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TXT</w:t>
            </w:r>
          </w:p>
        </w:tc>
        <w:tc>
          <w:tcPr>
            <w:tcW w:type="dxa" w:w="6463"/>
            <w:vAlign w:val="center"/>
            <w:tcMar>
              <w:top w:w="80" w:type="dxa"/>
              <w:left w:w="80" w:type="dxa"/>
              <w:bottom w:w="80" w:type="dxa"/>
              <w:right w:w="80" w:type="dxa"/>
            </w:tcMar>
          </w:tcPr>
          <w:p>
            <w:pPr>
              <w:spacing w:after="40" w:before="40" w:line="276" w:lineRule="auto"/>
            </w:pPr>
            <w:r>
              <w:rPr>
                <w:sz w:val="20"/>
              </w:rPr>
              <w:t>テキストエディターで読む記録です。画面詳細と同じ判定・理由・作成者情報を含みます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CSV</w:t>
            </w:r>
          </w:p>
        </w:tc>
        <w:tc>
          <w:tcPr>
            <w:tcW w:type="dxa" w:w="6463"/>
            <w:vAlign w:val="center"/>
            <w:tcMar>
              <w:top w:w="80" w:type="dxa"/>
              <w:left w:w="80" w:type="dxa"/>
              <w:bottom w:w="80" w:type="dxa"/>
              <w:right w:w="80" w:type="dxa"/>
            </w:tcMar>
          </w:tcPr>
          <w:p>
            <w:pPr>
              <w:spacing w:after="40" w:before="40" w:line="276" w:lineRule="auto"/>
            </w:pPr>
            <w:r>
              <w:rPr>
                <w:sz w:val="20"/>
              </w:rPr>
              <w:t>表計算ソフト等で一覧を整理するための形式です。1グループ1行で、作成者一覧はセル内に入ります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JSON</w:t>
            </w:r>
          </w:p>
        </w:tc>
        <w:tc>
          <w:tcPr>
            <w:tcW w:type="dxa" w:w="6463"/>
            <w:vAlign w:val="center"/>
            <w:tcMar>
              <w:top w:w="80" w:type="dxa"/>
              <w:left w:w="80" w:type="dxa"/>
              <w:bottom w:w="80" w:type="dxa"/>
              <w:right w:w="80" w:type="dxa"/>
            </w:tcMar>
          </w:tcPr>
          <w:p>
            <w:pPr>
              <w:spacing w:after="40" w:before="40" w:line="276" w:lineRule="auto"/>
            </w:pPr>
            <w:r>
              <w:rPr>
                <w:sz w:val="20"/>
              </w:rPr>
              <w:t>別のプログラムで、判定や名前別件数を読み取るための形式です。利用にプログラミングは必須ではありません</w:t>
            </w:r>
          </w:p>
        </w:tc>
      </w:tr>
    </w:tbl>
    <w:p>
      <w:pPr>
        <w:spacing w:after="40"/>
      </w:pPr>
    </w:p>
    <w:p>
      <w:r>
        <w:t>TXT/JSONはUTF-8、CSVはUTF-8 BOM付きです。表計算ソフトでCSVを開いて文字化けする場合は、UTF-8を指定して取り込んでください。画面に保存済みJSONを開く機能はありません。再確認はTXT/CSVを読むか、元PDFを再比較します。</w:t>
      </w:r>
    </w:p>
    <w:p>
      <w:r>
        <w:t>入力PDFと同じファイルへの保存は拒否します。入力以外の既存ファイルは上書きされる場合があるため、新しいファイル名を指定してください。結果にはフルパス、注釈の一部、記録名が含まれます。保存・共有する範囲を確認してください。</w:t>
      </w:r>
    </w:p>
    <w:p>
      <w:bookmarkStart w:id="10" w:name="manual_ch_10"/>
      <w:pPr>
        <w:pStyle w:val="Heading1"/>
      </w:pPr>
      <w:r>
        <w:t>10. 原本の扱い</w:t>
      </w:r>
      <w:bookmarkEnd w:id="10"/>
    </w:p>
    <w:p>
      <w:r>
        <w:t>比較処理は入力PDFを読み取るだけで、注釈や本文を変更しません。結果を入力PDFへ上書きする操作も拒否します。ただし、別の編集ソフトでの保存や編集を防ぐ機能ではありません。基準PDFと比較対象を取り違えないよう、一覧のパスと基準表示を確認してください。</w:t>
      </w:r>
    </w:p>
    <w:p>
      <w:r>
        <w:t>差の説明は最初の代表的な差であり、全変更箇所の一覧ではありません。判定後のPDF確認は、必要なページ・注釈を表示ソフトで開いて行います。本ツールがリンクやPDF内のスクリプトを実行することはありません。</w:t>
      </w:r>
    </w:p>
    <w:p>
      <w:bookmarkStart w:id="11" w:name="manual_ch_11"/>
      <w:pPr>
        <w:pStyle w:val="Heading1"/>
      </w:pPr>
      <w:r>
        <w:t>11. よくあるエラーと対処</w:t>
      </w:r>
      <w:bookmarkEnd w:id="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cantSplit/>
          <w:tblHeader/>
        </w:trPr>
        <w:tc>
          <w:tcPr>
            <w:tcW w:type="dxa" w:w="2948"/>
            <w:vAlign w:val="center"/>
            <w:tcMar>
              <w:top w:w="80" w:type="dxa"/>
              <w:left w:w="80" w:type="dxa"/>
              <w:bottom w:w="80" w:type="dxa"/>
              <w:right w:w="80" w:type="dxa"/>
            </w:tcMar>
            <w:shd w:fill="E8EFF6"/>
          </w:tcPr>
          <w:p>
            <w:pPr>
              <w:spacing w:after="40" w:before="40" w:line="276" w:lineRule="auto"/>
            </w:pPr>
            <w:r>
              <w:rPr>
                <w:b/>
                <w:sz w:val="20"/>
              </w:rPr>
              <w:t>状況</w:t>
            </w:r>
          </w:p>
        </w:tc>
        <w:tc>
          <w:tcPr>
            <w:tcW w:type="dxa" w:w="6463"/>
            <w:vAlign w:val="center"/>
            <w:tcMar>
              <w:top w:w="80" w:type="dxa"/>
              <w:left w:w="80" w:type="dxa"/>
              <w:bottom w:w="80" w:type="dxa"/>
              <w:right w:w="80" w:type="dxa"/>
            </w:tcMar>
            <w:shd w:fill="E8EFF6"/>
          </w:tcPr>
          <w:p>
            <w:pPr>
              <w:spacing w:after="40" w:before="40" w:line="276" w:lineRule="auto"/>
            </w:pPr>
            <w:r>
              <w:rPr>
                <w:b/>
                <w:sz w:val="20"/>
              </w:rPr>
              <w:t>対処</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Python 3.14が見つからない</w:t>
            </w:r>
          </w:p>
        </w:tc>
        <w:tc>
          <w:tcPr>
            <w:tcW w:type="dxa" w:w="6463"/>
            <w:vAlign w:val="center"/>
            <w:tcMar>
              <w:top w:w="80" w:type="dxa"/>
              <w:left w:w="80" w:type="dxa"/>
              <w:bottom w:w="80" w:type="dxa"/>
              <w:right w:w="80" w:type="dxa"/>
            </w:tcMar>
          </w:tcPr>
          <w:p>
            <w:pPr>
              <w:spacing w:after="40" w:before="40" w:line="276" w:lineRule="auto"/>
            </w:pPr>
            <w:hyperlink r:id="rId21">
              <w:r>
                <w:rPr>
                  <w:color w:val="1F4E79"/>
                  <w:u w:val="single"/>
                </w:rPr>
                <w:t>Pythonの指定</w:t>
              </w:r>
            </w:hyperlink>
            <w:r>
              <w:rPr>
                <w:sz w:val="20"/>
              </w:rPr>
              <w:t>に従い通常インストール済みPythonの場所を確認します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pypdfのソースが見つからない・版が違う</w:t>
            </w:r>
          </w:p>
        </w:tc>
        <w:tc>
          <w:tcPr>
            <w:tcW w:type="dxa" w:w="6463"/>
            <w:vAlign w:val="center"/>
            <w:tcMar>
              <w:top w:w="80" w:type="dxa"/>
              <w:left w:w="80" w:type="dxa"/>
              <w:bottom w:w="80" w:type="dxa"/>
              <w:right w:w="80" w:type="dxa"/>
            </w:tcMar>
          </w:tcPr>
          <w:p>
            <w:pPr>
              <w:spacing w:after="40" w:before="40" w:line="276" w:lineRule="auto"/>
            </w:pPr>
            <w:hyperlink r:id="rId22">
              <w:r>
                <w:rPr>
                  <w:color w:val="1F4E79"/>
                  <w:u w:val="single"/>
                </w:rPr>
                <w:t>手動配置</w:t>
              </w:r>
            </w:hyperlink>
            <w:r>
              <w:rPr>
                <w:sz w:val="20"/>
              </w:rPr>
              <w:t>を確認し、内側のpypdfフォルダー全体を6.20.1で配置します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PDFを追加できない</w:t>
            </w:r>
          </w:p>
        </w:tc>
        <w:tc>
          <w:tcPr>
            <w:tcW w:type="dxa" w:w="6463"/>
            <w:vAlign w:val="center"/>
            <w:tcMar>
              <w:top w:w="80" w:type="dxa"/>
              <w:left w:w="80" w:type="dxa"/>
              <w:bottom w:w="80" w:type="dxa"/>
              <w:right w:w="80" w:type="dxa"/>
            </w:tcMar>
          </w:tcPr>
          <w:p>
            <w:pPr>
              <w:spacing w:after="40" w:before="40" w:line="276" w:lineRule="auto"/>
            </w:pPr>
            <w:r>
              <w:rPr>
                <w:sz w:val="20"/>
              </w:rPr>
              <w:t>合計4個以内、拡張子.pdf、存在するファイルであることを確認します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PDFを追加できたが解析できない</w:t>
            </w:r>
          </w:p>
        </w:tc>
        <w:tc>
          <w:tcPr>
            <w:tcW w:type="dxa" w:w="6463"/>
            <w:vAlign w:val="center"/>
            <w:tcMar>
              <w:top w:w="80" w:type="dxa"/>
              <w:left w:w="80" w:type="dxa"/>
              <w:bottom w:w="80" w:type="dxa"/>
              <w:right w:w="80" w:type="dxa"/>
            </w:tcMar>
          </w:tcPr>
          <w:p>
            <w:pPr>
              <w:spacing w:after="40" w:before="40" w:line="276" w:lineRule="auto"/>
            </w:pPr>
            <w:r>
              <w:rPr>
                <w:sz w:val="20"/>
              </w:rPr>
              <w:t>ファイルの内容、破損・暗号化・対応範囲と詳細理由を確認します。追加時にはPDF全体を解析しません</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比較開始時に入力エラー</w:t>
            </w:r>
          </w:p>
        </w:tc>
        <w:tc>
          <w:tcPr>
            <w:tcW w:type="dxa" w:w="6463"/>
            <w:vAlign w:val="center"/>
            <w:tcMar>
              <w:top w:w="80" w:type="dxa"/>
              <w:left w:w="80" w:type="dxa"/>
              <w:bottom w:w="80" w:type="dxa"/>
              <w:right w:w="80" w:type="dxa"/>
            </w:tcMar>
          </w:tcPr>
          <w:p>
            <w:pPr>
              <w:spacing w:after="40" w:before="40" w:line="276" w:lineRule="auto"/>
            </w:pPr>
            <w:r>
              <w:rPr>
                <w:sz w:val="20"/>
              </w:rPr>
              <w:t>PDFを2～4個指定します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時間超過・処理失敗</w:t>
            </w:r>
          </w:p>
        </w:tc>
        <w:tc>
          <w:tcPr>
            <w:tcW w:type="dxa" w:w="6463"/>
            <w:vAlign w:val="center"/>
            <w:tcMar>
              <w:top w:w="80" w:type="dxa"/>
              <w:left w:w="80" w:type="dxa"/>
              <w:bottom w:w="80" w:type="dxa"/>
              <w:right w:w="80" w:type="dxa"/>
            </w:tcMar>
          </w:tcPr>
          <w:p>
            <w:pPr>
              <w:spacing w:after="40" w:before="40" w:line="276" w:lineRule="auto"/>
            </w:pPr>
            <w:r>
              <w:rPr>
                <w:sz w:val="20"/>
              </w:rPr>
              <w:t>詳細を記録します。比較対象数を減らす場合は基準を維持します。大規模・未対応構造では完了しないことがあります</w:t>
            </w:r>
          </w:p>
        </w:tc>
      </w:tr>
      <w:tr>
        <w:trPr>
          <w:cantSplit/>
        </w:trPr>
        <w:tc>
          <w:tcPr>
            <w:tcW w:type="dxa" w:w="2948"/>
            <w:vAlign w:val="center"/>
            <w:tcMar>
              <w:top w:w="80" w:type="dxa"/>
              <w:left w:w="80" w:type="dxa"/>
              <w:bottom w:w="80" w:type="dxa"/>
              <w:right w:w="80" w:type="dxa"/>
            </w:tcMar>
          </w:tcPr>
          <w:p>
            <w:pPr>
              <w:spacing w:after="40" w:before="40" w:line="276" w:lineRule="auto"/>
            </w:pPr>
            <w:r>
              <w:rPr>
                <w:sz w:val="20"/>
              </w:rPr>
              <w:t>保存エラー</w:t>
            </w:r>
          </w:p>
        </w:tc>
        <w:tc>
          <w:tcPr>
            <w:tcW w:type="dxa" w:w="6463"/>
            <w:vAlign w:val="center"/>
            <w:tcMar>
              <w:top w:w="80" w:type="dxa"/>
              <w:left w:w="80" w:type="dxa"/>
              <w:bottom w:w="80" w:type="dxa"/>
              <w:right w:w="80" w:type="dxa"/>
            </w:tcMar>
          </w:tcPr>
          <w:p>
            <w:pPr>
              <w:spacing w:after="40" w:before="40" w:line="276" w:lineRule="auto"/>
            </w:pPr>
            <w:r>
              <w:rPr>
                <w:sz w:val="20"/>
              </w:rPr>
              <w:t>拡張子、保存先フォルダーの存在・書き込み権限、入力ファイルと同一でないことを確認します</w:t>
            </w:r>
          </w:p>
        </w:tc>
      </w:tr>
    </w:tbl>
    <w:p>
      <w:pPr>
        <w:spacing w:after="40"/>
      </w:pPr>
    </w:p>
    <w:p>
      <w:bookmarkStart w:id="12" w:name="manual_ch_12"/>
      <w:pPr>
        <w:pStyle w:val="Heading1"/>
      </w:pPr>
      <w:r>
        <w:t>12. よくある質問</w:t>
      </w:r>
      <w:bookmarkEnd w:id="12"/>
    </w:p>
    <w:p>
      <w:r>
        <w:rPr>
          <w:b/>
        </w:rPr>
        <w:t>一致なら目視確認は不要ですか。</w:t>
      </w:r>
      <w:r>
        <w:t xml:space="preserve"> 必要です。重なりによる遮蔽、見やすさ、記入内容の正しさは判定しません。</w:t>
      </w:r>
    </w:p>
    <w:p>
      <w:r>
        <w:rPr>
          <w:b/>
        </w:rPr>
        <w:t>同じ見た目なのに不一致になるのはなぜですか。</w:t>
      </w:r>
      <w:r>
        <w:t xml:space="preserve"> 画像の画素比較ではなく構造を比較するためです。等価な別命令や複合単位内部の並び替え等が差として残る場合があります。</w:t>
      </w:r>
    </w:p>
    <w:p>
      <w:r>
        <w:rPr>
          <w:b/>
        </w:rPr>
        <w:t>作成者名で実際の操作者が分かりますか。</w:t>
      </w:r>
      <w:r>
        <w:t xml:space="preserve"> 分かりません。既存注釈を別の人が編集しても、元の記録名が残る場合があります。</w:t>
      </w:r>
    </w:p>
    <w:p>
      <w:r>
        <w:rPr>
          <w:b/>
        </w:rPr>
        <w:t>DEMOスタンプを無視できますか。</w:t>
      </w:r>
      <w:r>
        <w:t xml:space="preserve"> 特別に除外しません。追加された内容は通常のレイヤーなしの差として検出します。</w:t>
      </w:r>
    </w:p>
    <w:p>
      <w:r>
        <w:rPr>
          <w:b/>
        </w:rPr>
        <w:t>基準PDFそのものの正しさも検査しますか。</w:t>
      </w:r>
      <w:r>
        <w:t xml:space="preserve"> 検査しません。すべての入力に同じ変更がある場合も、基準との差だけでは分かりません。</w:t>
      </w:r>
    </w:p>
    <w:p>
      <w:r>
        <w:rPr>
          <w:b/>
        </w:rPr>
        <w:t>コマンドで実行できますか。</w:t>
      </w:r>
      <w:r>
        <w:t xml:space="preserve"> はい。引数例と終了コードの注意は</w:t>
      </w:r>
      <w:hyperlink r:id="rId23">
        <w:r>
          <w:rPr>
            <w:color w:val="1F4E79"/>
            <w:u w:val="single"/>
          </w:rPr>
          <w:t>インストール手順のCLI</w:t>
        </w:r>
      </w:hyperlink>
      <w:r>
        <w:t>を参照してください。</w:t>
      </w:r>
    </w:p>
    <w:bookmarkEnd w:id="900"/>
    <w:sectPr w:rsidR="00FC693F" w:rsidRPr="0006063C" w:rsidSect="00034616">
      <w:footerReference w:type="default" r:id="rId9"/>
      <w:pgSz w:w="11906" w:h="16838"/>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360" w:hanging="2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Meiryo" w:hAnsi="Meiryo" w:eastAsia="Meiryo" w:cs="Meiryo"/>
      <w:b w:val="0"/>
      <w:i w:val="0"/>
      <w:color w:val="000000"/>
      <w:sz w:val="21"/>
      <w:lang w:val="ja-JP" w:eastAsia="ja-JP"/>
      <w:szCs w:val="21"/>
      <w:iCs w:val="fals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Meiryo" w:hAnsi="Meiryo" w:eastAsia="Meiryo" w:cs="Meiryo"/>
      <w:b/>
      <w:bCs/>
      <w:i w:val="0"/>
      <w:color w:val="000000"/>
      <w:sz w:val="32"/>
      <w:lang w:val="ja-JP" w:eastAsia="ja-JP"/>
      <w:szCs w:val="32"/>
      <w:iCs w:val="fals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Meiryo" w:hAnsi="Meiryo" w:eastAsia="Meiryo" w:cs="Meiryo"/>
      <w:b/>
      <w:bCs/>
      <w:i w:val="0"/>
      <w:color w:val="000000"/>
      <w:sz w:val="24"/>
      <w:lang w:val="ja-JP" w:eastAsia="ja-JP"/>
      <w:szCs w:val="24"/>
      <w:iCs w:val="fals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Meiryo" w:hAnsi="Meiryo" w:eastAsia="Meiryo" w:cs="Meiryo"/>
      <w:b/>
      <w:bCs/>
      <w:i w:val="0"/>
      <w:color w:val="000000"/>
      <w:sz w:val="22"/>
      <w:lang w:val="ja-JP" w:eastAsia="ja-JP"/>
      <w:szCs w:val="22"/>
      <w:iCs w:val="fals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Meiryo" w:hAnsi="Meiryo" w:eastAsia="Meiryo" w:cs="Meiryo"/>
      <w:b w:val="0"/>
      <w:i w:val="0"/>
      <w:color w:val="000000"/>
      <w:spacing w:val="5"/>
      <w:kern w:val="28"/>
      <w:sz w:val="48"/>
      <w:lang w:val="ja-JP" w:eastAsia="ja-JP"/>
      <w:szCs w:val="48"/>
      <w:iCs w:val="fals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Meiryo" w:hAnsi="Meiryo" w:eastAsia="Meiryo" w:cs="Meiryo"/>
      <w:b w:val="0"/>
      <w:i w:val="0"/>
      <w:color w:val="000000"/>
      <w:spacing w:val="15"/>
      <w:sz w:val="36"/>
      <w:lang w:val="ja-JP" w:eastAsia="ja-JP"/>
      <w:szCs w:val="36"/>
      <w:iCs w:val="fals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cs="Meiryo"/>
      <w:b w:val="0"/>
      <w:i w:val="0"/>
      <w:color w:val="000000"/>
      <w:sz w:val="21"/>
      <w:lang w:val="ja-JP" w:eastAsia="ja-JP"/>
      <w:szCs w:val="21"/>
      <w:iCs w:val="fals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eiryo" w:hAnsi="Meiryo" w:eastAsia="Meiryo" w:cs="Meiryo"/>
      <w:b w:val="0"/>
      <w:i w:val="0"/>
      <w:color w:val="000000"/>
      <w:sz w:val="21"/>
      <w:lang w:val="ja-JP" w:eastAsia="ja-JP"/>
      <w:szCs w:val="21"/>
      <w:iCs w:val="fals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eiryo" w:hAnsi="Meiryo" w:eastAsia="Meiryo" w:cs="Meiryo"/>
      <w:b w:val="0"/>
      <w:bCs/>
      <w:i w:val="0"/>
      <w:color w:val="000000"/>
      <w:sz w:val="18"/>
      <w:lang w:val="ja-JP" w:eastAsia="ja-JP"/>
      <w:szCs w:val="18"/>
      <w:iCs w:val="fals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zionsoftware/diffpdf-layer/blob/main/docs/installation-guide.md" TargetMode="External"/><Relationship Id="rId11" Type="http://schemas.openxmlformats.org/officeDocument/2006/relationships/hyperlink" Target="https://github.com/zionsoftware/diffpdf-layer/blob/main/docs/installation-guide.md#check"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github.com/zionsoftware/diffpdf-layer/blob/main/docs/supported-structures.md"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github.com/zionsoftware/diffpdf-layer/blob/main/docs/installation-guide.md#python-path" TargetMode="External"/><Relationship Id="rId22" Type="http://schemas.openxmlformats.org/officeDocument/2006/relationships/hyperlink" Target="https://github.com/zionsoftware/diffpdf-layer/blob/main/docs/installation-guide.md#vendor" TargetMode="External"/><Relationship Id="rId23" Type="http://schemas.openxmlformats.org/officeDocument/2006/relationships/hyperlink" Target="https://github.com/zionsoftware/diffpdf-layer/blob/main/docs/installation-guide.md#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PDFレイヤー同一性検証ツール ユーザーマニュアル</dc:title>
  <dc:subject>diffpdf-layer 操作マニュアル</dc:subject>
  <dc:creator/>
  <cp:keywords>diffpdf-layer</cp:keywords>
  <dc:description>Markdown原稿から生成。画像は文書内に埋め込み。</dc:description>
  <cp:lastModifiedBy/>
  <cp:revision>1</cp:revision>
  <dcterms:created xsi:type="dcterms:W3CDTF">2026-10-16T00:00:00Z</dcterms:created>
  <dcterms:modified xsi:type="dcterms:W3CDTF">2026-10-16T00:00:00Z</dcterms:modified>
  <cp:category/>
  <dc:identifier>sha256:4d83a0df9788d93ecb3963c35908cc1e8f3a046538ab47262c359a34227a4230</dc:identifier>
</cp:coreProperties>
</file>