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SAMEBIT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 có s(i) là xâu nhị phân tạo thành từ s(i-1) và xâu nhị phân đảo của xâu s(i-1)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gọi f(i) là số vị trí có 2 bit liên tiếp khi xét đến xâu s(i)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=&gt; f(n) = 2*f(n-1) + (n%2) = f(n-1) + f(n-1) + n%2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 f(n-1) +  (2*f(n-2) + n%2) + n%2 = f(n-1) + f(n-2)*2 + 1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=&gt; vì n&lt;=10^9 nên ta nhân ma trận để độ phức tạp tính toán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matran B = {1,2,1}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{1,0,0}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{0,0,1}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=&gt;  ketqua =  B^(n-1) .c[1][2]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cách khác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 có thể biểu diễn đáp án ở dưới dạng dãy nhị phân độ dài n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10101010... 1 kết quả sẽ có dạng 2^0 + 2^2 + ... + 2^n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 4^0 + 4^1 + ... + 4^(n/2)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chi tiết cài đặt : ta có thể thấy nếu lấy MOD = 1e9 + 7 thì kết quả trên khi lấy MOD sẽ không chia hết cho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=&gt; ta cần lấy một số phần trăm chia hết cho 4 để thỏa mãn ví dụ 4e9 + 7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