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49939">
      <w:pPr>
        <w:spacing w:line="580" w:lineRule="exact"/>
        <w:jc w:val="center"/>
      </w:pPr>
      <w:bookmarkStart w:id="0" w:name="一总体情况"/>
      <w:r>
        <w:rPr>
          <w:rFonts w:ascii="方正小标宋" w:hAnsi="方正小标宋" w:eastAsia="方正小标宋"/>
          <w:sz w:val="44"/>
        </w:rPr>
        <w:t>营业专业用户诉求分析报告</w:t>
      </w:r>
    </w:p>
    <w:p w14:paraId="2075E470">
      <w:pPr>
        <w:spacing w:line="580" w:lineRule="exact"/>
        <w:jc w:val="center"/>
      </w:pPr>
      <w:r>
        <w:rPr>
          <w:rFonts w:ascii="方正楷体_GBK" w:hAnsi="方正楷体_GBK" w:eastAsia="方正楷体_GBK"/>
          <w:b/>
          <w:sz w:val="32"/>
        </w:rPr>
        <w:t>市场营销部</w:t>
      </w:r>
    </w:p>
    <w:p w14:paraId="2EB67E1B">
      <w:pPr>
        <w:spacing w:line="580" w:lineRule="exact"/>
        <w:jc w:val="center"/>
      </w:pPr>
      <w:r>
        <w:rPr>
          <w:rFonts w:ascii="方正楷体_GBK" w:hAnsi="方正楷体_GBK" w:eastAsia="方正楷体_GBK"/>
          <w:b/>
          <w:sz w:val="32"/>
        </w:rPr>
        <w:t>2025年12月05日</w:t>
      </w:r>
    </w:p>
    <w:p w14:paraId="610325CC">
      <w:pPr>
        <w:pStyle w:val="2"/>
        <w:spacing w:line="580" w:lineRule="exact"/>
        <w:ind w:firstLineChars="200"/>
      </w:pPr>
      <w:r>
        <w:rPr>
          <w:rFonts w:hint="eastAsia" w:ascii="方正黑体_GBK" w:hAnsi="方正黑体_GBK" w:eastAsia="方正黑体_GBK"/>
          <w:b/>
          <w:color w:val="000000"/>
          <w:sz w:val="32"/>
        </w:rPr>
        <w:t>一、总体情况</w:t>
      </w:r>
    </w:p>
    <w:p w14:paraId="05AB296C">
      <w:pPr>
        <w:pStyle w:val="23"/>
        <w:spacing w:line="580" w:lineRule="exact"/>
        <w:ind w:firstLineChars="200"/>
        <w:jc w:val="both"/>
      </w:pPr>
      <w:r>
        <w:rPr>
          <w:rFonts w:hint="eastAsia" w:ascii="方正仿宋_GBK" w:hAnsi="方正仿宋_GBK" w:eastAsia="方正仿宋_GBK"/>
          <w:b w:val="0"/>
          <w:color w:val="000000"/>
          <w:sz w:val="32"/>
        </w:rPr>
        <w:t>通过对2025-09-01至2025-09-30期间收到390条的客诉明细的分析，用户的诉求分布为：业务咨询281条，占比</w:t>
      </w:r>
      <w:r>
        <w:rPr>
          <w:rFonts w:ascii="方正仿宋_GBK" w:hAnsi="方正仿宋_GBK" w:eastAsia="方正仿宋_GBK"/>
          <w:b w:val="0"/>
          <w:color w:val="000000"/>
          <w:sz w:val="32"/>
        </w:rPr>
        <w:t xml:space="preserve"> </w:t>
      </w:r>
      <w:r>
        <w:rPr>
          <w:rFonts w:hint="eastAsia" w:ascii="方正仿宋_GBK" w:hAnsi="方正仿宋_GBK" w:eastAsia="方正仿宋_GBK"/>
          <w:b w:val="0"/>
          <w:color w:val="000000"/>
          <w:sz w:val="32"/>
        </w:rPr>
        <w:t>72.05%；业务进度44条，占比</w:t>
      </w:r>
      <w:r>
        <w:rPr>
          <w:rFonts w:ascii="方正仿宋_GBK" w:hAnsi="方正仿宋_GBK" w:eastAsia="方正仿宋_GBK"/>
          <w:b w:val="0"/>
          <w:color w:val="000000"/>
          <w:sz w:val="32"/>
        </w:rPr>
        <w:t xml:space="preserve"> </w:t>
      </w:r>
      <w:r>
        <w:rPr>
          <w:rFonts w:hint="eastAsia" w:ascii="方正仿宋_GBK" w:hAnsi="方正仿宋_GBK" w:eastAsia="方正仿宋_GBK"/>
          <w:b w:val="0"/>
          <w:color w:val="000000"/>
          <w:sz w:val="32"/>
        </w:rPr>
        <w:t>11.28%；其他30条，占比</w:t>
      </w:r>
      <w:r>
        <w:rPr>
          <w:rFonts w:ascii="方正仿宋_GBK" w:hAnsi="方正仿宋_GBK" w:eastAsia="方正仿宋_GBK"/>
          <w:b w:val="0"/>
          <w:color w:val="000000"/>
          <w:sz w:val="32"/>
        </w:rPr>
        <w:t xml:space="preserve"> </w:t>
      </w:r>
      <w:r>
        <w:rPr>
          <w:rFonts w:hint="eastAsia" w:ascii="方正仿宋_GBK" w:hAnsi="方正仿宋_GBK" w:eastAsia="方正仿宋_GBK"/>
          <w:b w:val="0"/>
          <w:color w:val="000000"/>
          <w:sz w:val="32"/>
        </w:rPr>
        <w:t>7.69%；业务办理26条，</w:t>
      </w:r>
      <w:bookmarkStart w:id="5" w:name="_GoBack"/>
      <w:bookmarkEnd w:id="5"/>
      <w:r>
        <w:rPr>
          <w:rFonts w:hint="eastAsia" w:ascii="方正仿宋_GBK" w:hAnsi="方正仿宋_GBK" w:eastAsia="方正仿宋_GBK"/>
          <w:b w:val="0"/>
          <w:color w:val="000000"/>
          <w:sz w:val="32"/>
        </w:rPr>
        <w:t>占比</w:t>
      </w:r>
      <w:r>
        <w:rPr>
          <w:rFonts w:ascii="方正仿宋_GBK" w:hAnsi="方正仿宋_GBK" w:eastAsia="方正仿宋_GBK"/>
          <w:b w:val="0"/>
          <w:color w:val="000000"/>
          <w:sz w:val="32"/>
        </w:rPr>
        <w:t xml:space="preserve"> </w:t>
      </w:r>
      <w:r>
        <w:rPr>
          <w:rFonts w:hint="eastAsia" w:ascii="方正仿宋_GBK" w:hAnsi="方正仿宋_GBK" w:eastAsia="方正仿宋_GBK"/>
          <w:b w:val="0"/>
          <w:color w:val="000000"/>
          <w:sz w:val="32"/>
        </w:rPr>
        <w:t>6.67%；工作建议9条，占比</w:t>
      </w:r>
      <w:r>
        <w:rPr>
          <w:rFonts w:ascii="方正仿宋_GBK" w:hAnsi="方正仿宋_GBK" w:eastAsia="方正仿宋_GBK"/>
          <w:b w:val="0"/>
          <w:color w:val="000000"/>
          <w:sz w:val="32"/>
        </w:rPr>
        <w:t xml:space="preserve"> </w:t>
      </w:r>
      <w:r>
        <w:rPr>
          <w:rFonts w:hint="eastAsia" w:ascii="方正仿宋_GBK" w:hAnsi="方正仿宋_GBK" w:eastAsia="方正仿宋_GBK"/>
          <w:b w:val="0"/>
          <w:color w:val="000000"/>
          <w:sz w:val="32"/>
        </w:rPr>
        <w:t>2.31%。具体表格如下：</w:t>
      </w:r>
    </w:p>
    <w:tbl>
      <w:tblPr>
        <w:tblStyle w:val="41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213"/>
        <w:gridCol w:w="2516"/>
        <w:gridCol w:w="1213"/>
        <w:gridCol w:w="1826"/>
      </w:tblGrid>
      <w:tr w14:paraId="475719F9">
        <w:trPr>
          <w:tblHeader/>
          <w:jc w:val="center"/>
        </w:trPr>
        <w:tc>
          <w:tcPr>
            <w:vAlign w:val="center"/>
          </w:tcPr>
          <w:p w14:paraId="3FE21B9B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b/>
                <w:bCs/>
                <w:sz w:val="28"/>
              </w:rPr>
              <w:t>问题类型</w:t>
            </w:r>
          </w:p>
        </w:tc>
        <w:tc>
          <w:tcPr>
            <w:vAlign w:val="center"/>
          </w:tcPr>
          <w:p w14:paraId="16BCBB71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b/>
                <w:bCs/>
                <w:sz w:val="28"/>
              </w:rPr>
              <w:t>数量</w:t>
            </w:r>
          </w:p>
        </w:tc>
        <w:tc>
          <w:tcPr>
            <w:vAlign w:val="center"/>
          </w:tcPr>
          <w:p w14:paraId="4E6D3262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b/>
                <w:bCs/>
                <w:sz w:val="28"/>
              </w:rPr>
              <w:t>业务大类</w:t>
            </w:r>
          </w:p>
        </w:tc>
        <w:tc>
          <w:tcPr>
            <w:vAlign w:val="center"/>
          </w:tcPr>
          <w:p w14:paraId="01D8E688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b/>
                <w:bCs/>
                <w:sz w:val="28"/>
              </w:rPr>
              <w:t>数量</w:t>
            </w:r>
          </w:p>
        </w:tc>
        <w:tc>
          <w:tcPr>
            <w:vAlign w:val="center"/>
          </w:tcPr>
          <w:p w14:paraId="63AC4206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b/>
                <w:bCs/>
                <w:sz w:val="28"/>
              </w:rPr>
              <w:t>占比</w:t>
            </w:r>
          </w:p>
        </w:tc>
      </w:tr>
      <w:tr w14:paraId="3F24EF93">
        <w:trPr>
          <w:jc w:val="center"/>
        </w:trPr>
        <w:tc>
          <w:tcPr>
            <w:vMerge w:val="restart"/>
            <w:vAlign w:val="center"/>
          </w:tcPr>
          <w:p w14:paraId="17B37E87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业务咨询</w:t>
            </w:r>
          </w:p>
        </w:tc>
        <w:tc>
          <w:tcPr>
            <w:vMerge w:val="restart"/>
            <w:vAlign w:val="center"/>
          </w:tcPr>
          <w:p w14:paraId="338E6822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281</w:t>
            </w:r>
          </w:p>
        </w:tc>
        <w:tc>
          <w:tcPr>
            <w:vAlign w:val="center"/>
          </w:tcPr>
          <w:p w14:paraId="0C37C1BA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业扩类</w:t>
            </w:r>
          </w:p>
        </w:tc>
        <w:tc>
          <w:tcPr>
            <w:vAlign w:val="center"/>
          </w:tcPr>
          <w:p w14:paraId="1E43F482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104</w:t>
            </w:r>
          </w:p>
        </w:tc>
        <w:tc>
          <w:tcPr>
            <w:vAlign w:val="center"/>
          </w:tcPr>
          <w:p w14:paraId="1DC3A35A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37.01%</w:t>
            </w:r>
          </w:p>
        </w:tc>
      </w:tr>
      <w:tr w14:paraId="4982E9A1">
        <w:trPr>
          <w:jc w:val="center"/>
        </w:trPr>
        <w:tc>
          <w:tcPr>
            <w:vMerge w:val="continue"/>
          </w:tcPr>
          <w:p w14:paraId="36C665DE"/>
        </w:tc>
        <w:tc>
          <w:tcPr>
            <w:vMerge w:val="continue"/>
          </w:tcPr>
          <w:p w14:paraId="296A14D4"/>
        </w:tc>
        <w:tc>
          <w:tcPr>
            <w:vAlign w:val="center"/>
          </w:tcPr>
          <w:p w14:paraId="00520205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变更类</w:t>
            </w:r>
          </w:p>
        </w:tc>
        <w:tc>
          <w:tcPr>
            <w:vAlign w:val="center"/>
          </w:tcPr>
          <w:p w14:paraId="1F070639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41</w:t>
            </w:r>
          </w:p>
        </w:tc>
        <w:tc>
          <w:tcPr>
            <w:vAlign w:val="center"/>
          </w:tcPr>
          <w:p w14:paraId="37D862FD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14.59%</w:t>
            </w:r>
          </w:p>
        </w:tc>
      </w:tr>
      <w:tr w14:paraId="39A61DAA">
        <w:trPr>
          <w:jc w:val="center"/>
        </w:trPr>
        <w:tc>
          <w:tcPr>
            <w:vMerge w:val="continue"/>
          </w:tcPr>
          <w:p w14:paraId="194204D6"/>
        </w:tc>
        <w:tc>
          <w:tcPr>
            <w:vMerge w:val="continue"/>
          </w:tcPr>
          <w:p w14:paraId="6B342166"/>
        </w:tc>
        <w:tc>
          <w:tcPr>
            <w:vAlign w:val="center"/>
          </w:tcPr>
          <w:p w14:paraId="7E3E9F01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票据账单类</w:t>
            </w:r>
          </w:p>
        </w:tc>
        <w:tc>
          <w:tcPr>
            <w:vAlign w:val="center"/>
          </w:tcPr>
          <w:p w14:paraId="2B887F32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66</w:t>
            </w:r>
          </w:p>
        </w:tc>
        <w:tc>
          <w:tcPr>
            <w:vAlign w:val="center"/>
          </w:tcPr>
          <w:p w14:paraId="72F779C1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23.49%</w:t>
            </w:r>
          </w:p>
        </w:tc>
      </w:tr>
      <w:tr w14:paraId="6C0A992C">
        <w:trPr>
          <w:jc w:val="center"/>
        </w:trPr>
        <w:tc>
          <w:tcPr>
            <w:vMerge w:val="continue"/>
          </w:tcPr>
          <w:p w14:paraId="592DEA58"/>
        </w:tc>
        <w:tc>
          <w:tcPr>
            <w:vMerge w:val="continue"/>
          </w:tcPr>
          <w:p w14:paraId="7B812D6E"/>
        </w:tc>
        <w:tc>
          <w:tcPr>
            <w:vAlign w:val="center"/>
          </w:tcPr>
          <w:p w14:paraId="1BC815A2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费用类</w:t>
            </w:r>
          </w:p>
        </w:tc>
        <w:tc>
          <w:tcPr>
            <w:vAlign w:val="center"/>
          </w:tcPr>
          <w:p w14:paraId="16530779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21</w:t>
            </w:r>
          </w:p>
        </w:tc>
        <w:tc>
          <w:tcPr>
            <w:vAlign w:val="center"/>
          </w:tcPr>
          <w:p w14:paraId="11A8F181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7.47%</w:t>
            </w:r>
          </w:p>
        </w:tc>
      </w:tr>
      <w:tr w14:paraId="2A4F1BE2">
        <w:trPr>
          <w:jc w:val="center"/>
        </w:trPr>
        <w:tc>
          <w:tcPr>
            <w:vMerge w:val="continue"/>
          </w:tcPr>
          <w:p w14:paraId="22FD5F5B"/>
        </w:tc>
        <w:tc>
          <w:tcPr>
            <w:vMerge w:val="continue"/>
          </w:tcPr>
          <w:p w14:paraId="72D6D7FA"/>
        </w:tc>
        <w:tc>
          <w:tcPr>
            <w:vAlign w:val="center"/>
          </w:tcPr>
          <w:p w14:paraId="1F6627A8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其他类</w:t>
            </w:r>
          </w:p>
        </w:tc>
        <w:tc>
          <w:tcPr>
            <w:vAlign w:val="center"/>
          </w:tcPr>
          <w:p w14:paraId="1CC2FA5A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49</w:t>
            </w:r>
          </w:p>
        </w:tc>
        <w:tc>
          <w:tcPr>
            <w:vAlign w:val="center"/>
          </w:tcPr>
          <w:p w14:paraId="02119380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17.44%</w:t>
            </w:r>
          </w:p>
        </w:tc>
      </w:tr>
      <w:tr w14:paraId="57E8D6C4">
        <w:trPr>
          <w:jc w:val="center"/>
        </w:trPr>
        <w:tc>
          <w:tcPr>
            <w:vMerge w:val="restart"/>
            <w:vAlign w:val="center"/>
          </w:tcPr>
          <w:p w14:paraId="4A60FD2B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业务办理</w:t>
            </w:r>
          </w:p>
        </w:tc>
        <w:tc>
          <w:tcPr>
            <w:vMerge w:val="restart"/>
            <w:vAlign w:val="center"/>
          </w:tcPr>
          <w:p w14:paraId="47C46DF4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26</w:t>
            </w:r>
          </w:p>
        </w:tc>
        <w:tc>
          <w:tcPr>
            <w:vAlign w:val="center"/>
          </w:tcPr>
          <w:p w14:paraId="5F4AEE84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业扩类</w:t>
            </w:r>
          </w:p>
        </w:tc>
        <w:tc>
          <w:tcPr>
            <w:vAlign w:val="center"/>
          </w:tcPr>
          <w:p w14:paraId="7F51D963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</w:t>
            </w:r>
          </w:p>
        </w:tc>
        <w:tc>
          <w:tcPr>
            <w:vAlign w:val="center"/>
          </w:tcPr>
          <w:p w14:paraId="71CB683C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3.85%</w:t>
            </w:r>
          </w:p>
        </w:tc>
      </w:tr>
      <w:tr w14:paraId="6086B9B0">
        <w:trPr>
          <w:jc w:val="center"/>
        </w:trPr>
        <w:tc>
          <w:tcPr>
            <w:vMerge w:val="continue"/>
          </w:tcPr>
          <w:p w14:paraId="77A1F730"/>
        </w:tc>
        <w:tc>
          <w:tcPr>
            <w:vMerge w:val="continue"/>
          </w:tcPr>
          <w:p w14:paraId="17E5B358"/>
        </w:tc>
        <w:tc>
          <w:tcPr>
            <w:vAlign w:val="center"/>
          </w:tcPr>
          <w:p w14:paraId="3AD14EF5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变更类</w:t>
            </w:r>
          </w:p>
        </w:tc>
        <w:tc>
          <w:tcPr>
            <w:vAlign w:val="center"/>
          </w:tcPr>
          <w:p w14:paraId="42B40D9A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21</w:t>
            </w:r>
          </w:p>
        </w:tc>
        <w:tc>
          <w:tcPr>
            <w:vAlign w:val="center"/>
          </w:tcPr>
          <w:p w14:paraId="2B102DCF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80.77%</w:t>
            </w:r>
          </w:p>
        </w:tc>
      </w:tr>
      <w:tr w14:paraId="298C34A7">
        <w:trPr>
          <w:jc w:val="center"/>
        </w:trPr>
        <w:tc>
          <w:tcPr>
            <w:vMerge w:val="continue"/>
          </w:tcPr>
          <w:p w14:paraId="5A51CB7B"/>
        </w:tc>
        <w:tc>
          <w:tcPr>
            <w:vMerge w:val="continue"/>
          </w:tcPr>
          <w:p w14:paraId="3CB3A03B"/>
        </w:tc>
        <w:tc>
          <w:tcPr>
            <w:vAlign w:val="center"/>
          </w:tcPr>
          <w:p w14:paraId="0D34F4A6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票据账单类</w:t>
            </w:r>
          </w:p>
        </w:tc>
        <w:tc>
          <w:tcPr>
            <w:vAlign w:val="center"/>
          </w:tcPr>
          <w:p w14:paraId="7D060988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</w:t>
            </w:r>
          </w:p>
        </w:tc>
        <w:tc>
          <w:tcPr>
            <w:vAlign w:val="center"/>
          </w:tcPr>
          <w:p w14:paraId="56A6C0EC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7.69%</w:t>
            </w:r>
          </w:p>
        </w:tc>
      </w:tr>
      <w:tr w14:paraId="7DD3D9F2">
        <w:trPr>
          <w:jc w:val="center"/>
        </w:trPr>
        <w:tc>
          <w:tcPr>
            <w:vMerge w:val="continue"/>
          </w:tcPr>
          <w:p w14:paraId="750B1210"/>
        </w:tc>
        <w:tc>
          <w:tcPr>
            <w:vMerge w:val="continue"/>
          </w:tcPr>
          <w:p w14:paraId="553CA88E"/>
        </w:tc>
        <w:tc>
          <w:tcPr>
            <w:vAlign w:val="center"/>
          </w:tcPr>
          <w:p w14:paraId="793725AE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其他类</w:t>
            </w:r>
          </w:p>
        </w:tc>
        <w:tc>
          <w:tcPr>
            <w:vAlign w:val="center"/>
          </w:tcPr>
          <w:p w14:paraId="483CAD5D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</w:t>
            </w:r>
          </w:p>
        </w:tc>
        <w:tc>
          <w:tcPr>
            <w:vAlign w:val="center"/>
          </w:tcPr>
          <w:p w14:paraId="0CF6C9D1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7.69%</w:t>
            </w:r>
          </w:p>
        </w:tc>
      </w:tr>
      <w:tr w14:paraId="6030F64A">
        <w:trPr>
          <w:jc w:val="center"/>
        </w:trPr>
        <w:tc>
          <w:tcPr>
            <w:vMerge w:val="restart"/>
            <w:vAlign w:val="center"/>
          </w:tcPr>
          <w:p w14:paraId="65CACFA5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业务进度</w:t>
            </w:r>
          </w:p>
        </w:tc>
        <w:tc>
          <w:tcPr>
            <w:vMerge w:val="restart"/>
            <w:vAlign w:val="center"/>
          </w:tcPr>
          <w:p w14:paraId="2F2A74D8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44</w:t>
            </w:r>
          </w:p>
        </w:tc>
        <w:tc>
          <w:tcPr>
            <w:vAlign w:val="center"/>
          </w:tcPr>
          <w:p w14:paraId="64BFDD7E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业扩类</w:t>
            </w:r>
          </w:p>
        </w:tc>
        <w:tc>
          <w:tcPr>
            <w:vAlign w:val="center"/>
          </w:tcPr>
          <w:p w14:paraId="5FC19542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15</w:t>
            </w:r>
          </w:p>
        </w:tc>
        <w:tc>
          <w:tcPr>
            <w:vAlign w:val="center"/>
          </w:tcPr>
          <w:p w14:paraId="48B4104F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34.09%</w:t>
            </w:r>
          </w:p>
        </w:tc>
      </w:tr>
      <w:tr w14:paraId="68CF635B">
        <w:trPr>
          <w:jc w:val="center"/>
        </w:trPr>
        <w:tc>
          <w:tcPr>
            <w:vMerge w:val="continue"/>
          </w:tcPr>
          <w:p w14:paraId="2F6103EA"/>
        </w:tc>
        <w:tc>
          <w:tcPr>
            <w:vMerge w:val="continue"/>
          </w:tcPr>
          <w:p w14:paraId="5A306450"/>
        </w:tc>
        <w:tc>
          <w:tcPr>
            <w:vAlign w:val="center"/>
          </w:tcPr>
          <w:p w14:paraId="23D61233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变更类</w:t>
            </w:r>
          </w:p>
        </w:tc>
        <w:tc>
          <w:tcPr>
            <w:vAlign w:val="center"/>
          </w:tcPr>
          <w:p w14:paraId="6E7243A2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20</w:t>
            </w:r>
          </w:p>
        </w:tc>
        <w:tc>
          <w:tcPr>
            <w:vAlign w:val="center"/>
          </w:tcPr>
          <w:p w14:paraId="0D541E82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45.45%</w:t>
            </w:r>
          </w:p>
        </w:tc>
      </w:tr>
      <w:tr w14:paraId="3C2E0086">
        <w:trPr>
          <w:jc w:val="center"/>
        </w:trPr>
        <w:tc>
          <w:tcPr>
            <w:vMerge w:val="continue"/>
          </w:tcPr>
          <w:p w14:paraId="7B858E9E"/>
        </w:tc>
        <w:tc>
          <w:tcPr>
            <w:vMerge w:val="continue"/>
          </w:tcPr>
          <w:p w14:paraId="7BC2E7CF"/>
        </w:tc>
        <w:tc>
          <w:tcPr>
            <w:vAlign w:val="center"/>
          </w:tcPr>
          <w:p w14:paraId="3E294E7D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票据账单类</w:t>
            </w:r>
          </w:p>
        </w:tc>
        <w:tc>
          <w:tcPr>
            <w:vAlign w:val="center"/>
          </w:tcPr>
          <w:p w14:paraId="57AE992F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</w:t>
            </w:r>
          </w:p>
        </w:tc>
        <w:tc>
          <w:tcPr>
            <w:vAlign w:val="center"/>
          </w:tcPr>
          <w:p w14:paraId="294C3AAD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4.55%</w:t>
            </w:r>
          </w:p>
        </w:tc>
      </w:tr>
      <w:tr w14:paraId="05B0CDE5">
        <w:trPr>
          <w:jc w:val="center"/>
        </w:trPr>
        <w:tc>
          <w:tcPr>
            <w:vMerge w:val="continue"/>
          </w:tcPr>
          <w:p w14:paraId="49F97347"/>
        </w:tc>
        <w:tc>
          <w:tcPr>
            <w:vMerge w:val="continue"/>
          </w:tcPr>
          <w:p w14:paraId="73A00F0C"/>
        </w:tc>
        <w:tc>
          <w:tcPr>
            <w:vAlign w:val="center"/>
          </w:tcPr>
          <w:p w14:paraId="05A1B731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费用类</w:t>
            </w:r>
          </w:p>
        </w:tc>
        <w:tc>
          <w:tcPr>
            <w:vAlign w:val="center"/>
          </w:tcPr>
          <w:p w14:paraId="68DA22BD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4</w:t>
            </w:r>
          </w:p>
        </w:tc>
        <w:tc>
          <w:tcPr>
            <w:vAlign w:val="center"/>
          </w:tcPr>
          <w:p w14:paraId="0BE6E119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9.09%</w:t>
            </w:r>
          </w:p>
        </w:tc>
      </w:tr>
      <w:tr w14:paraId="22165939">
        <w:trPr>
          <w:jc w:val="center"/>
        </w:trPr>
        <w:tc>
          <w:tcPr>
            <w:vMerge w:val="continue"/>
          </w:tcPr>
          <w:p w14:paraId="3C303C20"/>
        </w:tc>
        <w:tc>
          <w:tcPr>
            <w:vMerge w:val="continue"/>
          </w:tcPr>
          <w:p w14:paraId="28102BE0"/>
        </w:tc>
        <w:tc>
          <w:tcPr>
            <w:vAlign w:val="center"/>
          </w:tcPr>
          <w:p w14:paraId="3825DD16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其他类</w:t>
            </w:r>
          </w:p>
        </w:tc>
        <w:tc>
          <w:tcPr>
            <w:vAlign w:val="center"/>
          </w:tcPr>
          <w:p w14:paraId="338C02F8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</w:t>
            </w:r>
          </w:p>
        </w:tc>
        <w:tc>
          <w:tcPr>
            <w:vAlign w:val="center"/>
          </w:tcPr>
          <w:p w14:paraId="130CE7A7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6.82%</w:t>
            </w:r>
          </w:p>
        </w:tc>
      </w:tr>
      <w:tr w14:paraId="1BB163A2">
        <w:trPr>
          <w:jc w:val="center"/>
        </w:trPr>
        <w:tc>
          <w:tcPr>
            <w:vMerge w:val="restart"/>
            <w:vAlign w:val="center"/>
          </w:tcPr>
          <w:p w14:paraId="5E1821B3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工作建议</w:t>
            </w:r>
          </w:p>
        </w:tc>
        <w:tc>
          <w:tcPr>
            <w:vMerge w:val="restart"/>
            <w:vAlign w:val="center"/>
          </w:tcPr>
          <w:p w14:paraId="0CD3EDD3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9</w:t>
            </w:r>
          </w:p>
        </w:tc>
        <w:tc>
          <w:tcPr>
            <w:vAlign w:val="center"/>
          </w:tcPr>
          <w:p w14:paraId="66557254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票据账单类</w:t>
            </w:r>
          </w:p>
        </w:tc>
        <w:tc>
          <w:tcPr>
            <w:vAlign w:val="center"/>
          </w:tcPr>
          <w:p w14:paraId="50616DDF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</w:t>
            </w:r>
          </w:p>
        </w:tc>
        <w:tc>
          <w:tcPr>
            <w:vAlign w:val="center"/>
          </w:tcPr>
          <w:p w14:paraId="15A0E061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11.11%</w:t>
            </w:r>
          </w:p>
        </w:tc>
      </w:tr>
      <w:tr w14:paraId="0ADCC6AA">
        <w:trPr>
          <w:jc w:val="center"/>
        </w:trPr>
        <w:tc>
          <w:tcPr>
            <w:vMerge w:val="continue"/>
          </w:tcPr>
          <w:p w14:paraId="71ADACDA"/>
        </w:tc>
        <w:tc>
          <w:tcPr>
            <w:vMerge w:val="continue"/>
          </w:tcPr>
          <w:p w14:paraId="05D17E03"/>
        </w:tc>
        <w:tc>
          <w:tcPr>
            <w:vAlign w:val="center"/>
          </w:tcPr>
          <w:p w14:paraId="4931269D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其他类</w:t>
            </w:r>
          </w:p>
        </w:tc>
        <w:tc>
          <w:tcPr>
            <w:vAlign w:val="center"/>
          </w:tcPr>
          <w:p w14:paraId="3B588E09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8</w:t>
            </w:r>
          </w:p>
        </w:tc>
        <w:tc>
          <w:tcPr>
            <w:vAlign w:val="center"/>
          </w:tcPr>
          <w:p w14:paraId="1774790E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88.89%</w:t>
            </w:r>
          </w:p>
        </w:tc>
      </w:tr>
      <w:tr w14:paraId="2B1DE66E">
        <w:trPr>
          <w:jc w:val="center"/>
        </w:trPr>
        <w:tc>
          <w:tcPr>
            <w:vAlign w:val="center"/>
          </w:tcPr>
          <w:p w14:paraId="61506E7D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</w:t>
            </w:r>
          </w:p>
        </w:tc>
        <w:tc>
          <w:tcPr>
            <w:vAlign w:val="center"/>
          </w:tcPr>
          <w:p w14:paraId="107FCE70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30</w:t>
            </w:r>
          </w:p>
        </w:tc>
        <w:tc>
          <w:tcPr>
            <w:vAlign w:val="center"/>
          </w:tcPr>
          <w:p w14:paraId="05BFD9DA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其他类</w:t>
            </w:r>
          </w:p>
        </w:tc>
        <w:tc>
          <w:tcPr>
            <w:vAlign w:val="center"/>
          </w:tcPr>
          <w:p w14:paraId="6C222925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30</w:t>
            </w:r>
          </w:p>
        </w:tc>
        <w:tc>
          <w:tcPr>
            <w:vAlign w:val="center"/>
          </w:tcPr>
          <w:p w14:paraId="2F529E20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100.00%</w:t>
            </w:r>
          </w:p>
        </w:tc>
      </w:tr>
      <w:bookmarkEnd w:id="0"/>
    </w:tbl>
    <w:p w14:paraId="4CDF1CE4">
      <w:pPr>
        <w:pStyle w:val="2"/>
        <w:spacing w:line="580" w:lineRule="exact"/>
        <w:ind w:firstLineChars="200"/>
      </w:pPr>
      <w:bookmarkStart w:id="1" w:name="二各网点情况"/>
      <w:r>
        <w:rPr>
          <w:rFonts w:hint="eastAsia" w:ascii="方正黑体_GBK" w:hAnsi="方正黑体_GBK" w:eastAsia="方正黑体_GBK"/>
          <w:b/>
          <w:color w:val="000000"/>
          <w:sz w:val="32"/>
        </w:rPr>
        <w:t>二、各网点情况</w:t>
      </w:r>
    </w:p>
    <w:p w14:paraId="5433F2C8">
      <w:pPr>
        <w:pStyle w:val="4"/>
        <w:spacing w:line="580" w:lineRule="exact"/>
        <w:ind w:firstLineChars="200"/>
      </w:pPr>
      <w:bookmarkStart w:id="2" w:name="一营业一班"/>
      <w:r>
        <w:rPr>
          <w:rFonts w:hint="eastAsia" w:ascii="方正楷体_GBK" w:hAnsi="方正楷体_GBK" w:eastAsia="方正楷体_GBK"/>
          <w:b/>
          <w:color w:val="000000"/>
          <w:sz w:val="32"/>
        </w:rPr>
        <w:t>（一）营业一班</w:t>
      </w:r>
    </w:p>
    <w:p w14:paraId="65FBAB3E">
      <w:pPr>
        <w:pStyle w:val="23"/>
        <w:spacing w:line="580" w:lineRule="exact"/>
        <w:ind w:firstLineChars="200"/>
        <w:jc w:val="both"/>
      </w:pPr>
      <w:r>
        <w:rPr>
          <w:rFonts w:hint="eastAsia" w:ascii="方正仿宋_GBK" w:hAnsi="方正仿宋_GBK" w:eastAsia="方正仿宋_GBK"/>
          <w:b w:val="0"/>
          <w:color w:val="000000"/>
          <w:sz w:val="32"/>
        </w:rPr>
        <w:t>通过对2025-09-01至2025-09-30期间收到93条的客诉明细的分析，用户的诉求主要集中在以下五大类问题：业务咨询69条，占比</w:t>
      </w:r>
      <w:r>
        <w:rPr>
          <w:rFonts w:ascii="方正仿宋_GBK" w:hAnsi="方正仿宋_GBK" w:eastAsia="方正仿宋_GBK"/>
          <w:b w:val="0"/>
          <w:color w:val="000000"/>
          <w:sz w:val="32"/>
        </w:rPr>
        <w:t xml:space="preserve"> </w:t>
      </w:r>
      <w:r>
        <w:rPr>
          <w:rFonts w:hint="eastAsia" w:ascii="方正仿宋_GBK" w:hAnsi="方正仿宋_GBK" w:eastAsia="方正仿宋_GBK"/>
          <w:b w:val="0"/>
          <w:color w:val="000000"/>
          <w:sz w:val="32"/>
        </w:rPr>
        <w:t>74.19%；业务进度10条，占比</w:t>
      </w:r>
      <w:r>
        <w:rPr>
          <w:rFonts w:ascii="方正仿宋_GBK" w:hAnsi="方正仿宋_GBK" w:eastAsia="方正仿宋_GBK"/>
          <w:b w:val="0"/>
          <w:color w:val="000000"/>
          <w:sz w:val="32"/>
        </w:rPr>
        <w:t xml:space="preserve"> </w:t>
      </w:r>
      <w:r>
        <w:rPr>
          <w:rFonts w:hint="eastAsia" w:ascii="方正仿宋_GBK" w:hAnsi="方正仿宋_GBK" w:eastAsia="方正仿宋_GBK"/>
          <w:b w:val="0"/>
          <w:color w:val="000000"/>
          <w:sz w:val="32"/>
        </w:rPr>
        <w:t>10.75%；其他9条，占比</w:t>
      </w:r>
      <w:r>
        <w:rPr>
          <w:rFonts w:ascii="方正仿宋_GBK" w:hAnsi="方正仿宋_GBK" w:eastAsia="方正仿宋_GBK"/>
          <w:b w:val="0"/>
          <w:color w:val="000000"/>
          <w:sz w:val="32"/>
        </w:rPr>
        <w:t xml:space="preserve"> </w:t>
      </w:r>
      <w:r>
        <w:rPr>
          <w:rFonts w:hint="eastAsia" w:ascii="方正仿宋_GBK" w:hAnsi="方正仿宋_GBK" w:eastAsia="方正仿宋_GBK"/>
          <w:b w:val="0"/>
          <w:color w:val="000000"/>
          <w:sz w:val="32"/>
        </w:rPr>
        <w:t>9.68%；业务办理4条，占比</w:t>
      </w:r>
      <w:r>
        <w:rPr>
          <w:rFonts w:ascii="方正仿宋_GBK" w:hAnsi="方正仿宋_GBK" w:eastAsia="方正仿宋_GBK"/>
          <w:b w:val="0"/>
          <w:color w:val="000000"/>
          <w:sz w:val="32"/>
        </w:rPr>
        <w:t xml:space="preserve"> </w:t>
      </w:r>
      <w:r>
        <w:rPr>
          <w:rFonts w:hint="eastAsia" w:ascii="方正仿宋_GBK" w:hAnsi="方正仿宋_GBK" w:eastAsia="方正仿宋_GBK"/>
          <w:b w:val="0"/>
          <w:color w:val="000000"/>
          <w:sz w:val="32"/>
        </w:rPr>
        <w:t>4.30%；工作建议1条，占比</w:t>
      </w:r>
      <w:r>
        <w:rPr>
          <w:rFonts w:ascii="方正仿宋_GBK" w:hAnsi="方正仿宋_GBK" w:eastAsia="方正仿宋_GBK"/>
          <w:b w:val="0"/>
          <w:color w:val="000000"/>
          <w:sz w:val="32"/>
        </w:rPr>
        <w:t xml:space="preserve"> </w:t>
      </w:r>
      <w:r>
        <w:rPr>
          <w:rFonts w:hint="eastAsia" w:ascii="方正仿宋_GBK" w:hAnsi="方正仿宋_GBK" w:eastAsia="方正仿宋_GBK"/>
          <w:b w:val="0"/>
          <w:color w:val="000000"/>
          <w:sz w:val="32"/>
        </w:rPr>
        <w:t>1.08%。表格如下：</w:t>
      </w:r>
    </w:p>
    <w:tbl>
      <w:tblPr>
        <w:tblStyle w:val="41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826"/>
        <w:gridCol w:w="1172"/>
      </w:tblGrid>
      <w:tr w14:paraId="23AA8BF6">
        <w:trPr>
          <w:tblHeader/>
          <w:jc w:val="center"/>
        </w:trPr>
        <w:tc>
          <w:tcPr>
            <w:vAlign w:val="center"/>
          </w:tcPr>
          <w:p w14:paraId="2BDF2C41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b/>
                <w:bCs/>
                <w:sz w:val="28"/>
              </w:rPr>
              <w:t>问题类型（数量）</w:t>
            </w:r>
          </w:p>
        </w:tc>
        <w:tc>
          <w:tcPr>
            <w:vAlign w:val="center"/>
          </w:tcPr>
          <w:p w14:paraId="6264107C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b/>
                <w:bCs/>
                <w:sz w:val="28"/>
              </w:rPr>
              <w:t>业务大类（数量）</w:t>
            </w:r>
          </w:p>
        </w:tc>
        <w:tc>
          <w:tcPr>
            <w:vAlign w:val="center"/>
          </w:tcPr>
          <w:p w14:paraId="237CEAEE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b/>
                <w:bCs/>
                <w:sz w:val="28"/>
              </w:rPr>
              <w:t>业务子类（数量）</w:t>
            </w:r>
          </w:p>
        </w:tc>
        <w:tc>
          <w:tcPr>
            <w:vAlign w:val="center"/>
          </w:tcPr>
          <w:p w14:paraId="7410D1A5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b/>
                <w:bCs/>
                <w:sz w:val="28"/>
              </w:rPr>
              <w:t>占比</w:t>
            </w:r>
          </w:p>
        </w:tc>
      </w:tr>
      <w:tr w14:paraId="5BAA7D12">
        <w:trPr>
          <w:jc w:val="center"/>
        </w:trPr>
        <w:tc>
          <w:tcPr>
            <w:vMerge w:val="restart"/>
            <w:vAlign w:val="center"/>
          </w:tcPr>
          <w:p w14:paraId="1DAFDB0F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业务咨询69条</w:t>
            </w:r>
          </w:p>
        </w:tc>
        <w:tc>
          <w:tcPr>
            <w:vMerge w:val="restart"/>
            <w:vAlign w:val="center"/>
          </w:tcPr>
          <w:p w14:paraId="01A38C49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业扩类17条</w:t>
            </w:r>
          </w:p>
        </w:tc>
        <w:tc>
          <w:tcPr>
            <w:vAlign w:val="center"/>
          </w:tcPr>
          <w:p w14:paraId="7A41C98A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充电桩新装7条</w:t>
            </w:r>
          </w:p>
        </w:tc>
        <w:tc>
          <w:tcPr>
            <w:vAlign w:val="center"/>
          </w:tcPr>
          <w:p w14:paraId="544E8B99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41.18%</w:t>
            </w:r>
          </w:p>
        </w:tc>
      </w:tr>
      <w:tr w14:paraId="04E92EFC">
        <w:trPr>
          <w:jc w:val="center"/>
        </w:trPr>
        <w:tc>
          <w:tcPr>
            <w:vMerge w:val="continue"/>
          </w:tcPr>
          <w:p w14:paraId="530FA7B4"/>
        </w:tc>
        <w:tc>
          <w:tcPr>
            <w:vMerge w:val="continue"/>
          </w:tcPr>
          <w:p w14:paraId="22B360EF"/>
        </w:tc>
        <w:tc>
          <w:tcPr>
            <w:vAlign w:val="center"/>
          </w:tcPr>
          <w:p w14:paraId="7E54A70A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光伏1条</w:t>
            </w:r>
          </w:p>
        </w:tc>
        <w:tc>
          <w:tcPr>
            <w:vAlign w:val="center"/>
          </w:tcPr>
          <w:p w14:paraId="3CEB88AD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5.88%</w:t>
            </w:r>
          </w:p>
        </w:tc>
      </w:tr>
      <w:tr w14:paraId="725DE95B">
        <w:trPr>
          <w:jc w:val="center"/>
        </w:trPr>
        <w:tc>
          <w:tcPr>
            <w:vMerge w:val="continue"/>
          </w:tcPr>
          <w:p w14:paraId="37C02741"/>
        </w:tc>
        <w:tc>
          <w:tcPr>
            <w:vMerge w:val="continue"/>
          </w:tcPr>
          <w:p w14:paraId="16E3615D"/>
        </w:tc>
        <w:tc>
          <w:tcPr>
            <w:vAlign w:val="center"/>
          </w:tcPr>
          <w:p w14:paraId="5377EDF9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增容5条</w:t>
            </w:r>
          </w:p>
        </w:tc>
        <w:tc>
          <w:tcPr>
            <w:vAlign w:val="center"/>
          </w:tcPr>
          <w:p w14:paraId="320F864B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29.41%</w:t>
            </w:r>
          </w:p>
        </w:tc>
      </w:tr>
      <w:tr w14:paraId="31EE067D">
        <w:trPr>
          <w:jc w:val="center"/>
        </w:trPr>
        <w:tc>
          <w:tcPr>
            <w:vMerge w:val="continue"/>
          </w:tcPr>
          <w:p w14:paraId="378FCADC"/>
        </w:tc>
        <w:tc>
          <w:tcPr>
            <w:vMerge w:val="continue"/>
          </w:tcPr>
          <w:p w14:paraId="0FA84AEA"/>
        </w:tc>
        <w:tc>
          <w:tcPr>
            <w:vAlign w:val="center"/>
          </w:tcPr>
          <w:p w14:paraId="356C88B9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新装4条</w:t>
            </w:r>
          </w:p>
        </w:tc>
        <w:tc>
          <w:tcPr>
            <w:vAlign w:val="center"/>
          </w:tcPr>
          <w:p w14:paraId="6926F5A4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23.53%</w:t>
            </w:r>
          </w:p>
        </w:tc>
      </w:tr>
      <w:tr w14:paraId="4626E767">
        <w:trPr>
          <w:jc w:val="center"/>
        </w:trPr>
        <w:tc>
          <w:tcPr>
            <w:vMerge w:val="continue"/>
          </w:tcPr>
          <w:p w14:paraId="5D3EF39F"/>
        </w:tc>
        <w:tc>
          <w:tcPr>
            <w:vMerge w:val="restart"/>
            <w:vAlign w:val="center"/>
          </w:tcPr>
          <w:p w14:paraId="51F4C4E7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变更类6条</w:t>
            </w:r>
          </w:p>
        </w:tc>
        <w:tc>
          <w:tcPr>
            <w:vAlign w:val="center"/>
          </w:tcPr>
          <w:p w14:paraId="3902157A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一户多人口1条</w:t>
            </w:r>
          </w:p>
        </w:tc>
        <w:tc>
          <w:tcPr>
            <w:vAlign w:val="center"/>
          </w:tcPr>
          <w:p w14:paraId="34CAFCE6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16.67%</w:t>
            </w:r>
          </w:p>
        </w:tc>
      </w:tr>
      <w:tr w14:paraId="77F1BFF5">
        <w:trPr>
          <w:jc w:val="center"/>
        </w:trPr>
        <w:tc>
          <w:tcPr>
            <w:vMerge w:val="continue"/>
          </w:tcPr>
          <w:p w14:paraId="5750D96E"/>
        </w:tc>
        <w:tc>
          <w:tcPr>
            <w:vMerge w:val="continue"/>
          </w:tcPr>
          <w:p w14:paraId="5EFD1969"/>
        </w:tc>
        <w:tc>
          <w:tcPr>
            <w:vAlign w:val="center"/>
          </w:tcPr>
          <w:p w14:paraId="4DC05714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更名过户3条</w:t>
            </w:r>
          </w:p>
        </w:tc>
        <w:tc>
          <w:tcPr>
            <w:vAlign w:val="center"/>
          </w:tcPr>
          <w:p w14:paraId="77F1F1A8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50.00%</w:t>
            </w:r>
          </w:p>
        </w:tc>
      </w:tr>
      <w:tr w14:paraId="444A0246">
        <w:trPr>
          <w:jc w:val="center"/>
        </w:trPr>
        <w:tc>
          <w:tcPr>
            <w:vMerge w:val="continue"/>
          </w:tcPr>
          <w:p w14:paraId="11A8B501"/>
        </w:tc>
        <w:tc>
          <w:tcPr>
            <w:vMerge w:val="continue"/>
          </w:tcPr>
          <w:p w14:paraId="77D7B3E4"/>
        </w:tc>
        <w:tc>
          <w:tcPr>
            <w:vAlign w:val="center"/>
          </w:tcPr>
          <w:p w14:paraId="795DE4AC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销户2条</w:t>
            </w:r>
          </w:p>
        </w:tc>
        <w:tc>
          <w:tcPr>
            <w:vAlign w:val="center"/>
          </w:tcPr>
          <w:p w14:paraId="1A463067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33.33%</w:t>
            </w:r>
          </w:p>
        </w:tc>
      </w:tr>
      <w:tr w14:paraId="59096713">
        <w:trPr>
          <w:jc w:val="center"/>
        </w:trPr>
        <w:tc>
          <w:tcPr>
            <w:vMerge w:val="continue"/>
          </w:tcPr>
          <w:p w14:paraId="726A22FE"/>
        </w:tc>
        <w:tc>
          <w:tcPr>
            <w:vMerge w:val="restart"/>
            <w:vAlign w:val="center"/>
          </w:tcPr>
          <w:p w14:paraId="0278862C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票据账单类36条</w:t>
            </w:r>
          </w:p>
        </w:tc>
        <w:tc>
          <w:tcPr>
            <w:vAlign w:val="center"/>
          </w:tcPr>
          <w:p w14:paraId="4927595E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增值税专用发票25条</w:t>
            </w:r>
          </w:p>
        </w:tc>
        <w:tc>
          <w:tcPr>
            <w:vAlign w:val="center"/>
          </w:tcPr>
          <w:p w14:paraId="475DD733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69.44%</w:t>
            </w:r>
          </w:p>
        </w:tc>
      </w:tr>
      <w:tr w14:paraId="62DDD191">
        <w:trPr>
          <w:jc w:val="center"/>
        </w:trPr>
        <w:tc>
          <w:tcPr>
            <w:vMerge w:val="continue"/>
          </w:tcPr>
          <w:p w14:paraId="32AA7DB7"/>
        </w:tc>
        <w:tc>
          <w:tcPr>
            <w:vMerge w:val="continue"/>
          </w:tcPr>
          <w:p w14:paraId="6B2CBC8E"/>
        </w:tc>
        <w:tc>
          <w:tcPr>
            <w:vAlign w:val="center"/>
          </w:tcPr>
          <w:p w14:paraId="0BC5F0C3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电子普票11条</w:t>
            </w:r>
          </w:p>
        </w:tc>
        <w:tc>
          <w:tcPr>
            <w:vAlign w:val="center"/>
          </w:tcPr>
          <w:p w14:paraId="16EE80AF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30.56%</w:t>
            </w:r>
          </w:p>
        </w:tc>
      </w:tr>
      <w:tr w14:paraId="56ED3E6B">
        <w:trPr>
          <w:jc w:val="center"/>
        </w:trPr>
        <w:tc>
          <w:tcPr>
            <w:vMerge w:val="continue"/>
          </w:tcPr>
          <w:p w14:paraId="5524E0F5"/>
        </w:tc>
        <w:tc>
          <w:tcPr>
            <w:vAlign w:val="center"/>
          </w:tcPr>
          <w:p w14:paraId="2A8ADD66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费用类2条</w:t>
            </w:r>
          </w:p>
        </w:tc>
        <w:tc>
          <w:tcPr>
            <w:vAlign w:val="center"/>
          </w:tcPr>
          <w:p w14:paraId="0349D2B1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一户多人口2条</w:t>
            </w:r>
          </w:p>
        </w:tc>
        <w:tc>
          <w:tcPr>
            <w:vAlign w:val="center"/>
          </w:tcPr>
          <w:p w14:paraId="2D66530A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100.00%</w:t>
            </w:r>
          </w:p>
        </w:tc>
      </w:tr>
      <w:tr w14:paraId="37C2DA34">
        <w:trPr>
          <w:jc w:val="center"/>
        </w:trPr>
        <w:tc>
          <w:tcPr>
            <w:vMerge w:val="continue"/>
          </w:tcPr>
          <w:p w14:paraId="0FCE85D5"/>
        </w:tc>
        <w:tc>
          <w:tcPr>
            <w:vMerge w:val="restart"/>
            <w:vAlign w:val="center"/>
          </w:tcPr>
          <w:p w14:paraId="4505F0A1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其他类8条</w:t>
            </w:r>
          </w:p>
        </w:tc>
        <w:tc>
          <w:tcPr>
            <w:vAlign w:val="center"/>
          </w:tcPr>
          <w:p w14:paraId="22B02094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低保户政策1条</w:t>
            </w:r>
          </w:p>
        </w:tc>
        <w:tc>
          <w:tcPr>
            <w:vAlign w:val="center"/>
          </w:tcPr>
          <w:p w14:paraId="353D359A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12.50%</w:t>
            </w:r>
          </w:p>
        </w:tc>
      </w:tr>
      <w:tr w14:paraId="2F04F90F">
        <w:trPr>
          <w:jc w:val="center"/>
        </w:trPr>
        <w:tc>
          <w:tcPr>
            <w:vMerge w:val="continue"/>
          </w:tcPr>
          <w:p w14:paraId="5D2C0EAF"/>
        </w:tc>
        <w:tc>
          <w:tcPr>
            <w:vMerge w:val="continue"/>
          </w:tcPr>
          <w:p w14:paraId="16A78070"/>
        </w:tc>
        <w:tc>
          <w:tcPr>
            <w:vAlign w:val="center"/>
          </w:tcPr>
          <w:p w14:paraId="4B989CAF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基本信息3条</w:t>
            </w:r>
          </w:p>
        </w:tc>
        <w:tc>
          <w:tcPr>
            <w:vAlign w:val="center"/>
          </w:tcPr>
          <w:p w14:paraId="793C4166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37.50%</w:t>
            </w:r>
          </w:p>
        </w:tc>
      </w:tr>
      <w:tr w14:paraId="515C629A">
        <w:trPr>
          <w:jc w:val="center"/>
        </w:trPr>
        <w:tc>
          <w:tcPr>
            <w:vMerge w:val="continue"/>
          </w:tcPr>
          <w:p w14:paraId="254FE2A3"/>
        </w:tc>
        <w:tc>
          <w:tcPr>
            <w:vMerge w:val="continue"/>
          </w:tcPr>
          <w:p w14:paraId="65F863EC"/>
        </w:tc>
        <w:tc>
          <w:tcPr>
            <w:vAlign w:val="center"/>
          </w:tcPr>
          <w:p w14:paraId="16D45010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线上渠道1条</w:t>
            </w:r>
          </w:p>
        </w:tc>
        <w:tc>
          <w:tcPr>
            <w:vAlign w:val="center"/>
          </w:tcPr>
          <w:p w14:paraId="46C58CDA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12.50%</w:t>
            </w:r>
          </w:p>
        </w:tc>
      </w:tr>
      <w:tr w14:paraId="65329007">
        <w:trPr>
          <w:jc w:val="center"/>
        </w:trPr>
        <w:tc>
          <w:tcPr>
            <w:vMerge w:val="continue"/>
          </w:tcPr>
          <w:p w14:paraId="5CADA84F"/>
        </w:tc>
        <w:tc>
          <w:tcPr>
            <w:vMerge w:val="continue"/>
          </w:tcPr>
          <w:p w14:paraId="75806460"/>
        </w:tc>
        <w:tc>
          <w:tcPr>
            <w:vAlign w:val="center"/>
          </w:tcPr>
          <w:p w14:paraId="013EA54B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其他3条</w:t>
            </w:r>
          </w:p>
        </w:tc>
        <w:tc>
          <w:tcPr>
            <w:vAlign w:val="center"/>
          </w:tcPr>
          <w:p w14:paraId="5499E912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37.50%</w:t>
            </w:r>
          </w:p>
        </w:tc>
      </w:tr>
      <w:tr w14:paraId="58C97735">
        <w:trPr>
          <w:jc w:val="center"/>
        </w:trPr>
        <w:tc>
          <w:tcPr>
            <w:vMerge w:val="restart"/>
            <w:vAlign w:val="center"/>
          </w:tcPr>
          <w:p w14:paraId="0261AD25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业务办理4条</w:t>
            </w:r>
          </w:p>
        </w:tc>
        <w:tc>
          <w:tcPr>
            <w:vMerge w:val="restart"/>
            <w:vAlign w:val="center"/>
          </w:tcPr>
          <w:p w14:paraId="57E25A01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变更类3条</w:t>
            </w:r>
          </w:p>
        </w:tc>
        <w:tc>
          <w:tcPr>
            <w:vAlign w:val="center"/>
          </w:tcPr>
          <w:p w14:paraId="0AA718D3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基础信息维护2条</w:t>
            </w:r>
          </w:p>
        </w:tc>
        <w:tc>
          <w:tcPr>
            <w:vAlign w:val="center"/>
          </w:tcPr>
          <w:p w14:paraId="1637B0ED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66.67%</w:t>
            </w:r>
          </w:p>
        </w:tc>
      </w:tr>
      <w:tr w14:paraId="14CF2CBC">
        <w:trPr>
          <w:jc w:val="center"/>
        </w:trPr>
        <w:tc>
          <w:tcPr>
            <w:vMerge w:val="continue"/>
          </w:tcPr>
          <w:p w14:paraId="096C1EE8"/>
        </w:tc>
        <w:tc>
          <w:tcPr>
            <w:vMerge w:val="continue"/>
          </w:tcPr>
          <w:p w14:paraId="2CE6745D"/>
        </w:tc>
        <w:tc>
          <w:tcPr>
            <w:vAlign w:val="center"/>
          </w:tcPr>
          <w:p w14:paraId="2117D463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更名过户1条</w:t>
            </w:r>
          </w:p>
        </w:tc>
        <w:tc>
          <w:tcPr>
            <w:vAlign w:val="center"/>
          </w:tcPr>
          <w:p w14:paraId="688AC96E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33.33%</w:t>
            </w:r>
          </w:p>
        </w:tc>
      </w:tr>
      <w:tr w14:paraId="314D638E">
        <w:trPr>
          <w:jc w:val="center"/>
        </w:trPr>
        <w:tc>
          <w:tcPr>
            <w:vMerge w:val="continue"/>
          </w:tcPr>
          <w:p w14:paraId="34D2E706"/>
        </w:tc>
        <w:tc>
          <w:tcPr>
            <w:vAlign w:val="center"/>
          </w:tcPr>
          <w:p w14:paraId="46472F14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其他类1条</w:t>
            </w:r>
          </w:p>
        </w:tc>
        <w:tc>
          <w:tcPr>
            <w:vAlign w:val="center"/>
          </w:tcPr>
          <w:p w14:paraId="181F8F58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密码重置1条</w:t>
            </w:r>
          </w:p>
        </w:tc>
        <w:tc>
          <w:tcPr>
            <w:vAlign w:val="center"/>
          </w:tcPr>
          <w:p w14:paraId="177A73B6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100.00%</w:t>
            </w:r>
          </w:p>
        </w:tc>
      </w:tr>
      <w:tr w14:paraId="1BCE99E0">
        <w:trPr>
          <w:jc w:val="center"/>
        </w:trPr>
        <w:tc>
          <w:tcPr>
            <w:vMerge w:val="restart"/>
            <w:vAlign w:val="center"/>
          </w:tcPr>
          <w:p w14:paraId="044295FE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业务进度10条</w:t>
            </w:r>
          </w:p>
        </w:tc>
        <w:tc>
          <w:tcPr>
            <w:vMerge w:val="restart"/>
            <w:vAlign w:val="center"/>
          </w:tcPr>
          <w:p w14:paraId="1081C311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业扩类4条</w:t>
            </w:r>
          </w:p>
        </w:tc>
        <w:tc>
          <w:tcPr>
            <w:vAlign w:val="center"/>
          </w:tcPr>
          <w:p w14:paraId="341CFF3F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充电桩新装1条</w:t>
            </w:r>
          </w:p>
        </w:tc>
        <w:tc>
          <w:tcPr>
            <w:vAlign w:val="center"/>
          </w:tcPr>
          <w:p w14:paraId="26F5FF43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25.00%</w:t>
            </w:r>
          </w:p>
        </w:tc>
      </w:tr>
      <w:tr w14:paraId="3FEEE895">
        <w:trPr>
          <w:jc w:val="center"/>
        </w:trPr>
        <w:tc>
          <w:tcPr>
            <w:vMerge w:val="continue"/>
          </w:tcPr>
          <w:p w14:paraId="29160CB3"/>
        </w:tc>
        <w:tc>
          <w:tcPr>
            <w:vMerge w:val="continue"/>
          </w:tcPr>
          <w:p w14:paraId="7D2503BE"/>
        </w:tc>
        <w:tc>
          <w:tcPr>
            <w:vAlign w:val="center"/>
          </w:tcPr>
          <w:p w14:paraId="37D76E67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新装3条</w:t>
            </w:r>
          </w:p>
        </w:tc>
        <w:tc>
          <w:tcPr>
            <w:vAlign w:val="center"/>
          </w:tcPr>
          <w:p w14:paraId="4BFF2568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75.00%</w:t>
            </w:r>
          </w:p>
        </w:tc>
      </w:tr>
      <w:tr w14:paraId="79037DD7">
        <w:trPr>
          <w:jc w:val="center"/>
        </w:trPr>
        <w:tc>
          <w:tcPr>
            <w:vMerge w:val="continue"/>
          </w:tcPr>
          <w:p w14:paraId="237D5DA2"/>
        </w:tc>
        <w:tc>
          <w:tcPr>
            <w:vMerge w:val="restart"/>
            <w:vAlign w:val="center"/>
          </w:tcPr>
          <w:p w14:paraId="70E31477">
            <w:pPr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变更类3条</w:t>
            </w:r>
          </w:p>
        </w:tc>
        <w:tc>
          <w:tcPr>
            <w:vAlign w:val="center"/>
          </w:tcPr>
          <w:p w14:paraId="23F90E29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基础信息维护1条</w:t>
            </w:r>
          </w:p>
        </w:tc>
        <w:tc>
          <w:tcPr>
            <w:vAlign w:val="center"/>
          </w:tcPr>
          <w:p w14:paraId="5E4F70B1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33.33%</w:t>
            </w:r>
          </w:p>
        </w:tc>
      </w:tr>
      <w:tr w14:paraId="691E08B9">
        <w:trPr>
          <w:jc w:val="center"/>
        </w:trPr>
        <w:tc>
          <w:tcPr>
            <w:vMerge w:val="continue"/>
          </w:tcPr>
          <w:p w14:paraId="711DED84"/>
        </w:tc>
        <w:tc>
          <w:tcPr>
            <w:vMerge w:val="continue"/>
          </w:tcPr>
          <w:p w14:paraId="0D8DD407"/>
        </w:tc>
        <w:tc>
          <w:tcPr>
            <w:vAlign w:val="center"/>
          </w:tcPr>
          <w:p w14:paraId="1EA49F0D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更名过户1条</w:t>
            </w:r>
          </w:p>
        </w:tc>
        <w:tc>
          <w:tcPr>
            <w:vAlign w:val="center"/>
          </w:tcPr>
          <w:p w14:paraId="6F511F85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33.33%</w:t>
            </w:r>
          </w:p>
        </w:tc>
      </w:tr>
      <w:tr w14:paraId="2BE4D8C4">
        <w:trPr>
          <w:jc w:val="center"/>
        </w:trPr>
        <w:tc>
          <w:tcPr>
            <w:vMerge w:val="continue"/>
          </w:tcPr>
          <w:p w14:paraId="518A826E"/>
        </w:tc>
        <w:tc>
          <w:tcPr>
            <w:vMerge w:val="continue"/>
          </w:tcPr>
          <w:p w14:paraId="2D352F52"/>
        </w:tc>
        <w:tc>
          <w:tcPr>
            <w:vAlign w:val="center"/>
          </w:tcPr>
          <w:p w14:paraId="57FE5C79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销户1条</w:t>
            </w:r>
          </w:p>
        </w:tc>
        <w:tc>
          <w:tcPr>
            <w:vAlign w:val="center"/>
          </w:tcPr>
          <w:p w14:paraId="6E70C61F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33.33%</w:t>
            </w:r>
          </w:p>
        </w:tc>
      </w:tr>
      <w:tr w14:paraId="28378DFC">
        <w:trPr>
          <w:jc w:val="center"/>
        </w:trPr>
        <w:tc>
          <w:tcPr>
            <w:vMerge w:val="continue"/>
          </w:tcPr>
          <w:p w14:paraId="736B6CF0"/>
        </w:tc>
        <w:tc>
          <w:tcPr>
            <w:vAlign w:val="center"/>
          </w:tcPr>
          <w:p w14:paraId="3959A306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票据账单类1条</w:t>
            </w:r>
          </w:p>
        </w:tc>
        <w:tc>
          <w:tcPr>
            <w:vAlign w:val="center"/>
          </w:tcPr>
          <w:p w14:paraId="3B26DC52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电子普票1条</w:t>
            </w:r>
          </w:p>
        </w:tc>
        <w:tc>
          <w:tcPr>
            <w:vAlign w:val="center"/>
          </w:tcPr>
          <w:p w14:paraId="322750BC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100.00%</w:t>
            </w:r>
          </w:p>
        </w:tc>
      </w:tr>
      <w:tr w14:paraId="523B9445">
        <w:trPr>
          <w:jc w:val="center"/>
        </w:trPr>
        <w:tc>
          <w:tcPr>
            <w:vMerge w:val="continue"/>
          </w:tcPr>
          <w:p w14:paraId="19A03D0B"/>
        </w:tc>
        <w:tc>
          <w:tcPr>
            <w:vAlign w:val="center"/>
          </w:tcPr>
          <w:p w14:paraId="5C604958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其他类2条</w:t>
            </w:r>
          </w:p>
        </w:tc>
        <w:tc>
          <w:tcPr>
            <w:vAlign w:val="center"/>
          </w:tcPr>
          <w:p w14:paraId="6FBFFB49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户主认证2条</w:t>
            </w:r>
          </w:p>
        </w:tc>
        <w:tc>
          <w:tcPr>
            <w:vAlign w:val="center"/>
          </w:tcPr>
          <w:p w14:paraId="0A01E8B1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100.00%</w:t>
            </w:r>
          </w:p>
        </w:tc>
      </w:tr>
      <w:tr w14:paraId="40CE723C">
        <w:trPr>
          <w:jc w:val="center"/>
        </w:trPr>
        <w:tc>
          <w:tcPr>
            <w:vAlign w:val="center"/>
          </w:tcPr>
          <w:p w14:paraId="77A77988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工作建议1条</w:t>
            </w:r>
          </w:p>
        </w:tc>
        <w:tc>
          <w:tcPr>
            <w:vAlign w:val="center"/>
          </w:tcPr>
          <w:p w14:paraId="61C97C77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票据账单类1条</w:t>
            </w:r>
          </w:p>
        </w:tc>
        <w:tc>
          <w:tcPr>
            <w:vAlign w:val="center"/>
          </w:tcPr>
          <w:p w14:paraId="4DF1563B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增值税专用发票1条</w:t>
            </w:r>
          </w:p>
        </w:tc>
        <w:tc>
          <w:tcPr>
            <w:vAlign w:val="center"/>
          </w:tcPr>
          <w:p w14:paraId="38C4A8A0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100.00%</w:t>
            </w:r>
          </w:p>
        </w:tc>
      </w:tr>
      <w:tr w14:paraId="6CB48EBF">
        <w:trPr>
          <w:jc w:val="center"/>
        </w:trPr>
        <w:tc>
          <w:tcPr>
            <w:vAlign w:val="center"/>
          </w:tcPr>
          <w:p w14:paraId="7BA0A395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其他9条</w:t>
            </w:r>
          </w:p>
        </w:tc>
        <w:tc>
          <w:tcPr>
            <w:vAlign w:val="center"/>
          </w:tcPr>
          <w:p w14:paraId="02662DC6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其他类9条</w:t>
            </w:r>
          </w:p>
        </w:tc>
        <w:tc>
          <w:tcPr>
            <w:vAlign w:val="center"/>
          </w:tcPr>
          <w:p w14:paraId="6DE445ED">
            <w:pPr>
              <w:pStyle w:val="24"/>
              <w:jc w:val="center"/>
            </w:pPr>
            <w:r>
              <w:rPr>
                <w:rFonts w:hint="eastAsia" w:ascii="方正仿宋_GBK" w:hAnsi="方正仿宋_GBK" w:eastAsia="方正仿宋_GBK"/>
                <w:sz w:val="28"/>
              </w:rPr>
              <w:t>其他9条</w:t>
            </w:r>
          </w:p>
        </w:tc>
        <w:tc>
          <w:tcPr>
            <w:vAlign w:val="center"/>
          </w:tcPr>
          <w:p w14:paraId="69A39C1F">
            <w:pPr>
              <w:pStyle w:val="24"/>
              <w:jc w:val="center"/>
            </w:pPr>
            <w:r>
              <w:rPr>
                <w:rFonts w:ascii="方正仿宋_GBK" w:hAnsi="方正仿宋_GBK" w:eastAsia="方正仿宋_GBK"/>
                <w:sz w:val="28"/>
              </w:rPr>
              <w:t>100.00%</w:t>
            </w:r>
          </w:p>
        </w:tc>
      </w:tr>
      <w:bookmarkEnd w:id="1"/>
      <w:bookmarkEnd w:id="2"/>
    </w:tbl>
    <w:p w14:paraId="5D5D0DA1">
      <w:pPr>
        <w:pStyle w:val="3"/>
        <w:spacing w:line="580" w:lineRule="exact"/>
        <w:jc w:val="both"/>
      </w:pPr>
      <w:bookmarkStart w:id="3" w:name="五用户诉求满意度分析"/>
      <w:bookmarkStart w:id="4" w:name="二员工不满意处理工单分析"/>
    </w:p>
    <w:bookmarkEnd w:id="3"/>
    <w:bookmarkEnd w:id="4"/>
    <w:sectPr>
      <w:foot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楷体_GBK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12DEE">
    <w:pPr>
      <w:jc w:val="center"/>
    </w:pPr>
    <w:r>
      <w:t>-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7C341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2025-12-05T16:55:00Z</dcterms:created>
  <dc:creator>殇</dc:creator>
  <cp:lastModifiedBy>殇</cp:lastModifiedBy>
  <dcterms:modified xsi:type="dcterms:W3CDTF">2025-12-10T18:05:30Z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16BF3B49DB89C54CEA4539691078DF5A_42</vt:lpwstr>
  </property>
</Properties>
</file>