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025FD" w14:textId="78E1F5A5" w:rsidR="009334F2" w:rsidRPr="00BB2423" w:rsidRDefault="00805477" w:rsidP="00750F6A">
      <w:pPr>
        <w:spacing w:line="360" w:lineRule="auto"/>
        <w:jc w:val="center"/>
        <w:rPr>
          <w:smallCaps/>
          <w:color w:val="000000" w:themeColor="text1"/>
        </w:rPr>
      </w:pPr>
      <w:r w:rsidRPr="00BB2423">
        <w:rPr>
          <w:smallCaps/>
          <w:color w:val="000000" w:themeColor="text1"/>
        </w:rPr>
        <w:t xml:space="preserve">Eco-evolutionary </w:t>
      </w:r>
      <w:r w:rsidR="005C5515" w:rsidRPr="00BB2423">
        <w:rPr>
          <w:smallCaps/>
          <w:color w:val="000000" w:themeColor="text1"/>
        </w:rPr>
        <w:t>rescue promote</w:t>
      </w:r>
      <w:r w:rsidR="0009281F" w:rsidRPr="00BB2423">
        <w:rPr>
          <w:smallCaps/>
          <w:color w:val="000000" w:themeColor="text1"/>
        </w:rPr>
        <w:t>s</w:t>
      </w:r>
      <w:r w:rsidR="005C5515" w:rsidRPr="00BB2423">
        <w:rPr>
          <w:smallCaps/>
          <w:color w:val="000000" w:themeColor="text1"/>
        </w:rPr>
        <w:t xml:space="preserve"> </w:t>
      </w:r>
      <w:r w:rsidR="003A73EB" w:rsidRPr="00BB2423">
        <w:rPr>
          <w:smallCaps/>
          <w:color w:val="000000" w:themeColor="text1"/>
        </w:rPr>
        <w:t>host</w:t>
      </w:r>
      <w:r w:rsidR="0014434E" w:rsidRPr="00BB2423">
        <w:rPr>
          <w:smallCaps/>
          <w:color w:val="000000" w:themeColor="text1"/>
        </w:rPr>
        <w:t xml:space="preserve">-pathogen </w:t>
      </w:r>
      <w:r w:rsidR="00E428E1" w:rsidRPr="00BB2423">
        <w:rPr>
          <w:smallCaps/>
          <w:color w:val="000000" w:themeColor="text1"/>
        </w:rPr>
        <w:t>coexistence</w:t>
      </w:r>
    </w:p>
    <w:p w14:paraId="1379798F" w14:textId="77777777" w:rsidR="0014434E" w:rsidRPr="00BB2423" w:rsidRDefault="0014434E" w:rsidP="00750F6A">
      <w:pPr>
        <w:spacing w:line="360" w:lineRule="auto"/>
        <w:rPr>
          <w:color w:val="000000" w:themeColor="text1"/>
        </w:rPr>
      </w:pPr>
    </w:p>
    <w:p w14:paraId="56232FF1" w14:textId="62416448" w:rsidR="00784C9A" w:rsidRPr="00BB2423" w:rsidRDefault="00784C9A" w:rsidP="00750F6A">
      <w:pPr>
        <w:spacing w:line="360" w:lineRule="auto"/>
        <w:rPr>
          <w:color w:val="000000" w:themeColor="text1"/>
        </w:rPr>
      </w:pPr>
      <w:r w:rsidRPr="00BB2423">
        <w:rPr>
          <w:color w:val="000000" w:themeColor="text1"/>
        </w:rPr>
        <w:t xml:space="preserve">Running title: </w:t>
      </w:r>
      <w:r w:rsidR="00066A3C" w:rsidRPr="00BB2423">
        <w:rPr>
          <w:color w:val="000000" w:themeColor="text1"/>
        </w:rPr>
        <w:t>Host-pathogen</w:t>
      </w:r>
      <w:r w:rsidR="005C5515" w:rsidRPr="00BB2423">
        <w:rPr>
          <w:color w:val="000000" w:themeColor="text1"/>
        </w:rPr>
        <w:t xml:space="preserve"> </w:t>
      </w:r>
      <w:r w:rsidR="00066A3C" w:rsidRPr="00BB2423">
        <w:rPr>
          <w:color w:val="000000" w:themeColor="text1"/>
        </w:rPr>
        <w:t>coexistence</w:t>
      </w:r>
    </w:p>
    <w:p w14:paraId="1EF31B1A" w14:textId="77777777" w:rsidR="00784C9A" w:rsidRPr="00BB2423" w:rsidRDefault="00784C9A" w:rsidP="00750F6A">
      <w:pPr>
        <w:spacing w:line="360" w:lineRule="auto"/>
        <w:rPr>
          <w:smallCaps/>
          <w:color w:val="000000" w:themeColor="text1"/>
        </w:rPr>
      </w:pPr>
    </w:p>
    <w:p w14:paraId="5545C702" w14:textId="0EDF41C4" w:rsidR="00784C9A" w:rsidRPr="00BB2423" w:rsidRDefault="00784C9A" w:rsidP="00750F6A">
      <w:pPr>
        <w:spacing w:line="360" w:lineRule="auto"/>
        <w:rPr>
          <w:color w:val="000000" w:themeColor="text1"/>
        </w:rPr>
      </w:pPr>
      <w:r w:rsidRPr="00BB2423">
        <w:rPr>
          <w:smallCaps/>
          <w:color w:val="000000" w:themeColor="text1"/>
        </w:rPr>
        <w:t>Graziella V. DiRenzo</w:t>
      </w:r>
      <w:r w:rsidRPr="00BB2423">
        <w:rPr>
          <w:color w:val="000000" w:themeColor="text1"/>
          <w:vertAlign w:val="superscript"/>
        </w:rPr>
        <w:t>1,</w:t>
      </w:r>
      <w:r w:rsidR="00274AC8" w:rsidRPr="00BB2423">
        <w:rPr>
          <w:color w:val="000000" w:themeColor="text1"/>
          <w:vertAlign w:val="superscript"/>
        </w:rPr>
        <w:t>2,</w:t>
      </w:r>
      <w:r w:rsidRPr="00BB2423">
        <w:rPr>
          <w:color w:val="000000" w:themeColor="text1"/>
          <w:vertAlign w:val="superscript"/>
        </w:rPr>
        <w:t>6</w:t>
      </w:r>
      <w:r w:rsidRPr="00BB2423">
        <w:rPr>
          <w:color w:val="000000" w:themeColor="text1"/>
        </w:rPr>
        <w:t xml:space="preserve">, </w:t>
      </w:r>
      <w:r w:rsidRPr="00BB2423">
        <w:rPr>
          <w:smallCaps/>
          <w:color w:val="000000" w:themeColor="text1"/>
        </w:rPr>
        <w:t>Elise F. Zipkin</w:t>
      </w:r>
      <w:r w:rsidRPr="00BB2423">
        <w:rPr>
          <w:color w:val="000000" w:themeColor="text1"/>
          <w:vertAlign w:val="superscript"/>
        </w:rPr>
        <w:t>2</w:t>
      </w:r>
      <w:r w:rsidR="00FD4179" w:rsidRPr="00BB2423">
        <w:rPr>
          <w:color w:val="000000" w:themeColor="text1"/>
        </w:rPr>
        <w:t>,</w:t>
      </w:r>
      <w:r w:rsidRPr="00BB2423">
        <w:rPr>
          <w:smallCaps/>
          <w:color w:val="000000" w:themeColor="text1"/>
        </w:rPr>
        <w:t xml:space="preserve"> </w:t>
      </w:r>
      <w:r w:rsidR="008209C7" w:rsidRPr="00BB2423">
        <w:rPr>
          <w:smallCaps/>
          <w:color w:val="000000" w:themeColor="text1"/>
        </w:rPr>
        <w:t xml:space="preserve">Evan </w:t>
      </w:r>
      <w:r w:rsidR="008209C7" w:rsidRPr="00BB2423">
        <w:rPr>
          <w:color w:val="000000" w:themeColor="text1"/>
        </w:rPr>
        <w:t>H.</w:t>
      </w:r>
      <w:r w:rsidR="008209C7" w:rsidRPr="00BB2423">
        <w:rPr>
          <w:smallCaps/>
          <w:color w:val="000000" w:themeColor="text1"/>
        </w:rPr>
        <w:t xml:space="preserve"> Campbell Grant</w:t>
      </w:r>
      <w:r w:rsidR="008209C7" w:rsidRPr="00BB2423">
        <w:rPr>
          <w:smallCaps/>
          <w:color w:val="000000" w:themeColor="text1"/>
          <w:vertAlign w:val="superscript"/>
        </w:rPr>
        <w:t>3</w:t>
      </w:r>
      <w:r w:rsidR="00FD4179" w:rsidRPr="00BB2423">
        <w:rPr>
          <w:smallCaps/>
          <w:color w:val="000000" w:themeColor="text1"/>
        </w:rPr>
        <w:t xml:space="preserve">, </w:t>
      </w:r>
      <w:r w:rsidRPr="00BB2423">
        <w:rPr>
          <w:smallCaps/>
          <w:color w:val="000000" w:themeColor="text1"/>
        </w:rPr>
        <w:t>J. Andrew Royle</w:t>
      </w:r>
      <w:r w:rsidR="008209C7" w:rsidRPr="00BB2423">
        <w:rPr>
          <w:smallCaps/>
          <w:color w:val="000000" w:themeColor="text1"/>
          <w:vertAlign w:val="superscript"/>
        </w:rPr>
        <w:t>4</w:t>
      </w:r>
      <w:r w:rsidRPr="00BB2423">
        <w:rPr>
          <w:smallCaps/>
          <w:color w:val="000000" w:themeColor="text1"/>
        </w:rPr>
        <w:t>, Ana V. Longo</w:t>
      </w:r>
      <w:r w:rsidRPr="00BB2423">
        <w:rPr>
          <w:smallCaps/>
          <w:color w:val="000000" w:themeColor="text1"/>
          <w:vertAlign w:val="superscript"/>
        </w:rPr>
        <w:t>1</w:t>
      </w:r>
      <w:r w:rsidRPr="00BB2423">
        <w:rPr>
          <w:smallCaps/>
          <w:color w:val="000000" w:themeColor="text1"/>
        </w:rPr>
        <w:t>, Kelly R. Zamudio</w:t>
      </w:r>
      <w:r w:rsidRPr="00BB2423">
        <w:rPr>
          <w:color w:val="000000" w:themeColor="text1"/>
          <w:vertAlign w:val="superscript"/>
        </w:rPr>
        <w:t>5</w:t>
      </w:r>
      <w:r w:rsidRPr="00BB2423">
        <w:rPr>
          <w:color w:val="000000" w:themeColor="text1"/>
        </w:rPr>
        <w:t xml:space="preserve">, &amp; </w:t>
      </w:r>
      <w:r w:rsidRPr="00BB2423">
        <w:rPr>
          <w:smallCaps/>
          <w:color w:val="000000" w:themeColor="text1"/>
        </w:rPr>
        <w:t>Karen R. Lips</w:t>
      </w:r>
      <w:r w:rsidRPr="00BB2423">
        <w:rPr>
          <w:color w:val="000000" w:themeColor="text1"/>
          <w:vertAlign w:val="superscript"/>
        </w:rPr>
        <w:t>1</w:t>
      </w:r>
    </w:p>
    <w:p w14:paraId="28E9C984" w14:textId="77777777" w:rsidR="00C34CF2" w:rsidRPr="00BB2423" w:rsidRDefault="00C34CF2" w:rsidP="00750F6A">
      <w:pPr>
        <w:pStyle w:val="Body"/>
        <w:spacing w:after="0" w:line="360" w:lineRule="auto"/>
        <w:outlineLvl w:val="0"/>
        <w:rPr>
          <w:rFonts w:ascii="Times New Roman" w:hAnsi="Times New Roman" w:cs="Times New Roman"/>
          <w:i/>
          <w:iCs/>
          <w:color w:val="000000" w:themeColor="text1"/>
          <w:vertAlign w:val="superscript"/>
        </w:rPr>
      </w:pPr>
    </w:p>
    <w:p w14:paraId="70F06CC4" w14:textId="171750AF" w:rsidR="00784C9A" w:rsidRPr="00BB2423" w:rsidRDefault="00784C9A" w:rsidP="00750F6A">
      <w:pPr>
        <w:pStyle w:val="Body"/>
        <w:spacing w:after="0" w:line="360" w:lineRule="auto"/>
        <w:outlineLvl w:val="0"/>
        <w:rPr>
          <w:rFonts w:ascii="Times New Roman" w:eastAsia="Times New Roman" w:hAnsi="Times New Roman" w:cs="Times New Roman"/>
          <w:i/>
          <w:iCs/>
          <w:color w:val="000000" w:themeColor="text1"/>
        </w:rPr>
      </w:pPr>
      <w:r w:rsidRPr="00BB2423">
        <w:rPr>
          <w:rFonts w:ascii="Times New Roman" w:hAnsi="Times New Roman" w:cs="Times New Roman"/>
          <w:i/>
          <w:iCs/>
          <w:color w:val="000000" w:themeColor="text1"/>
          <w:vertAlign w:val="superscript"/>
        </w:rPr>
        <w:t>1</w:t>
      </w:r>
      <w:r w:rsidR="003919F8" w:rsidRPr="00BB2423">
        <w:rPr>
          <w:rFonts w:ascii="Times New Roman" w:hAnsi="Times New Roman" w:cs="Times New Roman"/>
          <w:i/>
          <w:iCs/>
          <w:color w:val="000000" w:themeColor="text1"/>
          <w:vertAlign w:val="superscript"/>
        </w:rPr>
        <w:t xml:space="preserve"> </w:t>
      </w:r>
      <w:r w:rsidRPr="00BB2423">
        <w:rPr>
          <w:rFonts w:ascii="Times New Roman" w:hAnsi="Times New Roman" w:cs="Times New Roman"/>
          <w:i/>
          <w:iCs/>
          <w:color w:val="000000" w:themeColor="text1"/>
        </w:rPr>
        <w:t>Department of Biology, University of Maryland, College Park, MD</w:t>
      </w:r>
      <w:r w:rsidR="00793472" w:rsidRPr="00BB2423">
        <w:rPr>
          <w:rFonts w:ascii="Times New Roman" w:hAnsi="Times New Roman" w:cs="Times New Roman"/>
          <w:i/>
          <w:iCs/>
          <w:color w:val="000000" w:themeColor="text1"/>
        </w:rPr>
        <w:t>,</w:t>
      </w:r>
      <w:r w:rsidRPr="00BB2423">
        <w:rPr>
          <w:rFonts w:ascii="Times New Roman" w:hAnsi="Times New Roman" w:cs="Times New Roman"/>
          <w:i/>
          <w:iCs/>
          <w:color w:val="000000" w:themeColor="text1"/>
        </w:rPr>
        <w:t xml:space="preserve"> 20744, USA.</w:t>
      </w:r>
    </w:p>
    <w:p w14:paraId="5289A1A0" w14:textId="1A1B687F" w:rsidR="00784C9A" w:rsidRPr="00BB2423" w:rsidRDefault="00784C9A" w:rsidP="00750F6A">
      <w:pPr>
        <w:spacing w:line="360" w:lineRule="auto"/>
        <w:rPr>
          <w:color w:val="000000" w:themeColor="text1"/>
        </w:rPr>
      </w:pPr>
      <w:r w:rsidRPr="00BB2423">
        <w:rPr>
          <w:i/>
          <w:color w:val="000000" w:themeColor="text1"/>
          <w:vertAlign w:val="superscript"/>
        </w:rPr>
        <w:t>2</w:t>
      </w:r>
      <w:r w:rsidRPr="00BB2423">
        <w:rPr>
          <w:i/>
          <w:color w:val="000000" w:themeColor="text1"/>
        </w:rPr>
        <w:t xml:space="preserve"> Department of Integrative Biology and Ecology, Evolutionary Biology, and Behavior Program, Michigan State University, East Lansing, MI, 48824</w:t>
      </w:r>
      <w:r w:rsidR="008209C7" w:rsidRPr="00BB2423">
        <w:rPr>
          <w:i/>
          <w:iCs/>
          <w:color w:val="000000" w:themeColor="text1"/>
        </w:rPr>
        <w:t>, USA.</w:t>
      </w:r>
    </w:p>
    <w:p w14:paraId="770D6E32" w14:textId="7E9AFE21" w:rsidR="00784C9A" w:rsidRPr="00BB2423" w:rsidRDefault="008209C7" w:rsidP="00750F6A">
      <w:pPr>
        <w:spacing w:line="360" w:lineRule="auto"/>
        <w:rPr>
          <w:color w:val="000000" w:themeColor="text1"/>
        </w:rPr>
      </w:pPr>
      <w:r w:rsidRPr="00BB2423">
        <w:rPr>
          <w:i/>
          <w:color w:val="000000" w:themeColor="text1"/>
          <w:vertAlign w:val="superscript"/>
        </w:rPr>
        <w:t>3</w:t>
      </w:r>
      <w:r w:rsidR="00784C9A" w:rsidRPr="00BB2423">
        <w:rPr>
          <w:i/>
          <w:color w:val="000000" w:themeColor="text1"/>
          <w:vertAlign w:val="superscript"/>
        </w:rPr>
        <w:t xml:space="preserve"> </w:t>
      </w:r>
      <w:r w:rsidR="00784C9A" w:rsidRPr="00BB2423">
        <w:rPr>
          <w:i/>
          <w:color w:val="000000" w:themeColor="text1"/>
        </w:rPr>
        <w:t>U.S. Geological Survey, Patuxent Wildlife Research Center, SO Conte Anadromous Fish Research Lab, Turners Falls, MA, 01376</w:t>
      </w:r>
      <w:r w:rsidRPr="00BB2423">
        <w:rPr>
          <w:i/>
          <w:iCs/>
          <w:color w:val="000000" w:themeColor="text1"/>
        </w:rPr>
        <w:t>, USA.</w:t>
      </w:r>
    </w:p>
    <w:p w14:paraId="50F72520" w14:textId="6E75274F" w:rsidR="008209C7" w:rsidRPr="00BB2423" w:rsidRDefault="008209C7" w:rsidP="00750F6A">
      <w:pPr>
        <w:spacing w:line="360" w:lineRule="auto"/>
        <w:rPr>
          <w:color w:val="000000" w:themeColor="text1"/>
        </w:rPr>
      </w:pPr>
      <w:r w:rsidRPr="00BB2423">
        <w:rPr>
          <w:i/>
          <w:color w:val="000000" w:themeColor="text1"/>
          <w:vertAlign w:val="superscript"/>
        </w:rPr>
        <w:t xml:space="preserve">4 </w:t>
      </w:r>
      <w:r w:rsidRPr="00BB2423">
        <w:rPr>
          <w:i/>
          <w:color w:val="000000" w:themeColor="text1"/>
        </w:rPr>
        <w:t>U.S. Geological Survey, Patuxent Wildlife Research Center, Laurel, MD</w:t>
      </w:r>
      <w:r w:rsidRPr="00BB2423">
        <w:rPr>
          <w:i/>
          <w:iCs/>
          <w:color w:val="000000" w:themeColor="text1"/>
        </w:rPr>
        <w:t>, USA.</w:t>
      </w:r>
    </w:p>
    <w:p w14:paraId="5949593E" w14:textId="1F71F025" w:rsidR="00784C9A" w:rsidRPr="00BB2423" w:rsidRDefault="00784C9A" w:rsidP="00750F6A">
      <w:pPr>
        <w:spacing w:line="360" w:lineRule="auto"/>
        <w:rPr>
          <w:color w:val="000000" w:themeColor="text1"/>
        </w:rPr>
      </w:pPr>
      <w:r w:rsidRPr="00BB2423">
        <w:rPr>
          <w:i/>
          <w:color w:val="000000" w:themeColor="text1"/>
          <w:vertAlign w:val="superscript"/>
        </w:rPr>
        <w:t>5</w:t>
      </w:r>
      <w:r w:rsidR="008209C7" w:rsidRPr="00BB2423">
        <w:rPr>
          <w:i/>
          <w:color w:val="000000" w:themeColor="text1"/>
          <w:vertAlign w:val="superscript"/>
        </w:rPr>
        <w:t xml:space="preserve"> </w:t>
      </w:r>
      <w:r w:rsidRPr="00BB2423">
        <w:rPr>
          <w:i/>
          <w:color w:val="000000" w:themeColor="text1"/>
        </w:rPr>
        <w:t>D</w:t>
      </w:r>
      <w:r w:rsidRPr="00BB2423">
        <w:rPr>
          <w:i/>
          <w:color w:val="000000" w:themeColor="text1"/>
          <w:spacing w:val="-1"/>
        </w:rPr>
        <w:t>e</w:t>
      </w:r>
      <w:r w:rsidRPr="00BB2423">
        <w:rPr>
          <w:i/>
          <w:color w:val="000000" w:themeColor="text1"/>
        </w:rPr>
        <w:t>par</w:t>
      </w:r>
      <w:r w:rsidRPr="00BB2423">
        <w:rPr>
          <w:i/>
          <w:color w:val="000000" w:themeColor="text1"/>
          <w:spacing w:val="1"/>
        </w:rPr>
        <w:t>t</w:t>
      </w:r>
      <w:r w:rsidRPr="00BB2423">
        <w:rPr>
          <w:i/>
          <w:color w:val="000000" w:themeColor="text1"/>
        </w:rPr>
        <w:t>m</w:t>
      </w:r>
      <w:r w:rsidRPr="00BB2423">
        <w:rPr>
          <w:i/>
          <w:color w:val="000000" w:themeColor="text1"/>
          <w:spacing w:val="-1"/>
        </w:rPr>
        <w:t>e</w:t>
      </w:r>
      <w:r w:rsidRPr="00BB2423">
        <w:rPr>
          <w:i/>
          <w:color w:val="000000" w:themeColor="text1"/>
        </w:rPr>
        <w:t>nt</w:t>
      </w:r>
      <w:r w:rsidRPr="00BB2423">
        <w:rPr>
          <w:i/>
          <w:color w:val="000000" w:themeColor="text1"/>
          <w:spacing w:val="-9"/>
        </w:rPr>
        <w:t xml:space="preserve"> </w:t>
      </w:r>
      <w:r w:rsidRPr="00BB2423">
        <w:rPr>
          <w:i/>
          <w:color w:val="000000" w:themeColor="text1"/>
        </w:rPr>
        <w:t>of E</w:t>
      </w:r>
      <w:r w:rsidRPr="00BB2423">
        <w:rPr>
          <w:i/>
          <w:color w:val="000000" w:themeColor="text1"/>
          <w:spacing w:val="-1"/>
        </w:rPr>
        <w:t>c</w:t>
      </w:r>
      <w:r w:rsidRPr="00BB2423">
        <w:rPr>
          <w:i/>
          <w:color w:val="000000" w:themeColor="text1"/>
        </w:rPr>
        <w:t>o</w:t>
      </w:r>
      <w:r w:rsidRPr="00BB2423">
        <w:rPr>
          <w:i/>
          <w:color w:val="000000" w:themeColor="text1"/>
          <w:spacing w:val="1"/>
        </w:rPr>
        <w:t>l</w:t>
      </w:r>
      <w:r w:rsidRPr="00BB2423">
        <w:rPr>
          <w:i/>
          <w:color w:val="000000" w:themeColor="text1"/>
        </w:rPr>
        <w:t>ogy</w:t>
      </w:r>
      <w:r w:rsidRPr="00BB2423">
        <w:rPr>
          <w:i/>
          <w:color w:val="000000" w:themeColor="text1"/>
          <w:spacing w:val="-5"/>
        </w:rPr>
        <w:t xml:space="preserve"> </w:t>
      </w:r>
      <w:r w:rsidRPr="00BB2423">
        <w:rPr>
          <w:i/>
          <w:color w:val="000000" w:themeColor="text1"/>
        </w:rPr>
        <w:t>&amp;</w:t>
      </w:r>
      <w:r w:rsidRPr="00BB2423">
        <w:rPr>
          <w:i/>
          <w:color w:val="000000" w:themeColor="text1"/>
          <w:spacing w:val="-4"/>
        </w:rPr>
        <w:t xml:space="preserve"> </w:t>
      </w:r>
      <w:r w:rsidRPr="00BB2423">
        <w:rPr>
          <w:i/>
          <w:color w:val="000000" w:themeColor="text1"/>
        </w:rPr>
        <w:t>E</w:t>
      </w:r>
      <w:r w:rsidRPr="00BB2423">
        <w:rPr>
          <w:i/>
          <w:color w:val="000000" w:themeColor="text1"/>
          <w:spacing w:val="-1"/>
        </w:rPr>
        <w:t>v</w:t>
      </w:r>
      <w:r w:rsidRPr="00BB2423">
        <w:rPr>
          <w:i/>
          <w:color w:val="000000" w:themeColor="text1"/>
        </w:rPr>
        <w:t>o</w:t>
      </w:r>
      <w:r w:rsidRPr="00BB2423">
        <w:rPr>
          <w:i/>
          <w:color w:val="000000" w:themeColor="text1"/>
          <w:spacing w:val="1"/>
        </w:rPr>
        <w:t>l</w:t>
      </w:r>
      <w:r w:rsidRPr="00BB2423">
        <w:rPr>
          <w:i/>
          <w:color w:val="000000" w:themeColor="text1"/>
        </w:rPr>
        <w:t>u</w:t>
      </w:r>
      <w:r w:rsidRPr="00BB2423">
        <w:rPr>
          <w:i/>
          <w:color w:val="000000" w:themeColor="text1"/>
          <w:spacing w:val="1"/>
        </w:rPr>
        <w:t>ti</w:t>
      </w:r>
      <w:r w:rsidRPr="00BB2423">
        <w:rPr>
          <w:i/>
          <w:color w:val="000000" w:themeColor="text1"/>
        </w:rPr>
        <w:t>onary</w:t>
      </w:r>
      <w:r w:rsidRPr="00BB2423">
        <w:rPr>
          <w:i/>
          <w:color w:val="000000" w:themeColor="text1"/>
          <w:spacing w:val="-12"/>
        </w:rPr>
        <w:t xml:space="preserve"> </w:t>
      </w:r>
      <w:r w:rsidRPr="00BB2423">
        <w:rPr>
          <w:i/>
          <w:color w:val="000000" w:themeColor="text1"/>
        </w:rPr>
        <w:t>B</w:t>
      </w:r>
      <w:r w:rsidRPr="00BB2423">
        <w:rPr>
          <w:i/>
          <w:color w:val="000000" w:themeColor="text1"/>
          <w:spacing w:val="1"/>
        </w:rPr>
        <w:t>i</w:t>
      </w:r>
      <w:r w:rsidRPr="00BB2423">
        <w:rPr>
          <w:i/>
          <w:color w:val="000000" w:themeColor="text1"/>
        </w:rPr>
        <w:t>o</w:t>
      </w:r>
      <w:r w:rsidRPr="00BB2423">
        <w:rPr>
          <w:i/>
          <w:color w:val="000000" w:themeColor="text1"/>
          <w:spacing w:val="1"/>
        </w:rPr>
        <w:t>l</w:t>
      </w:r>
      <w:r w:rsidRPr="00BB2423">
        <w:rPr>
          <w:i/>
          <w:color w:val="000000" w:themeColor="text1"/>
        </w:rPr>
        <w:t>og</w:t>
      </w:r>
      <w:r w:rsidRPr="00BB2423">
        <w:rPr>
          <w:i/>
          <w:color w:val="000000" w:themeColor="text1"/>
          <w:spacing w:val="-1"/>
        </w:rPr>
        <w:t>y</w:t>
      </w:r>
      <w:r w:rsidRPr="00BB2423">
        <w:rPr>
          <w:i/>
          <w:color w:val="000000" w:themeColor="text1"/>
        </w:rPr>
        <w:t>,</w:t>
      </w:r>
      <w:r w:rsidRPr="00BB2423">
        <w:rPr>
          <w:i/>
          <w:color w:val="000000" w:themeColor="text1"/>
          <w:spacing w:val="-4"/>
        </w:rPr>
        <w:t xml:space="preserve"> </w:t>
      </w:r>
      <w:r w:rsidRPr="00BB2423">
        <w:rPr>
          <w:i/>
          <w:color w:val="000000" w:themeColor="text1"/>
          <w:spacing w:val="1"/>
        </w:rPr>
        <w:t>C</w:t>
      </w:r>
      <w:r w:rsidRPr="00BB2423">
        <w:rPr>
          <w:i/>
          <w:color w:val="000000" w:themeColor="text1"/>
        </w:rPr>
        <w:t>orn</w:t>
      </w:r>
      <w:r w:rsidRPr="00BB2423">
        <w:rPr>
          <w:i/>
          <w:color w:val="000000" w:themeColor="text1"/>
          <w:spacing w:val="-1"/>
        </w:rPr>
        <w:t>e</w:t>
      </w:r>
      <w:r w:rsidRPr="00BB2423">
        <w:rPr>
          <w:i/>
          <w:color w:val="000000" w:themeColor="text1"/>
          <w:spacing w:val="1"/>
        </w:rPr>
        <w:t>l</w:t>
      </w:r>
      <w:r w:rsidRPr="00BB2423">
        <w:rPr>
          <w:i/>
          <w:color w:val="000000" w:themeColor="text1"/>
        </w:rPr>
        <w:t>l</w:t>
      </w:r>
      <w:r w:rsidRPr="00BB2423">
        <w:rPr>
          <w:i/>
          <w:color w:val="000000" w:themeColor="text1"/>
          <w:spacing w:val="-5"/>
        </w:rPr>
        <w:t xml:space="preserve"> </w:t>
      </w:r>
      <w:r w:rsidRPr="00BB2423">
        <w:rPr>
          <w:i/>
          <w:color w:val="000000" w:themeColor="text1"/>
        </w:rPr>
        <w:t>Un</w:t>
      </w:r>
      <w:r w:rsidRPr="00BB2423">
        <w:rPr>
          <w:i/>
          <w:color w:val="000000" w:themeColor="text1"/>
          <w:spacing w:val="1"/>
        </w:rPr>
        <w:t>i</w:t>
      </w:r>
      <w:r w:rsidRPr="00BB2423">
        <w:rPr>
          <w:i/>
          <w:color w:val="000000" w:themeColor="text1"/>
          <w:spacing w:val="-1"/>
        </w:rPr>
        <w:t>ve</w:t>
      </w:r>
      <w:r w:rsidRPr="00BB2423">
        <w:rPr>
          <w:i/>
          <w:color w:val="000000" w:themeColor="text1"/>
        </w:rPr>
        <w:t>rs</w:t>
      </w:r>
      <w:r w:rsidRPr="00BB2423">
        <w:rPr>
          <w:i/>
          <w:color w:val="000000" w:themeColor="text1"/>
          <w:spacing w:val="1"/>
        </w:rPr>
        <w:t>it</w:t>
      </w:r>
      <w:r w:rsidRPr="00BB2423">
        <w:rPr>
          <w:i/>
          <w:color w:val="000000" w:themeColor="text1"/>
          <w:spacing w:val="-1"/>
        </w:rPr>
        <w:t>y</w:t>
      </w:r>
      <w:r w:rsidRPr="00BB2423">
        <w:rPr>
          <w:i/>
          <w:color w:val="000000" w:themeColor="text1"/>
        </w:rPr>
        <w:t>,</w:t>
      </w:r>
      <w:r w:rsidRPr="00BB2423">
        <w:rPr>
          <w:i/>
          <w:color w:val="000000" w:themeColor="text1"/>
          <w:spacing w:val="-9"/>
        </w:rPr>
        <w:t xml:space="preserve"> </w:t>
      </w:r>
      <w:r w:rsidRPr="00BB2423">
        <w:rPr>
          <w:i/>
          <w:color w:val="000000" w:themeColor="text1"/>
        </w:rPr>
        <w:t>I</w:t>
      </w:r>
      <w:r w:rsidRPr="00BB2423">
        <w:rPr>
          <w:i/>
          <w:color w:val="000000" w:themeColor="text1"/>
          <w:spacing w:val="1"/>
        </w:rPr>
        <w:t>t</w:t>
      </w:r>
      <w:r w:rsidRPr="00BB2423">
        <w:rPr>
          <w:i/>
          <w:color w:val="000000" w:themeColor="text1"/>
        </w:rPr>
        <w:t>ha</w:t>
      </w:r>
      <w:r w:rsidRPr="00BB2423">
        <w:rPr>
          <w:i/>
          <w:color w:val="000000" w:themeColor="text1"/>
          <w:spacing w:val="2"/>
        </w:rPr>
        <w:t>c</w:t>
      </w:r>
      <w:r w:rsidRPr="00BB2423">
        <w:rPr>
          <w:i/>
          <w:color w:val="000000" w:themeColor="text1"/>
        </w:rPr>
        <w:t>a,</w:t>
      </w:r>
      <w:r w:rsidRPr="00BB2423">
        <w:rPr>
          <w:i/>
          <w:color w:val="000000" w:themeColor="text1"/>
          <w:spacing w:val="-5"/>
        </w:rPr>
        <w:t xml:space="preserve"> </w:t>
      </w:r>
      <w:r w:rsidRPr="00BB2423">
        <w:rPr>
          <w:i/>
          <w:color w:val="000000" w:themeColor="text1"/>
          <w:spacing w:val="-1"/>
        </w:rPr>
        <w:t>N</w:t>
      </w:r>
      <w:r w:rsidRPr="00BB2423">
        <w:rPr>
          <w:i/>
          <w:color w:val="000000" w:themeColor="text1"/>
        </w:rPr>
        <w:t>Y,</w:t>
      </w:r>
      <w:r w:rsidRPr="00BB2423">
        <w:rPr>
          <w:i/>
          <w:color w:val="000000" w:themeColor="text1"/>
          <w:spacing w:val="1"/>
        </w:rPr>
        <w:t xml:space="preserve"> </w:t>
      </w:r>
      <w:r w:rsidRPr="00BB2423">
        <w:rPr>
          <w:i/>
          <w:color w:val="000000" w:themeColor="text1"/>
        </w:rPr>
        <w:t>14583</w:t>
      </w:r>
      <w:r w:rsidR="008209C7" w:rsidRPr="00BB2423">
        <w:rPr>
          <w:i/>
          <w:iCs/>
          <w:color w:val="000000" w:themeColor="text1"/>
        </w:rPr>
        <w:t>, USA.</w:t>
      </w:r>
    </w:p>
    <w:p w14:paraId="436A8E5F" w14:textId="5BC9E0A5" w:rsidR="008F6F65" w:rsidRPr="00BB2423" w:rsidRDefault="00784C9A" w:rsidP="007A3690">
      <w:pPr>
        <w:pStyle w:val="Body"/>
        <w:spacing w:after="0" w:line="360" w:lineRule="auto"/>
      </w:pPr>
      <w:r w:rsidRPr="00BB2423">
        <w:rPr>
          <w:rFonts w:ascii="Times New Roman" w:hAnsi="Times New Roman" w:cs="Times New Roman"/>
          <w:i/>
          <w:iCs/>
          <w:color w:val="000000" w:themeColor="text1"/>
          <w:vertAlign w:val="superscript"/>
        </w:rPr>
        <w:t>6</w:t>
      </w:r>
      <w:r w:rsidR="008209C7" w:rsidRPr="00BB2423">
        <w:rPr>
          <w:rFonts w:ascii="Times New Roman" w:hAnsi="Times New Roman" w:cs="Times New Roman"/>
          <w:i/>
          <w:iCs/>
          <w:color w:val="000000" w:themeColor="text1"/>
          <w:vertAlign w:val="superscript"/>
        </w:rPr>
        <w:t xml:space="preserve"> </w:t>
      </w:r>
      <w:r w:rsidR="00B4611F" w:rsidRPr="00BB2423">
        <w:rPr>
          <w:rFonts w:ascii="Times New Roman" w:hAnsi="Times New Roman" w:cs="Times New Roman"/>
          <w:i/>
          <w:iCs/>
          <w:color w:val="000000" w:themeColor="text1"/>
        </w:rPr>
        <w:t>Present address and c</w:t>
      </w:r>
      <w:r w:rsidRPr="00BB2423">
        <w:rPr>
          <w:rFonts w:ascii="Times New Roman" w:hAnsi="Times New Roman" w:cs="Times New Roman"/>
          <w:i/>
          <w:iCs/>
          <w:color w:val="000000" w:themeColor="text1"/>
        </w:rPr>
        <w:t xml:space="preserve">orrespondence: </w:t>
      </w:r>
      <w:r w:rsidR="00274AC8" w:rsidRPr="00BB2423">
        <w:rPr>
          <w:rFonts w:ascii="Times New Roman" w:hAnsi="Times New Roman" w:cs="Times New Roman"/>
          <w:i/>
          <w:color w:val="000000" w:themeColor="text1"/>
        </w:rPr>
        <w:t>Ecology, Evolution, and Marine Biology</w:t>
      </w:r>
      <w:r w:rsidR="00B4611F" w:rsidRPr="00BB2423">
        <w:rPr>
          <w:rFonts w:ascii="Times New Roman" w:hAnsi="Times New Roman" w:cs="Times New Roman"/>
          <w:i/>
          <w:color w:val="000000" w:themeColor="text1"/>
        </w:rPr>
        <w:t xml:space="preserve">, </w:t>
      </w:r>
      <w:r w:rsidR="00274AC8" w:rsidRPr="00BB2423">
        <w:rPr>
          <w:rFonts w:ascii="Times New Roman" w:hAnsi="Times New Roman" w:cs="Times New Roman"/>
          <w:i/>
          <w:color w:val="000000" w:themeColor="text1"/>
        </w:rPr>
        <w:t>University of California, Santa Barbara, CA</w:t>
      </w:r>
      <w:r w:rsidR="00B4611F" w:rsidRPr="00BB2423">
        <w:rPr>
          <w:rFonts w:ascii="Times New Roman" w:hAnsi="Times New Roman" w:cs="Times New Roman"/>
          <w:i/>
          <w:color w:val="000000" w:themeColor="text1"/>
        </w:rPr>
        <w:t xml:space="preserve">, </w:t>
      </w:r>
      <w:r w:rsidR="00274AC8" w:rsidRPr="00BB2423">
        <w:rPr>
          <w:rFonts w:ascii="Times New Roman" w:hAnsi="Times New Roman" w:cs="Times New Roman"/>
          <w:i/>
          <w:color w:val="000000" w:themeColor="text1"/>
        </w:rPr>
        <w:t>93101</w:t>
      </w:r>
      <w:r w:rsidR="00B4611F" w:rsidRPr="00BB2423">
        <w:rPr>
          <w:rFonts w:ascii="Times New Roman" w:hAnsi="Times New Roman" w:cs="Times New Roman"/>
          <w:i/>
          <w:iCs/>
          <w:color w:val="000000" w:themeColor="text1"/>
        </w:rPr>
        <w:t xml:space="preserve">, USA. </w:t>
      </w:r>
      <w:r w:rsidRPr="00BB2423">
        <w:rPr>
          <w:rFonts w:ascii="Times New Roman" w:hAnsi="Times New Roman" w:cs="Times New Roman"/>
          <w:i/>
          <w:iCs/>
          <w:color w:val="000000" w:themeColor="text1"/>
        </w:rPr>
        <w:t>Email: g</w:t>
      </w:r>
      <w:r w:rsidR="003919F8" w:rsidRPr="00BB2423">
        <w:rPr>
          <w:rFonts w:ascii="Times New Roman" w:hAnsi="Times New Roman" w:cs="Times New Roman"/>
          <w:i/>
          <w:iCs/>
          <w:color w:val="000000" w:themeColor="text1"/>
        </w:rPr>
        <w:t>race.</w:t>
      </w:r>
      <w:r w:rsidRPr="00BB2423">
        <w:rPr>
          <w:rFonts w:ascii="Times New Roman" w:hAnsi="Times New Roman" w:cs="Times New Roman"/>
          <w:i/>
          <w:iCs/>
          <w:color w:val="000000" w:themeColor="text1"/>
        </w:rPr>
        <w:t>direnzo@</w:t>
      </w:r>
      <w:r w:rsidR="003919F8" w:rsidRPr="00BB2423">
        <w:rPr>
          <w:rFonts w:ascii="Times New Roman" w:hAnsi="Times New Roman" w:cs="Times New Roman"/>
          <w:i/>
          <w:iCs/>
          <w:color w:val="000000" w:themeColor="text1"/>
        </w:rPr>
        <w:t>gmail.com</w:t>
      </w:r>
    </w:p>
    <w:p w14:paraId="53426F06" w14:textId="3B8B800E" w:rsidR="00784C9A" w:rsidRPr="00BB2423" w:rsidRDefault="00784C9A" w:rsidP="00B4611F">
      <w:pPr>
        <w:shd w:val="clear" w:color="auto" w:fill="FFFFFF"/>
        <w:spacing w:line="360" w:lineRule="auto"/>
        <w:textAlignment w:val="baseline"/>
        <w:outlineLvl w:val="0"/>
        <w:rPr>
          <w:color w:val="000000" w:themeColor="text1"/>
          <w:spacing w:val="9"/>
          <w:kern w:val="36"/>
        </w:rPr>
      </w:pPr>
      <w:r w:rsidRPr="00BB2423">
        <w:rPr>
          <w:smallCaps/>
          <w:color w:val="000000" w:themeColor="text1"/>
        </w:rPr>
        <w:br w:type="page"/>
      </w:r>
      <w:r w:rsidRPr="00BB2423">
        <w:rPr>
          <w:smallCaps/>
          <w:color w:val="000000" w:themeColor="text1"/>
        </w:rPr>
        <w:lastRenderedPageBreak/>
        <w:t>Abstract</w:t>
      </w:r>
    </w:p>
    <w:p w14:paraId="773F1B6F" w14:textId="77777777" w:rsidR="007A3690" w:rsidRDefault="00513405" w:rsidP="003315B1">
      <w:pPr>
        <w:shd w:val="clear" w:color="auto" w:fill="FFFFFF"/>
        <w:spacing w:line="480" w:lineRule="auto"/>
        <w:textAlignment w:val="baseline"/>
        <w:outlineLvl w:val="0"/>
        <w:rPr>
          <w:color w:val="000000" w:themeColor="text1"/>
        </w:rPr>
      </w:pPr>
      <w:r w:rsidRPr="00BB2423">
        <w:rPr>
          <w:color w:val="000000" w:themeColor="text1"/>
        </w:rPr>
        <w:t xml:space="preserve">Emerging infectious </w:t>
      </w:r>
      <w:r w:rsidR="00FA7C6D" w:rsidRPr="00BB2423">
        <w:rPr>
          <w:color w:val="000000" w:themeColor="text1"/>
        </w:rPr>
        <w:t>pathogens are responsible for some of the</w:t>
      </w:r>
      <w:r w:rsidRPr="00BB2423">
        <w:rPr>
          <w:color w:val="000000" w:themeColor="text1"/>
        </w:rPr>
        <w:t xml:space="preserve"> most severe host mass</w:t>
      </w:r>
      <w:r w:rsidR="00FA7C6D" w:rsidRPr="00BB2423">
        <w:rPr>
          <w:color w:val="000000" w:themeColor="text1"/>
        </w:rPr>
        <w:t>-m</w:t>
      </w:r>
      <w:r w:rsidRPr="00BB2423">
        <w:rPr>
          <w:color w:val="000000" w:themeColor="text1"/>
        </w:rPr>
        <w:t>ortality events</w:t>
      </w:r>
      <w:r w:rsidR="00DE76C2" w:rsidRPr="00BB2423">
        <w:rPr>
          <w:color w:val="000000" w:themeColor="text1"/>
        </w:rPr>
        <w:t xml:space="preserve"> in wild</w:t>
      </w:r>
      <w:r w:rsidR="00906CCD" w:rsidRPr="00BB2423">
        <w:rPr>
          <w:color w:val="000000" w:themeColor="text1"/>
        </w:rPr>
        <w:t xml:space="preserve"> populations</w:t>
      </w:r>
      <w:r w:rsidRPr="00BB2423">
        <w:rPr>
          <w:color w:val="000000" w:themeColor="text1"/>
        </w:rPr>
        <w:t xml:space="preserve">. </w:t>
      </w:r>
      <w:r w:rsidR="008F6F65" w:rsidRPr="00BB2423">
        <w:rPr>
          <w:color w:val="000000" w:themeColor="text1"/>
        </w:rPr>
        <w:t xml:space="preserve">Yet, effective pathogen control strategies are notoriously difficult to identify, in part because quantifying and forecasting pathogen spread and disease dynamics is challenging. </w:t>
      </w:r>
      <w:r w:rsidR="00DA77B2" w:rsidRPr="00BB2423">
        <w:rPr>
          <w:color w:val="000000" w:themeColor="text1"/>
        </w:rPr>
        <w:t xml:space="preserve">Following an outbreak, hosts must cope with the presence of the pathogen, leading to host-pathogen coexistence or extirpation. </w:t>
      </w:r>
      <w:r w:rsidRPr="00BB2423">
        <w:rPr>
          <w:color w:val="000000" w:themeColor="text1"/>
        </w:rPr>
        <w:t>Despit</w:t>
      </w:r>
      <w:r w:rsidR="0055611E" w:rsidRPr="00BB2423">
        <w:rPr>
          <w:color w:val="000000" w:themeColor="text1"/>
        </w:rPr>
        <w:t>e</w:t>
      </w:r>
      <w:r w:rsidRPr="00BB2423">
        <w:rPr>
          <w:color w:val="000000" w:themeColor="text1"/>
        </w:rPr>
        <w:t xml:space="preserve"> </w:t>
      </w:r>
      <w:r w:rsidR="0055611E" w:rsidRPr="00BB2423">
        <w:rPr>
          <w:color w:val="000000" w:themeColor="text1"/>
        </w:rPr>
        <w:t xml:space="preserve">decades </w:t>
      </w:r>
      <w:r w:rsidRPr="00BB2423">
        <w:rPr>
          <w:color w:val="000000" w:themeColor="text1"/>
        </w:rPr>
        <w:t xml:space="preserve">of research, little is known about host-pathogen coexistence </w:t>
      </w:r>
      <w:r w:rsidR="00906CCD" w:rsidRPr="00BB2423">
        <w:rPr>
          <w:color w:val="000000" w:themeColor="text1"/>
        </w:rPr>
        <w:t>post-</w:t>
      </w:r>
      <w:r w:rsidRPr="00BB2423">
        <w:rPr>
          <w:color w:val="000000" w:themeColor="text1"/>
        </w:rPr>
        <w:t>outbreak</w:t>
      </w:r>
      <w:r w:rsidR="00906CCD" w:rsidRPr="00BB2423">
        <w:rPr>
          <w:color w:val="000000" w:themeColor="text1"/>
        </w:rPr>
        <w:t xml:space="preserve"> </w:t>
      </w:r>
      <w:r w:rsidR="00B06B49" w:rsidRPr="00BB2423">
        <w:rPr>
          <w:color w:val="000000" w:themeColor="text1"/>
        </w:rPr>
        <w:t>when</w:t>
      </w:r>
      <w:r w:rsidR="00906CCD" w:rsidRPr="00BB2423">
        <w:rPr>
          <w:color w:val="000000" w:themeColor="text1"/>
        </w:rPr>
        <w:t xml:space="preserve"> low host abundances</w:t>
      </w:r>
      <w:r w:rsidR="00DA77B2" w:rsidRPr="00BB2423">
        <w:rPr>
          <w:color w:val="000000" w:themeColor="text1"/>
        </w:rPr>
        <w:t xml:space="preserve"> and cryptic species</w:t>
      </w:r>
      <w:r w:rsidR="00906CCD" w:rsidRPr="00BB2423">
        <w:rPr>
          <w:color w:val="000000" w:themeColor="text1"/>
        </w:rPr>
        <w:t xml:space="preserve"> make these interactions difficult to </w:t>
      </w:r>
      <w:r w:rsidR="00C92F32" w:rsidRPr="00BB2423">
        <w:rPr>
          <w:color w:val="000000" w:themeColor="text1"/>
        </w:rPr>
        <w:t>study</w:t>
      </w:r>
      <w:r w:rsidRPr="00BB2423">
        <w:rPr>
          <w:color w:val="000000" w:themeColor="text1"/>
        </w:rPr>
        <w:t xml:space="preserve">. </w:t>
      </w:r>
      <w:r w:rsidR="00FA7C6D" w:rsidRPr="00BB2423">
        <w:rPr>
          <w:color w:val="000000" w:themeColor="text1"/>
        </w:rPr>
        <w:t xml:space="preserve">Using a novel disease-structured </w:t>
      </w:r>
      <w:r w:rsidR="00FA7C6D" w:rsidRPr="00BB2423">
        <w:rPr>
          <w:i/>
          <w:color w:val="000000" w:themeColor="text1"/>
        </w:rPr>
        <w:t>N</w:t>
      </w:r>
      <w:r w:rsidR="00FA7C6D" w:rsidRPr="00BB2423">
        <w:rPr>
          <w:color w:val="000000" w:themeColor="text1"/>
        </w:rPr>
        <w:t>-mixture</w:t>
      </w:r>
      <w:r w:rsidR="00FA7C6D" w:rsidRPr="00BB2423" w:rsidDel="00471ADC">
        <w:rPr>
          <w:i/>
          <w:color w:val="000000" w:themeColor="text1"/>
        </w:rPr>
        <w:t xml:space="preserve"> </w:t>
      </w:r>
      <w:r w:rsidR="00FA7C6D" w:rsidRPr="00BB2423">
        <w:rPr>
          <w:color w:val="000000" w:themeColor="text1"/>
        </w:rPr>
        <w:t>model, w</w:t>
      </w:r>
      <w:r w:rsidRPr="00BB2423">
        <w:rPr>
          <w:color w:val="000000" w:themeColor="text1"/>
        </w:rPr>
        <w:t xml:space="preserve">e evaluate empirical support for </w:t>
      </w:r>
      <w:r w:rsidR="00165BA5" w:rsidRPr="00BB2423">
        <w:rPr>
          <w:color w:val="000000" w:themeColor="text1"/>
        </w:rPr>
        <w:t xml:space="preserve">three </w:t>
      </w:r>
      <w:r w:rsidRPr="00BB2423">
        <w:rPr>
          <w:color w:val="000000" w:themeColor="text1"/>
        </w:rPr>
        <w:t xml:space="preserve">host-pathogen coexistence </w:t>
      </w:r>
      <w:r w:rsidR="00165BA5" w:rsidRPr="00BB2423">
        <w:rPr>
          <w:color w:val="000000" w:themeColor="text1"/>
        </w:rPr>
        <w:t>hypotheses (source-sink, eco-evolutionary rescue, and spatial variation in pathogen transmission)</w:t>
      </w:r>
      <w:r w:rsidRPr="00BB2423">
        <w:rPr>
          <w:color w:val="000000" w:themeColor="text1"/>
        </w:rPr>
        <w:t xml:space="preserve"> in a Neotropical amphibian community decimated by </w:t>
      </w:r>
      <w:r w:rsidRPr="00BB2423">
        <w:rPr>
          <w:i/>
          <w:color w:val="000000" w:themeColor="text1"/>
        </w:rPr>
        <w:t>Batrachochytrium dendrobatidis</w:t>
      </w:r>
      <w:r w:rsidRPr="00BB2423">
        <w:rPr>
          <w:color w:val="000000" w:themeColor="text1"/>
        </w:rPr>
        <w:t xml:space="preserve"> (</w:t>
      </w:r>
      <w:r w:rsidRPr="00BB2423">
        <w:rPr>
          <w:i/>
          <w:color w:val="000000" w:themeColor="text1"/>
        </w:rPr>
        <w:t>Bd</w:t>
      </w:r>
      <w:r w:rsidRPr="00BB2423">
        <w:rPr>
          <w:color w:val="000000" w:themeColor="text1"/>
        </w:rPr>
        <w:t xml:space="preserve">) </w:t>
      </w:r>
      <w:r w:rsidR="002B674C" w:rsidRPr="00BB2423">
        <w:rPr>
          <w:color w:val="000000" w:themeColor="text1"/>
        </w:rPr>
        <w:t>in 2004</w:t>
      </w:r>
      <w:r w:rsidRPr="00BB2423">
        <w:rPr>
          <w:color w:val="000000" w:themeColor="text1"/>
        </w:rPr>
        <w:t xml:space="preserve">. </w:t>
      </w:r>
      <w:r w:rsidR="00025919" w:rsidRPr="00BB2423">
        <w:rPr>
          <w:color w:val="000000" w:themeColor="text1"/>
        </w:rPr>
        <w:t>During 2010 – 2014, we surveyed amphibians in Parque Nacional G. D. Omar Torríjos Herrera, Coclé Province, El Copé, Panama. We found that the primary driver of host-pathogen coexistence was eco-evolutionary</w:t>
      </w:r>
      <w:r w:rsidR="00025919" w:rsidRPr="00BB2423" w:rsidDel="009C6C71">
        <w:rPr>
          <w:color w:val="000000" w:themeColor="text1"/>
        </w:rPr>
        <w:t xml:space="preserve"> </w:t>
      </w:r>
      <w:r w:rsidR="00025919" w:rsidRPr="00BB2423">
        <w:rPr>
          <w:color w:val="000000" w:themeColor="text1"/>
        </w:rPr>
        <w:t xml:space="preserve">rescue, as evidenced by </w:t>
      </w:r>
      <w:r w:rsidR="00C80F1F" w:rsidRPr="00BB2423">
        <w:rPr>
          <w:color w:val="000000" w:themeColor="text1"/>
        </w:rPr>
        <w:t>similar</w:t>
      </w:r>
      <w:r w:rsidR="00025919" w:rsidRPr="00BB2423">
        <w:rPr>
          <w:color w:val="000000" w:themeColor="text1"/>
        </w:rPr>
        <w:t xml:space="preserve"> amphibian survival </w:t>
      </w:r>
      <w:r w:rsidR="00AF3F76" w:rsidRPr="00BB2423">
        <w:rPr>
          <w:color w:val="000000" w:themeColor="text1"/>
        </w:rPr>
        <w:t>and</w:t>
      </w:r>
      <w:r w:rsidR="00025919" w:rsidRPr="00BB2423">
        <w:rPr>
          <w:color w:val="000000" w:themeColor="text1"/>
        </w:rPr>
        <w:t xml:space="preserve"> recruitment</w:t>
      </w:r>
      <w:r w:rsidR="00C80F1F" w:rsidRPr="00BB2423">
        <w:rPr>
          <w:color w:val="000000" w:themeColor="text1"/>
        </w:rPr>
        <w:t xml:space="preserve"> rates between infected and uninfected hosts</w:t>
      </w:r>
      <w:r w:rsidR="00025919" w:rsidRPr="00BB2423">
        <w:rPr>
          <w:color w:val="000000" w:themeColor="text1"/>
        </w:rPr>
        <w:t xml:space="preserve">. Average apparent monthly survival rates of uninfected and infected hosts were both close to 96%, and the expected number of uninfected and infected hosts recruited (via immigration/reproduction) was less than one host per disease state per </w:t>
      </w:r>
      <w:r w:rsidR="00DA77B2" w:rsidRPr="00BB2423">
        <w:rPr>
          <w:color w:val="000000" w:themeColor="text1"/>
        </w:rPr>
        <w:t xml:space="preserve">20 m </w:t>
      </w:r>
      <w:r w:rsidR="00025919" w:rsidRPr="00BB2423">
        <w:rPr>
          <w:color w:val="000000" w:themeColor="text1"/>
        </w:rPr>
        <w:t xml:space="preserve">site. The secondary driver of host-pathogen coexistence was </w:t>
      </w:r>
      <w:r w:rsidR="004640AE" w:rsidRPr="00BB2423">
        <w:rPr>
          <w:color w:val="000000" w:themeColor="text1"/>
          <w:shd w:val="clear" w:color="auto" w:fill="FFFFFF"/>
        </w:rPr>
        <w:t>spatial variation in pathogen transmission</w:t>
      </w:r>
      <w:r w:rsidR="004640AE" w:rsidRPr="00BB2423">
        <w:rPr>
          <w:color w:val="000000" w:themeColor="text1"/>
        </w:rPr>
        <w:t xml:space="preserve"> </w:t>
      </w:r>
      <w:r w:rsidR="002B674C" w:rsidRPr="00BB2423">
        <w:rPr>
          <w:color w:val="000000" w:themeColor="text1"/>
        </w:rPr>
        <w:t>as we found that</w:t>
      </w:r>
      <w:r w:rsidR="00025919" w:rsidRPr="00BB2423">
        <w:rPr>
          <w:color w:val="000000" w:themeColor="text1"/>
        </w:rPr>
        <w:t xml:space="preserve"> transmission was highest in areas of low abundance</w:t>
      </w:r>
      <w:r w:rsidR="002B674C" w:rsidRPr="00BB2423">
        <w:rPr>
          <w:color w:val="000000" w:themeColor="text1"/>
        </w:rPr>
        <w:t xml:space="preserve"> but there was</w:t>
      </w:r>
      <w:r w:rsidR="00025919" w:rsidRPr="00BB2423">
        <w:rPr>
          <w:color w:val="000000" w:themeColor="text1"/>
        </w:rPr>
        <w:t xml:space="preserve"> no support for the source-sink hypothesis. </w:t>
      </w:r>
      <w:r w:rsidRPr="00BB2423">
        <w:rPr>
          <w:color w:val="000000" w:themeColor="text1"/>
        </w:rPr>
        <w:t xml:space="preserve">Our results </w:t>
      </w:r>
      <w:r w:rsidR="00CF4F20" w:rsidRPr="00BB2423">
        <w:rPr>
          <w:color w:val="000000" w:themeColor="text1"/>
        </w:rPr>
        <w:t xml:space="preserve">indicate </w:t>
      </w:r>
      <w:r w:rsidRPr="00BB2423">
        <w:rPr>
          <w:color w:val="000000" w:themeColor="text1"/>
        </w:rPr>
        <w:t xml:space="preserve">that changes </w:t>
      </w:r>
      <w:r w:rsidR="00CF4F20" w:rsidRPr="00BB2423">
        <w:rPr>
          <w:color w:val="000000" w:themeColor="text1"/>
        </w:rPr>
        <w:t xml:space="preserve">in </w:t>
      </w:r>
      <w:r w:rsidR="002B674C" w:rsidRPr="00BB2423">
        <w:rPr>
          <w:color w:val="000000" w:themeColor="text1"/>
        </w:rPr>
        <w:t xml:space="preserve">the </w:t>
      </w:r>
      <w:r w:rsidR="00CF4F20" w:rsidRPr="00BB2423">
        <w:rPr>
          <w:color w:val="000000" w:themeColor="text1"/>
        </w:rPr>
        <w:t>host</w:t>
      </w:r>
      <w:r w:rsidR="002B674C" w:rsidRPr="00BB2423">
        <w:rPr>
          <w:color w:val="000000" w:themeColor="text1"/>
        </w:rPr>
        <w:t xml:space="preserve"> community (i.e., through</w:t>
      </w:r>
      <w:r w:rsidRPr="00BB2423">
        <w:rPr>
          <w:color w:val="000000" w:themeColor="text1"/>
        </w:rPr>
        <w:t xml:space="preserve"> genetic or species composition</w:t>
      </w:r>
      <w:r w:rsidR="002B674C" w:rsidRPr="00BB2423">
        <w:rPr>
          <w:color w:val="000000" w:themeColor="text1"/>
        </w:rPr>
        <w:t>)</w:t>
      </w:r>
      <w:r w:rsidRPr="00BB2423">
        <w:rPr>
          <w:color w:val="000000" w:themeColor="text1"/>
        </w:rPr>
        <w:t xml:space="preserve"> </w:t>
      </w:r>
      <w:r w:rsidR="002B674C" w:rsidRPr="00BB2423">
        <w:rPr>
          <w:color w:val="000000" w:themeColor="text1"/>
        </w:rPr>
        <w:t xml:space="preserve">can </w:t>
      </w:r>
      <w:r w:rsidR="0038482B" w:rsidRPr="00BB2423">
        <w:rPr>
          <w:color w:val="000000" w:themeColor="text1"/>
        </w:rPr>
        <w:t xml:space="preserve">reduce </w:t>
      </w:r>
      <w:r w:rsidR="005361F8" w:rsidRPr="00BB2423">
        <w:rPr>
          <w:color w:val="000000" w:themeColor="text1"/>
        </w:rPr>
        <w:t xml:space="preserve">the impacts of </w:t>
      </w:r>
      <w:r w:rsidRPr="00BB2423">
        <w:rPr>
          <w:color w:val="000000" w:themeColor="text1"/>
        </w:rPr>
        <w:t>emerging infectious disease</w:t>
      </w:r>
      <w:r w:rsidR="00FC3110" w:rsidRPr="00BB2423">
        <w:rPr>
          <w:color w:val="000000" w:themeColor="text1"/>
        </w:rPr>
        <w:t xml:space="preserve"> </w:t>
      </w:r>
      <w:r w:rsidR="00CF4F20" w:rsidRPr="00BB2423">
        <w:rPr>
          <w:color w:val="000000" w:themeColor="text1"/>
        </w:rPr>
        <w:t>post-</w:t>
      </w:r>
      <w:r w:rsidR="00066A3C" w:rsidRPr="00BB2423">
        <w:rPr>
          <w:color w:val="000000" w:themeColor="text1"/>
        </w:rPr>
        <w:t>outbreak</w:t>
      </w:r>
      <w:r w:rsidRPr="00BB2423">
        <w:rPr>
          <w:color w:val="000000" w:themeColor="text1"/>
        </w:rPr>
        <w:t>.</w:t>
      </w:r>
      <w:r w:rsidR="00025919" w:rsidRPr="00BB2423">
        <w:rPr>
          <w:color w:val="000000" w:themeColor="text1"/>
        </w:rPr>
        <w:t xml:space="preserve"> Our disease-structured </w:t>
      </w:r>
      <w:r w:rsidR="00025919" w:rsidRPr="00BB2423">
        <w:rPr>
          <w:i/>
          <w:color w:val="000000" w:themeColor="text1"/>
        </w:rPr>
        <w:t>N</w:t>
      </w:r>
      <w:r w:rsidR="00025919" w:rsidRPr="00BB2423">
        <w:rPr>
          <w:color w:val="000000" w:themeColor="text1"/>
        </w:rPr>
        <w:t xml:space="preserve">-mixture model represents a valuable advancement for </w:t>
      </w:r>
      <w:r w:rsidR="008F6F65" w:rsidRPr="00BB2423">
        <w:rPr>
          <w:color w:val="000000" w:themeColor="text1"/>
        </w:rPr>
        <w:t xml:space="preserve">conservation managers trying to understand underlying host-pathogen </w:t>
      </w:r>
      <w:r w:rsidR="008F6F65" w:rsidRPr="00BB2423">
        <w:rPr>
          <w:color w:val="000000" w:themeColor="text1"/>
        </w:rPr>
        <w:lastRenderedPageBreak/>
        <w:t>interactions</w:t>
      </w:r>
      <w:r w:rsidR="00025919" w:rsidRPr="00BB2423">
        <w:rPr>
          <w:color w:val="000000" w:themeColor="text1"/>
        </w:rPr>
        <w:t xml:space="preserve"> </w:t>
      </w:r>
      <w:r w:rsidR="00D477B6" w:rsidRPr="00BB2423">
        <w:rPr>
          <w:color w:val="000000" w:themeColor="text1"/>
        </w:rPr>
        <w:t xml:space="preserve">and </w:t>
      </w:r>
      <w:r w:rsidR="008F6F65" w:rsidRPr="00BB2423">
        <w:rPr>
          <w:color w:val="000000" w:themeColor="text1"/>
        </w:rPr>
        <w:t>provi</w:t>
      </w:r>
      <w:r w:rsidR="00D477B6" w:rsidRPr="00BB2423">
        <w:rPr>
          <w:color w:val="000000" w:themeColor="text1"/>
        </w:rPr>
        <w:t>des</w:t>
      </w:r>
      <w:r w:rsidR="00025919" w:rsidRPr="00BB2423">
        <w:rPr>
          <w:color w:val="000000" w:themeColor="text1"/>
        </w:rPr>
        <w:t xml:space="preserve"> new opportunities to study disease dynamics in remnant host populations decimated by virulent pathogens.</w:t>
      </w:r>
    </w:p>
    <w:p w14:paraId="5863A8A3" w14:textId="77777777" w:rsidR="007A3690" w:rsidRDefault="007A3690" w:rsidP="003315B1">
      <w:pPr>
        <w:shd w:val="clear" w:color="auto" w:fill="FFFFFF"/>
        <w:spacing w:line="480" w:lineRule="auto"/>
        <w:textAlignment w:val="baseline"/>
        <w:outlineLvl w:val="0"/>
        <w:rPr>
          <w:color w:val="000000" w:themeColor="text1"/>
        </w:rPr>
      </w:pPr>
    </w:p>
    <w:p w14:paraId="36AA0CA7" w14:textId="3577485A" w:rsidR="00784C9A" w:rsidRPr="00BB2423" w:rsidRDefault="007A3690" w:rsidP="007A3690">
      <w:pPr>
        <w:shd w:val="clear" w:color="auto" w:fill="FFFFFF"/>
        <w:spacing w:line="360" w:lineRule="auto"/>
        <w:textAlignment w:val="baseline"/>
        <w:outlineLvl w:val="0"/>
        <w:rPr>
          <w:color w:val="000000" w:themeColor="text1"/>
        </w:rPr>
      </w:pPr>
      <w:r w:rsidRPr="00BB2423">
        <w:rPr>
          <w:b/>
          <w:i/>
          <w:color w:val="000000" w:themeColor="text1"/>
          <w:spacing w:val="9"/>
          <w:kern w:val="36"/>
        </w:rPr>
        <w:t>Keywords</w:t>
      </w:r>
      <w:r w:rsidRPr="00BB2423">
        <w:rPr>
          <w:color w:val="000000" w:themeColor="text1"/>
          <w:spacing w:val="9"/>
          <w:kern w:val="36"/>
        </w:rPr>
        <w:t xml:space="preserve">: Amphibians, </w:t>
      </w:r>
      <w:r w:rsidRPr="00BB2423">
        <w:rPr>
          <w:i/>
          <w:color w:val="000000" w:themeColor="text1"/>
          <w:spacing w:val="9"/>
          <w:kern w:val="36"/>
        </w:rPr>
        <w:t>Batrachochytrium dendrobatidis</w:t>
      </w:r>
      <w:r w:rsidRPr="00BB2423">
        <w:rPr>
          <w:color w:val="000000" w:themeColor="text1"/>
          <w:spacing w:val="9"/>
          <w:kern w:val="36"/>
        </w:rPr>
        <w:t>, chytrid, Dail-Madsen model, demography, enzootic, epidemiology, imperfect detection.</w:t>
      </w:r>
      <w:r w:rsidR="00784C9A" w:rsidRPr="00BB2423">
        <w:rPr>
          <w:smallCaps/>
          <w:color w:val="000000" w:themeColor="text1"/>
        </w:rPr>
        <w:br w:type="page"/>
      </w:r>
    </w:p>
    <w:p w14:paraId="5C0B289C" w14:textId="530D2D30" w:rsidR="00015F13" w:rsidRPr="00BB2423" w:rsidRDefault="00784C9A" w:rsidP="003315B1">
      <w:pPr>
        <w:spacing w:line="480" w:lineRule="auto"/>
        <w:rPr>
          <w:color w:val="000000" w:themeColor="text1"/>
        </w:rPr>
      </w:pPr>
      <w:r w:rsidRPr="00BB2423">
        <w:rPr>
          <w:smallCaps/>
          <w:color w:val="000000" w:themeColor="text1"/>
        </w:rPr>
        <w:lastRenderedPageBreak/>
        <w:t xml:space="preserve">Introduction </w:t>
      </w:r>
    </w:p>
    <w:p w14:paraId="0B94FC27" w14:textId="0A53F63B" w:rsidR="009008FB" w:rsidRPr="00BB2423" w:rsidRDefault="0065261D" w:rsidP="007E22B5">
      <w:pPr>
        <w:spacing w:line="480" w:lineRule="auto"/>
        <w:ind w:firstLine="720"/>
        <w:rPr>
          <w:color w:val="000000" w:themeColor="text1"/>
        </w:rPr>
      </w:pPr>
      <w:r w:rsidRPr="00BB2423">
        <w:rPr>
          <w:color w:val="000000" w:themeColor="text1"/>
        </w:rPr>
        <w:t>E</w:t>
      </w:r>
      <w:r w:rsidR="00FF5F7E" w:rsidRPr="00BB2423">
        <w:rPr>
          <w:color w:val="000000" w:themeColor="text1"/>
        </w:rPr>
        <w:t xml:space="preserve">merging infectious diseases </w:t>
      </w:r>
      <w:r w:rsidRPr="00BB2423">
        <w:rPr>
          <w:color w:val="000000" w:themeColor="text1"/>
        </w:rPr>
        <w:t>threaten</w:t>
      </w:r>
      <w:r w:rsidR="00FF5F7E" w:rsidRPr="00BB2423">
        <w:rPr>
          <w:color w:val="000000" w:themeColor="text1"/>
        </w:rPr>
        <w:t xml:space="preserve"> human health, </w:t>
      </w:r>
      <w:r w:rsidR="000E43D7" w:rsidRPr="00BB2423">
        <w:rPr>
          <w:color w:val="000000" w:themeColor="text1"/>
        </w:rPr>
        <w:t>jeopardize food security</w:t>
      </w:r>
      <w:r w:rsidR="00FF5F7E" w:rsidRPr="00BB2423">
        <w:rPr>
          <w:color w:val="000000" w:themeColor="text1"/>
        </w:rPr>
        <w:t xml:space="preserve">, </w:t>
      </w:r>
      <w:r w:rsidR="000E43D7" w:rsidRPr="00BB2423">
        <w:rPr>
          <w:color w:val="000000" w:themeColor="text1"/>
        </w:rPr>
        <w:t>and</w:t>
      </w:r>
      <w:r w:rsidR="00FF5F7E" w:rsidRPr="00BB2423">
        <w:rPr>
          <w:color w:val="000000" w:themeColor="text1"/>
        </w:rPr>
        <w:t xml:space="preserve"> </w:t>
      </w:r>
      <w:r w:rsidR="00241584" w:rsidRPr="00BB2423">
        <w:rPr>
          <w:color w:val="000000" w:themeColor="text1"/>
        </w:rPr>
        <w:t>imperil</w:t>
      </w:r>
      <w:r w:rsidR="000E43D7" w:rsidRPr="00BB2423">
        <w:rPr>
          <w:color w:val="000000" w:themeColor="text1"/>
        </w:rPr>
        <w:t xml:space="preserve"> global biodiversity </w:t>
      </w:r>
      <w:r w:rsidR="002246EF" w:rsidRPr="00BB2423">
        <w:rPr>
          <w:color w:val="000000" w:themeColor="text1"/>
        </w:rPr>
        <w:t>(</w:t>
      </w:r>
      <w:r w:rsidR="00E76DB1" w:rsidRPr="00BB2423">
        <w:rPr>
          <w:color w:val="000000" w:themeColor="text1"/>
        </w:rPr>
        <w:t xml:space="preserve">Daszak </w:t>
      </w:r>
      <w:r w:rsidR="00E76DB1" w:rsidRPr="00BB2423">
        <w:rPr>
          <w:i/>
          <w:color w:val="000000" w:themeColor="text1"/>
        </w:rPr>
        <w:t>et al.</w:t>
      </w:r>
      <w:r w:rsidR="00E76DB1" w:rsidRPr="00BB2423">
        <w:rPr>
          <w:color w:val="000000" w:themeColor="text1"/>
        </w:rPr>
        <w:t xml:space="preserve"> 2000; </w:t>
      </w:r>
      <w:r w:rsidR="000F3DE9" w:rsidRPr="00BB2423">
        <w:rPr>
          <w:color w:val="000000" w:themeColor="text1"/>
        </w:rPr>
        <w:t xml:space="preserve">Jones </w:t>
      </w:r>
      <w:r w:rsidR="000F3DE9" w:rsidRPr="00BB2423">
        <w:rPr>
          <w:i/>
          <w:color w:val="000000" w:themeColor="text1"/>
        </w:rPr>
        <w:t>et al.</w:t>
      </w:r>
      <w:r w:rsidR="000F3DE9" w:rsidRPr="00BB2423">
        <w:rPr>
          <w:color w:val="000000" w:themeColor="text1"/>
        </w:rPr>
        <w:t xml:space="preserve"> 2008; </w:t>
      </w:r>
      <w:r w:rsidR="00833BD2" w:rsidRPr="00BB2423">
        <w:rPr>
          <w:color w:val="000000" w:themeColor="text1"/>
        </w:rPr>
        <w:t xml:space="preserve">Holdo et al. 2009; </w:t>
      </w:r>
      <w:r w:rsidRPr="00BB2423">
        <w:rPr>
          <w:color w:val="000000" w:themeColor="text1"/>
        </w:rPr>
        <w:t xml:space="preserve">Fisher </w:t>
      </w:r>
      <w:r w:rsidRPr="00BB2423">
        <w:rPr>
          <w:i/>
          <w:color w:val="000000" w:themeColor="text1"/>
        </w:rPr>
        <w:t>et al.</w:t>
      </w:r>
      <w:r w:rsidRPr="00BB2423">
        <w:rPr>
          <w:color w:val="000000" w:themeColor="text1"/>
        </w:rPr>
        <w:t xml:space="preserve"> 2012</w:t>
      </w:r>
      <w:r w:rsidR="007A23C0" w:rsidRPr="00BB2423">
        <w:rPr>
          <w:color w:val="000000" w:themeColor="text1"/>
        </w:rPr>
        <w:t xml:space="preserve">, </w:t>
      </w:r>
      <w:r w:rsidR="005C721B" w:rsidRPr="00BB2423">
        <w:rPr>
          <w:color w:val="000000" w:themeColor="text1"/>
        </w:rPr>
        <w:t>2016</w:t>
      </w:r>
      <w:r w:rsidR="000F3DE9" w:rsidRPr="00BB2423">
        <w:rPr>
          <w:color w:val="000000" w:themeColor="text1"/>
        </w:rPr>
        <w:t xml:space="preserve">; Lozano </w:t>
      </w:r>
      <w:r w:rsidR="000F3DE9" w:rsidRPr="00BB2423">
        <w:rPr>
          <w:i/>
          <w:color w:val="000000" w:themeColor="text1"/>
        </w:rPr>
        <w:t>et al.</w:t>
      </w:r>
      <w:r w:rsidR="000F3DE9" w:rsidRPr="00BB2423">
        <w:rPr>
          <w:color w:val="000000" w:themeColor="text1"/>
        </w:rPr>
        <w:t xml:space="preserve"> 2013</w:t>
      </w:r>
      <w:r w:rsidRPr="00BB2423">
        <w:rPr>
          <w:color w:val="000000" w:themeColor="text1"/>
        </w:rPr>
        <w:t xml:space="preserve">). </w:t>
      </w:r>
      <w:r w:rsidR="000F436B" w:rsidRPr="00BB2423">
        <w:rPr>
          <w:color w:val="000000" w:themeColor="text1"/>
        </w:rPr>
        <w:t xml:space="preserve">To </w:t>
      </w:r>
      <w:r w:rsidR="008F6F65" w:rsidRPr="00BB2423">
        <w:rPr>
          <w:color w:val="000000" w:themeColor="text1"/>
        </w:rPr>
        <w:t>develop effective prevention and control options, wildlife managers need estimates of disease prevalence, mean infection intensity, transmission and recovery rate parameters</w:t>
      </w:r>
      <w:r w:rsidR="007F3741" w:rsidRPr="00BB2423">
        <w:rPr>
          <w:color w:val="000000" w:themeColor="text1"/>
        </w:rPr>
        <w:t>, which can be difficult to obtain from wild populations</w:t>
      </w:r>
      <w:r w:rsidR="008F6F65" w:rsidRPr="00BB2423">
        <w:rPr>
          <w:color w:val="000000" w:themeColor="text1"/>
        </w:rPr>
        <w:t xml:space="preserve">. </w:t>
      </w:r>
      <w:r w:rsidR="00837B42" w:rsidRPr="00BB2423">
        <w:rPr>
          <w:color w:val="000000" w:themeColor="text1"/>
        </w:rPr>
        <w:t>F</w:t>
      </w:r>
      <w:r w:rsidR="00FF5F7E" w:rsidRPr="00BB2423">
        <w:rPr>
          <w:color w:val="000000" w:themeColor="text1"/>
        </w:rPr>
        <w:t>ungal pathogens</w:t>
      </w:r>
      <w:r w:rsidR="00837B42" w:rsidRPr="00BB2423">
        <w:rPr>
          <w:color w:val="000000" w:themeColor="text1"/>
        </w:rPr>
        <w:t>, in particular,</w:t>
      </w:r>
      <w:r w:rsidR="00FF5F7E" w:rsidRPr="00BB2423">
        <w:rPr>
          <w:color w:val="000000" w:themeColor="text1"/>
        </w:rPr>
        <w:t xml:space="preserve"> </w:t>
      </w:r>
      <w:r w:rsidR="00277485" w:rsidRPr="00BB2423">
        <w:rPr>
          <w:color w:val="000000" w:themeColor="text1"/>
        </w:rPr>
        <w:t xml:space="preserve">have </w:t>
      </w:r>
      <w:r w:rsidR="00FF5F7E" w:rsidRPr="00BB2423">
        <w:rPr>
          <w:color w:val="000000" w:themeColor="text1"/>
        </w:rPr>
        <w:t xml:space="preserve">led </w:t>
      </w:r>
      <w:r w:rsidR="00A32A5B" w:rsidRPr="00BB2423">
        <w:rPr>
          <w:color w:val="000000" w:themeColor="text1"/>
        </w:rPr>
        <w:t xml:space="preserve">to </w:t>
      </w:r>
      <w:r w:rsidR="002246EF" w:rsidRPr="00BB2423">
        <w:rPr>
          <w:color w:val="000000" w:themeColor="text1"/>
        </w:rPr>
        <w:t>the collapse of bat communities</w:t>
      </w:r>
      <w:r w:rsidR="00FF5F7E" w:rsidRPr="00BB2423">
        <w:rPr>
          <w:color w:val="000000" w:themeColor="text1"/>
        </w:rPr>
        <w:t xml:space="preserve"> across North America (Blehert </w:t>
      </w:r>
      <w:r w:rsidR="00FF5F7E" w:rsidRPr="00BB2423">
        <w:rPr>
          <w:i/>
          <w:color w:val="000000" w:themeColor="text1"/>
        </w:rPr>
        <w:t xml:space="preserve">et al. </w:t>
      </w:r>
      <w:r w:rsidR="00FF5F7E" w:rsidRPr="00BB2423">
        <w:rPr>
          <w:color w:val="000000" w:themeColor="text1"/>
        </w:rPr>
        <w:t>2009)</w:t>
      </w:r>
      <w:r w:rsidR="002C77C4" w:rsidRPr="00BB2423">
        <w:rPr>
          <w:color w:val="000000" w:themeColor="text1"/>
        </w:rPr>
        <w:t xml:space="preserve"> and</w:t>
      </w:r>
      <w:r w:rsidR="00FF5F7E" w:rsidRPr="00BB2423">
        <w:rPr>
          <w:color w:val="000000" w:themeColor="text1"/>
        </w:rPr>
        <w:t xml:space="preserve"> global amphibian mass mortality (</w:t>
      </w:r>
      <w:r w:rsidR="00FA7C6D" w:rsidRPr="00BB2423">
        <w:rPr>
          <w:color w:val="000000" w:themeColor="text1"/>
        </w:rPr>
        <w:t xml:space="preserve">Berger </w:t>
      </w:r>
      <w:r w:rsidR="00FA7C6D" w:rsidRPr="00BB2423">
        <w:rPr>
          <w:i/>
          <w:color w:val="000000" w:themeColor="text1"/>
        </w:rPr>
        <w:t>et al.</w:t>
      </w:r>
      <w:r w:rsidR="00FA7C6D" w:rsidRPr="00BB2423">
        <w:rPr>
          <w:color w:val="000000" w:themeColor="text1"/>
        </w:rPr>
        <w:t xml:space="preserve"> 1998; </w:t>
      </w:r>
      <w:r w:rsidR="00FF5F7E" w:rsidRPr="00BB2423">
        <w:rPr>
          <w:color w:val="000000" w:themeColor="text1"/>
        </w:rPr>
        <w:t xml:space="preserve">Olson </w:t>
      </w:r>
      <w:r w:rsidR="00FF5F7E" w:rsidRPr="00BB2423">
        <w:rPr>
          <w:i/>
          <w:color w:val="000000" w:themeColor="text1"/>
        </w:rPr>
        <w:t>et al.</w:t>
      </w:r>
      <w:r w:rsidR="00FF5F7E" w:rsidRPr="00BB2423">
        <w:rPr>
          <w:color w:val="000000" w:themeColor="text1"/>
        </w:rPr>
        <w:t xml:space="preserve"> 2013</w:t>
      </w:r>
      <w:r w:rsidR="00433CD8" w:rsidRPr="00BB2423">
        <w:rPr>
          <w:color w:val="000000" w:themeColor="text1"/>
        </w:rPr>
        <w:t>; Lips 2016</w:t>
      </w:r>
      <w:r w:rsidR="00FF5F7E" w:rsidRPr="00BB2423">
        <w:rPr>
          <w:color w:val="000000" w:themeColor="text1"/>
        </w:rPr>
        <w:t xml:space="preserve">). In each case, </w:t>
      </w:r>
      <w:r w:rsidR="000E43D7" w:rsidRPr="00BB2423">
        <w:rPr>
          <w:color w:val="000000" w:themeColor="text1"/>
        </w:rPr>
        <w:t>fungal pathogen</w:t>
      </w:r>
      <w:r w:rsidR="0055611E" w:rsidRPr="00BB2423">
        <w:rPr>
          <w:color w:val="000000" w:themeColor="text1"/>
        </w:rPr>
        <w:t xml:space="preserve"> emergence</w:t>
      </w:r>
      <w:r w:rsidR="000E43D7" w:rsidRPr="00BB2423">
        <w:rPr>
          <w:color w:val="000000" w:themeColor="text1"/>
        </w:rPr>
        <w:t xml:space="preserve"> </w:t>
      </w:r>
      <w:r w:rsidR="00692315" w:rsidRPr="00BB2423">
        <w:rPr>
          <w:color w:val="000000" w:themeColor="text1"/>
        </w:rPr>
        <w:t xml:space="preserve">caused </w:t>
      </w:r>
      <w:r w:rsidR="008B146C" w:rsidRPr="00BB2423">
        <w:rPr>
          <w:color w:val="000000" w:themeColor="text1"/>
        </w:rPr>
        <w:t xml:space="preserve">mass </w:t>
      </w:r>
      <w:r w:rsidR="00F72204" w:rsidRPr="00BB2423">
        <w:rPr>
          <w:color w:val="000000" w:themeColor="text1"/>
        </w:rPr>
        <w:t xml:space="preserve">host </w:t>
      </w:r>
      <w:r w:rsidR="00692315" w:rsidRPr="00BB2423">
        <w:rPr>
          <w:color w:val="000000" w:themeColor="text1"/>
        </w:rPr>
        <w:t>mortality</w:t>
      </w:r>
      <w:r w:rsidR="00712838" w:rsidRPr="00BB2423">
        <w:rPr>
          <w:color w:val="000000" w:themeColor="text1"/>
        </w:rPr>
        <w:t xml:space="preserve">, where </w:t>
      </w:r>
      <w:r w:rsidR="00F9596A" w:rsidRPr="00BB2423">
        <w:rPr>
          <w:color w:val="000000" w:themeColor="text1"/>
        </w:rPr>
        <w:t>some species were extirpated while others persist</w:t>
      </w:r>
      <w:r w:rsidR="00712838" w:rsidRPr="00BB2423">
        <w:rPr>
          <w:color w:val="000000" w:themeColor="text1"/>
        </w:rPr>
        <w:t>ed</w:t>
      </w:r>
      <w:r w:rsidR="00D63A10" w:rsidRPr="00BB2423">
        <w:rPr>
          <w:color w:val="000000" w:themeColor="text1"/>
        </w:rPr>
        <w:t xml:space="preserve"> </w:t>
      </w:r>
      <w:r w:rsidR="00837B42" w:rsidRPr="00BB2423">
        <w:rPr>
          <w:color w:val="000000" w:themeColor="text1"/>
        </w:rPr>
        <w:t>at low abundance</w:t>
      </w:r>
      <w:r w:rsidR="00A32A5B" w:rsidRPr="00BB2423">
        <w:rPr>
          <w:color w:val="000000" w:themeColor="text1"/>
        </w:rPr>
        <w:t>s</w:t>
      </w:r>
      <w:r w:rsidR="00712838" w:rsidRPr="00BB2423">
        <w:rPr>
          <w:color w:val="000000" w:themeColor="text1"/>
        </w:rPr>
        <w:t xml:space="preserve"> (e.g., Crawford </w:t>
      </w:r>
      <w:r w:rsidR="00712838" w:rsidRPr="00BB2423">
        <w:rPr>
          <w:i/>
          <w:color w:val="000000" w:themeColor="text1"/>
        </w:rPr>
        <w:t>et al.</w:t>
      </w:r>
      <w:r w:rsidR="00712838" w:rsidRPr="00BB2423">
        <w:rPr>
          <w:color w:val="000000" w:themeColor="text1"/>
        </w:rPr>
        <w:t xml:space="preserve"> 2010; Fisher </w:t>
      </w:r>
      <w:r w:rsidR="00712838" w:rsidRPr="00BB2423">
        <w:rPr>
          <w:i/>
          <w:color w:val="000000" w:themeColor="text1"/>
        </w:rPr>
        <w:t>et al.</w:t>
      </w:r>
      <w:r w:rsidR="00712838" w:rsidRPr="00BB2423">
        <w:rPr>
          <w:color w:val="000000" w:themeColor="text1"/>
        </w:rPr>
        <w:t xml:space="preserve"> 2012; Langwig </w:t>
      </w:r>
      <w:r w:rsidR="00712838" w:rsidRPr="00BB2423">
        <w:rPr>
          <w:i/>
          <w:color w:val="000000" w:themeColor="text1"/>
        </w:rPr>
        <w:t>et al.</w:t>
      </w:r>
      <w:r w:rsidR="00712838" w:rsidRPr="00BB2423">
        <w:rPr>
          <w:color w:val="000000" w:themeColor="text1"/>
        </w:rPr>
        <w:t xml:space="preserve"> 2012). </w:t>
      </w:r>
      <w:r w:rsidR="00F72204" w:rsidRPr="00BB2423">
        <w:rPr>
          <w:color w:val="000000" w:themeColor="text1"/>
        </w:rPr>
        <w:t xml:space="preserve">Following </w:t>
      </w:r>
      <w:r w:rsidR="00FA7C6D" w:rsidRPr="00BB2423">
        <w:rPr>
          <w:color w:val="000000" w:themeColor="text1"/>
        </w:rPr>
        <w:t xml:space="preserve">an </w:t>
      </w:r>
      <w:r w:rsidR="00F72204" w:rsidRPr="00BB2423">
        <w:rPr>
          <w:color w:val="000000" w:themeColor="text1"/>
        </w:rPr>
        <w:t>outbreak</w:t>
      </w:r>
      <w:r w:rsidR="00504F19" w:rsidRPr="00BB2423">
        <w:rPr>
          <w:color w:val="000000" w:themeColor="text1"/>
        </w:rPr>
        <w:t xml:space="preserve">, </w:t>
      </w:r>
      <w:r w:rsidR="00167553" w:rsidRPr="00BB2423">
        <w:rPr>
          <w:color w:val="000000" w:themeColor="text1"/>
        </w:rPr>
        <w:t>p</w:t>
      </w:r>
      <w:r w:rsidR="00345A4E" w:rsidRPr="00BB2423">
        <w:rPr>
          <w:color w:val="000000" w:themeColor="text1"/>
        </w:rPr>
        <w:t>ersisting hosts</w:t>
      </w:r>
      <w:r w:rsidR="001D161E" w:rsidRPr="00BB2423">
        <w:rPr>
          <w:color w:val="000000" w:themeColor="text1"/>
        </w:rPr>
        <w:t xml:space="preserve"> </w:t>
      </w:r>
      <w:r w:rsidR="00F72204" w:rsidRPr="00BB2423">
        <w:rPr>
          <w:color w:val="000000" w:themeColor="text1"/>
        </w:rPr>
        <w:t>must</w:t>
      </w:r>
      <w:r w:rsidR="001D161E" w:rsidRPr="00BB2423">
        <w:rPr>
          <w:color w:val="000000" w:themeColor="text1"/>
        </w:rPr>
        <w:t xml:space="preserve"> </w:t>
      </w:r>
      <w:r w:rsidR="00345A4E" w:rsidRPr="00BB2423">
        <w:rPr>
          <w:color w:val="000000" w:themeColor="text1"/>
        </w:rPr>
        <w:t xml:space="preserve">cope with the </w:t>
      </w:r>
      <w:r w:rsidR="005A0F56" w:rsidRPr="00BB2423">
        <w:rPr>
          <w:color w:val="000000" w:themeColor="text1"/>
        </w:rPr>
        <w:t xml:space="preserve">sustained </w:t>
      </w:r>
      <w:r w:rsidR="00345A4E" w:rsidRPr="00BB2423">
        <w:rPr>
          <w:color w:val="000000" w:themeColor="text1"/>
        </w:rPr>
        <w:t>presence of the fungal pathogen</w:t>
      </w:r>
      <w:r w:rsidR="0055611E" w:rsidRPr="00BB2423">
        <w:rPr>
          <w:color w:val="000000" w:themeColor="text1"/>
        </w:rPr>
        <w:t xml:space="preserve"> as</w:t>
      </w:r>
      <w:r w:rsidR="002C77C4" w:rsidRPr="00BB2423">
        <w:rPr>
          <w:color w:val="000000" w:themeColor="text1"/>
        </w:rPr>
        <w:t xml:space="preserve"> </w:t>
      </w:r>
      <w:r w:rsidR="005A0F56" w:rsidRPr="00BB2423">
        <w:rPr>
          <w:color w:val="000000" w:themeColor="text1"/>
        </w:rPr>
        <w:t xml:space="preserve">it continues </w:t>
      </w:r>
      <w:r w:rsidR="005926DB" w:rsidRPr="00BB2423">
        <w:rPr>
          <w:color w:val="000000" w:themeColor="text1"/>
        </w:rPr>
        <w:t>infect</w:t>
      </w:r>
      <w:r w:rsidR="00103DD7" w:rsidRPr="00BB2423">
        <w:rPr>
          <w:color w:val="000000" w:themeColor="text1"/>
        </w:rPr>
        <w:t>ing</w:t>
      </w:r>
      <w:r w:rsidR="005926DB" w:rsidRPr="00BB2423">
        <w:rPr>
          <w:color w:val="000000" w:themeColor="text1"/>
        </w:rPr>
        <w:t xml:space="preserve"> hosts or </w:t>
      </w:r>
      <w:r w:rsidR="00D63A10" w:rsidRPr="00BB2423">
        <w:rPr>
          <w:color w:val="000000" w:themeColor="text1"/>
        </w:rPr>
        <w:t xml:space="preserve">as it </w:t>
      </w:r>
      <w:r w:rsidR="00022383" w:rsidRPr="00BB2423">
        <w:rPr>
          <w:color w:val="000000" w:themeColor="text1"/>
        </w:rPr>
        <w:t>occurs in</w:t>
      </w:r>
      <w:r w:rsidR="00433CD8" w:rsidRPr="00BB2423">
        <w:rPr>
          <w:color w:val="000000" w:themeColor="text1"/>
        </w:rPr>
        <w:t xml:space="preserve"> </w:t>
      </w:r>
      <w:r w:rsidR="002C77C4" w:rsidRPr="00BB2423">
        <w:rPr>
          <w:color w:val="000000" w:themeColor="text1"/>
        </w:rPr>
        <w:t>environment</w:t>
      </w:r>
      <w:r w:rsidR="005926DB" w:rsidRPr="00BB2423">
        <w:rPr>
          <w:color w:val="000000" w:themeColor="text1"/>
        </w:rPr>
        <w:t>al reservoir</w:t>
      </w:r>
      <w:r w:rsidR="00D63A10" w:rsidRPr="00BB2423">
        <w:rPr>
          <w:color w:val="000000" w:themeColor="text1"/>
        </w:rPr>
        <w:t>s</w:t>
      </w:r>
      <w:r w:rsidR="002C77C4" w:rsidRPr="00BB2423">
        <w:rPr>
          <w:color w:val="000000" w:themeColor="text1"/>
        </w:rPr>
        <w:t xml:space="preserve"> (e.g., Johnson &amp; Speare 2003; Hoyt </w:t>
      </w:r>
      <w:r w:rsidR="002C77C4" w:rsidRPr="00BB2423">
        <w:rPr>
          <w:i/>
          <w:color w:val="000000" w:themeColor="text1"/>
        </w:rPr>
        <w:t>et al.</w:t>
      </w:r>
      <w:r w:rsidR="002C77C4" w:rsidRPr="00BB2423">
        <w:rPr>
          <w:color w:val="000000" w:themeColor="text1"/>
        </w:rPr>
        <w:t xml:space="preserve"> 2015)</w:t>
      </w:r>
      <w:r w:rsidR="0055611E" w:rsidRPr="00BB2423">
        <w:rPr>
          <w:color w:val="000000" w:themeColor="text1"/>
        </w:rPr>
        <w:t>. This</w:t>
      </w:r>
      <w:r w:rsidR="00345A4E" w:rsidRPr="00BB2423">
        <w:rPr>
          <w:color w:val="000000" w:themeColor="text1"/>
        </w:rPr>
        <w:t xml:space="preserve"> </w:t>
      </w:r>
      <w:r w:rsidR="00FA7C6D" w:rsidRPr="00BB2423">
        <w:rPr>
          <w:color w:val="000000" w:themeColor="text1"/>
        </w:rPr>
        <w:t>lead</w:t>
      </w:r>
      <w:r w:rsidR="0055611E" w:rsidRPr="00BB2423">
        <w:rPr>
          <w:color w:val="000000" w:themeColor="text1"/>
        </w:rPr>
        <w:t>s</w:t>
      </w:r>
      <w:r w:rsidR="002C77C4" w:rsidRPr="00BB2423">
        <w:rPr>
          <w:color w:val="000000" w:themeColor="text1"/>
        </w:rPr>
        <w:t xml:space="preserve"> to observed patterns of</w:t>
      </w:r>
      <w:r w:rsidR="00FA7C6D" w:rsidRPr="00BB2423">
        <w:rPr>
          <w:color w:val="000000" w:themeColor="text1"/>
        </w:rPr>
        <w:t xml:space="preserve"> </w:t>
      </w:r>
      <w:r w:rsidR="00BE568D" w:rsidRPr="00BB2423">
        <w:rPr>
          <w:color w:val="000000" w:themeColor="text1"/>
        </w:rPr>
        <w:t>host-pathogen coexistence</w:t>
      </w:r>
      <w:r w:rsidR="0080710E" w:rsidRPr="00BB2423">
        <w:rPr>
          <w:color w:val="000000" w:themeColor="text1"/>
        </w:rPr>
        <w:t xml:space="preserve"> </w:t>
      </w:r>
      <w:r w:rsidR="004E6DA6" w:rsidRPr="00BB2423">
        <w:rPr>
          <w:color w:val="000000" w:themeColor="text1"/>
        </w:rPr>
        <w:t xml:space="preserve">or </w:t>
      </w:r>
      <w:r w:rsidR="00BE568D" w:rsidRPr="00BB2423">
        <w:rPr>
          <w:color w:val="000000" w:themeColor="text1"/>
        </w:rPr>
        <w:t xml:space="preserve">extirpation </w:t>
      </w:r>
      <w:r w:rsidR="00A87B97" w:rsidRPr="00BB2423">
        <w:rPr>
          <w:color w:val="000000" w:themeColor="text1"/>
        </w:rPr>
        <w:t xml:space="preserve">post-outbreak </w:t>
      </w:r>
      <w:r w:rsidR="00E76DB1" w:rsidRPr="00BB2423">
        <w:rPr>
          <w:color w:val="000000" w:themeColor="text1"/>
        </w:rPr>
        <w:t>(e.g., Anderson &amp; May 197</w:t>
      </w:r>
      <w:r w:rsidR="00A81A78" w:rsidRPr="00BB2423">
        <w:rPr>
          <w:color w:val="000000" w:themeColor="text1"/>
        </w:rPr>
        <w:t>8</w:t>
      </w:r>
      <w:r w:rsidR="00E76DB1" w:rsidRPr="00BB2423">
        <w:rPr>
          <w:color w:val="000000" w:themeColor="text1"/>
        </w:rPr>
        <w:t>; Thrall &amp; Antonovics 1995</w:t>
      </w:r>
      <w:r w:rsidR="008B144F" w:rsidRPr="00BB2423">
        <w:rPr>
          <w:color w:val="000000" w:themeColor="text1"/>
        </w:rPr>
        <w:t xml:space="preserve">; Briggs </w:t>
      </w:r>
      <w:r w:rsidR="008B144F" w:rsidRPr="00BB2423">
        <w:rPr>
          <w:i/>
          <w:color w:val="000000" w:themeColor="text1"/>
        </w:rPr>
        <w:t>et al.</w:t>
      </w:r>
      <w:r w:rsidR="008B144F" w:rsidRPr="00BB2423">
        <w:rPr>
          <w:color w:val="000000" w:themeColor="text1"/>
        </w:rPr>
        <w:t xml:space="preserve"> 2010; Maslo </w:t>
      </w:r>
      <w:r w:rsidR="008B144F" w:rsidRPr="00BB2423">
        <w:rPr>
          <w:i/>
          <w:color w:val="000000" w:themeColor="text1"/>
        </w:rPr>
        <w:t xml:space="preserve">et al. </w:t>
      </w:r>
      <w:r w:rsidR="008B144F" w:rsidRPr="00BB2423">
        <w:rPr>
          <w:color w:val="000000" w:themeColor="text1"/>
        </w:rPr>
        <w:t xml:space="preserve">2015; Knapp </w:t>
      </w:r>
      <w:r w:rsidR="008B144F" w:rsidRPr="00BB2423">
        <w:rPr>
          <w:i/>
          <w:color w:val="000000" w:themeColor="text1"/>
        </w:rPr>
        <w:t>et al.</w:t>
      </w:r>
      <w:r w:rsidR="008B144F" w:rsidRPr="00BB2423">
        <w:rPr>
          <w:color w:val="000000" w:themeColor="text1"/>
        </w:rPr>
        <w:t xml:space="preserve"> 2016</w:t>
      </w:r>
      <w:r w:rsidR="00FD7DAA" w:rsidRPr="00BB2423">
        <w:rPr>
          <w:color w:val="000000" w:themeColor="text1"/>
        </w:rPr>
        <w:t>)</w:t>
      </w:r>
      <w:r w:rsidR="002E13C5" w:rsidRPr="00BB2423">
        <w:rPr>
          <w:color w:val="000000" w:themeColor="text1"/>
        </w:rPr>
        <w:t>.</w:t>
      </w:r>
      <w:r w:rsidR="007C2D7F" w:rsidRPr="00BB2423">
        <w:rPr>
          <w:color w:val="000000" w:themeColor="text1"/>
        </w:rPr>
        <w:t xml:space="preserve"> </w:t>
      </w:r>
      <w:r w:rsidR="009008FB" w:rsidRPr="00BB2423">
        <w:rPr>
          <w:color w:val="000000" w:themeColor="text1"/>
        </w:rPr>
        <w:t>While</w:t>
      </w:r>
      <w:r w:rsidR="00C0136A" w:rsidRPr="00BB2423">
        <w:rPr>
          <w:color w:val="000000" w:themeColor="text1"/>
        </w:rPr>
        <w:t xml:space="preserve"> many</w:t>
      </w:r>
      <w:r w:rsidR="009008FB" w:rsidRPr="00BB2423">
        <w:rPr>
          <w:color w:val="000000" w:themeColor="text1"/>
        </w:rPr>
        <w:t xml:space="preserve"> studies </w:t>
      </w:r>
      <w:r w:rsidR="00C0136A" w:rsidRPr="00BB2423">
        <w:rPr>
          <w:color w:val="000000" w:themeColor="text1"/>
        </w:rPr>
        <w:t>have posited mechanisms for</w:t>
      </w:r>
      <w:r w:rsidR="009008FB" w:rsidRPr="00BB2423">
        <w:rPr>
          <w:color w:val="000000" w:themeColor="text1"/>
        </w:rPr>
        <w:t xml:space="preserve"> host-pathogen coexistence</w:t>
      </w:r>
      <w:r w:rsidR="00022383" w:rsidRPr="00BB2423">
        <w:rPr>
          <w:color w:val="000000" w:themeColor="text1"/>
        </w:rPr>
        <w:t xml:space="preserve"> (Table 1)</w:t>
      </w:r>
      <w:r w:rsidR="009008FB" w:rsidRPr="00BB2423">
        <w:rPr>
          <w:color w:val="000000" w:themeColor="text1"/>
        </w:rPr>
        <w:t xml:space="preserve">, </w:t>
      </w:r>
      <w:r w:rsidR="00FA7C6D" w:rsidRPr="00BB2423">
        <w:rPr>
          <w:color w:val="000000" w:themeColor="text1"/>
        </w:rPr>
        <w:t xml:space="preserve">testing these hypotheses with field-derived </w:t>
      </w:r>
      <w:r w:rsidR="00FD35A8" w:rsidRPr="00BB2423">
        <w:rPr>
          <w:color w:val="000000" w:themeColor="text1"/>
        </w:rPr>
        <w:t xml:space="preserve">empirical </w:t>
      </w:r>
      <w:r w:rsidR="00C0136A" w:rsidRPr="00BB2423">
        <w:rPr>
          <w:color w:val="000000" w:themeColor="text1"/>
        </w:rPr>
        <w:t xml:space="preserve">evidence </w:t>
      </w:r>
      <w:r w:rsidR="00FD7DAA" w:rsidRPr="00BB2423">
        <w:rPr>
          <w:color w:val="000000" w:themeColor="text1"/>
        </w:rPr>
        <w:t>is</w:t>
      </w:r>
      <w:r w:rsidR="00676CF0" w:rsidRPr="00BB2423">
        <w:rPr>
          <w:color w:val="000000" w:themeColor="text1"/>
        </w:rPr>
        <w:t xml:space="preserve"> limited</w:t>
      </w:r>
      <w:r w:rsidR="00187402" w:rsidRPr="00BB2423">
        <w:rPr>
          <w:color w:val="000000" w:themeColor="text1"/>
        </w:rPr>
        <w:t xml:space="preserve"> </w:t>
      </w:r>
      <w:r w:rsidR="007660B8" w:rsidRPr="00BB2423">
        <w:rPr>
          <w:color w:val="000000" w:themeColor="text1"/>
        </w:rPr>
        <w:t xml:space="preserve">for populations that have experienced </w:t>
      </w:r>
      <w:r w:rsidR="00A32A5B" w:rsidRPr="00BB2423">
        <w:rPr>
          <w:color w:val="000000" w:themeColor="text1"/>
        </w:rPr>
        <w:t>mass mortality events</w:t>
      </w:r>
      <w:r w:rsidR="007660B8" w:rsidRPr="00BB2423">
        <w:rPr>
          <w:color w:val="000000" w:themeColor="text1"/>
        </w:rPr>
        <w:t xml:space="preserve"> </w:t>
      </w:r>
      <w:r w:rsidR="00187402" w:rsidRPr="00BB2423">
        <w:rPr>
          <w:color w:val="000000" w:themeColor="text1"/>
        </w:rPr>
        <w:t xml:space="preserve">(e.g., Fisher </w:t>
      </w:r>
      <w:r w:rsidR="00187402" w:rsidRPr="00BB2423">
        <w:rPr>
          <w:i/>
          <w:color w:val="000000" w:themeColor="text1"/>
        </w:rPr>
        <w:t>et al.</w:t>
      </w:r>
      <w:r w:rsidR="00187402" w:rsidRPr="00BB2423">
        <w:rPr>
          <w:color w:val="000000" w:themeColor="text1"/>
        </w:rPr>
        <w:t xml:space="preserve"> </w:t>
      </w:r>
      <w:r w:rsidR="005C4A03" w:rsidRPr="00BB2423">
        <w:rPr>
          <w:color w:val="000000" w:themeColor="text1"/>
        </w:rPr>
        <w:t xml:space="preserve">2012, </w:t>
      </w:r>
      <w:r w:rsidR="00187402" w:rsidRPr="00BB2423">
        <w:rPr>
          <w:color w:val="000000" w:themeColor="text1"/>
        </w:rPr>
        <w:t>2016</w:t>
      </w:r>
      <w:r w:rsidR="005E7CEA" w:rsidRPr="00BB2423">
        <w:rPr>
          <w:color w:val="000000" w:themeColor="text1"/>
        </w:rPr>
        <w:t xml:space="preserve">; but see Frick </w:t>
      </w:r>
      <w:r w:rsidR="005E7CEA" w:rsidRPr="00BB2423">
        <w:rPr>
          <w:i/>
          <w:color w:val="000000" w:themeColor="text1"/>
        </w:rPr>
        <w:t>et al.</w:t>
      </w:r>
      <w:r w:rsidR="005E7CEA" w:rsidRPr="00BB2423">
        <w:rPr>
          <w:color w:val="000000" w:themeColor="text1"/>
        </w:rPr>
        <w:t xml:space="preserve"> 2017</w:t>
      </w:r>
      <w:r w:rsidR="00187402" w:rsidRPr="00BB2423">
        <w:rPr>
          <w:color w:val="000000" w:themeColor="text1"/>
        </w:rPr>
        <w:t>)</w:t>
      </w:r>
      <w:r w:rsidR="00F72204" w:rsidRPr="00BB2423">
        <w:rPr>
          <w:color w:val="000000" w:themeColor="text1"/>
        </w:rPr>
        <w:t xml:space="preserve"> </w:t>
      </w:r>
      <w:r w:rsidR="009F31FF" w:rsidRPr="00BB2423">
        <w:rPr>
          <w:color w:val="000000" w:themeColor="text1"/>
        </w:rPr>
        <w:t>because</w:t>
      </w:r>
      <w:r w:rsidR="00795B13" w:rsidRPr="00BB2423">
        <w:rPr>
          <w:color w:val="000000" w:themeColor="text1"/>
        </w:rPr>
        <w:t xml:space="preserve"> </w:t>
      </w:r>
      <w:r w:rsidR="009F31FF" w:rsidRPr="00BB2423">
        <w:rPr>
          <w:color w:val="000000" w:themeColor="text1"/>
        </w:rPr>
        <w:t xml:space="preserve">low host abundance </w:t>
      </w:r>
      <w:r w:rsidR="0028630E" w:rsidRPr="00BB2423">
        <w:rPr>
          <w:color w:val="000000" w:themeColor="text1"/>
        </w:rPr>
        <w:t>and cryptic species</w:t>
      </w:r>
      <w:r w:rsidR="0028630E" w:rsidRPr="00BB2423">
        <w:rPr>
          <w:i/>
          <w:color w:val="000000" w:themeColor="text1"/>
        </w:rPr>
        <w:t xml:space="preserve"> </w:t>
      </w:r>
      <w:r w:rsidR="00F72204" w:rsidRPr="00BB2423">
        <w:rPr>
          <w:color w:val="000000" w:themeColor="text1"/>
        </w:rPr>
        <w:t>post-outbreak</w:t>
      </w:r>
      <w:r w:rsidR="00F72204" w:rsidRPr="00BB2423" w:rsidDel="00795B13">
        <w:rPr>
          <w:color w:val="000000" w:themeColor="text1"/>
        </w:rPr>
        <w:t xml:space="preserve"> </w:t>
      </w:r>
      <w:r w:rsidR="009F31FF" w:rsidRPr="00BB2423">
        <w:rPr>
          <w:color w:val="000000" w:themeColor="text1"/>
        </w:rPr>
        <w:t>make</w:t>
      </w:r>
      <w:r w:rsidR="00022383" w:rsidRPr="00BB2423">
        <w:rPr>
          <w:color w:val="000000" w:themeColor="text1"/>
        </w:rPr>
        <w:t>s</w:t>
      </w:r>
      <w:r w:rsidR="009F31FF" w:rsidRPr="00BB2423">
        <w:rPr>
          <w:color w:val="000000" w:themeColor="text1"/>
        </w:rPr>
        <w:t xml:space="preserve"> tracking individuals</w:t>
      </w:r>
      <w:r w:rsidR="00795B13" w:rsidRPr="00BB2423">
        <w:rPr>
          <w:color w:val="000000" w:themeColor="text1"/>
        </w:rPr>
        <w:t xml:space="preserve">, </w:t>
      </w:r>
      <w:r w:rsidR="009F31FF" w:rsidRPr="00BB2423">
        <w:rPr>
          <w:color w:val="000000" w:themeColor="text1"/>
        </w:rPr>
        <w:t xml:space="preserve">estimating </w:t>
      </w:r>
      <w:r w:rsidR="00167553" w:rsidRPr="00BB2423">
        <w:rPr>
          <w:color w:val="000000" w:themeColor="text1"/>
        </w:rPr>
        <w:t xml:space="preserve">their </w:t>
      </w:r>
      <w:r w:rsidR="009F31FF" w:rsidRPr="00BB2423">
        <w:rPr>
          <w:color w:val="000000" w:themeColor="text1"/>
        </w:rPr>
        <w:t>demographic rates</w:t>
      </w:r>
      <w:r w:rsidR="00795B13" w:rsidRPr="00BB2423">
        <w:rPr>
          <w:color w:val="000000" w:themeColor="text1"/>
        </w:rPr>
        <w:t>, and analyzing host-pathogen interactions</w:t>
      </w:r>
      <w:r w:rsidR="009F31FF" w:rsidRPr="00BB2423">
        <w:rPr>
          <w:color w:val="000000" w:themeColor="text1"/>
        </w:rPr>
        <w:t xml:space="preserve"> </w:t>
      </w:r>
      <w:r w:rsidR="007660B8" w:rsidRPr="00BB2423">
        <w:rPr>
          <w:color w:val="000000" w:themeColor="text1"/>
        </w:rPr>
        <w:t>difficult</w:t>
      </w:r>
      <w:r w:rsidR="00F70E1E" w:rsidRPr="00BB2423">
        <w:rPr>
          <w:color w:val="000000" w:themeColor="text1"/>
        </w:rPr>
        <w:t xml:space="preserve"> </w:t>
      </w:r>
      <w:r w:rsidR="009F31FF" w:rsidRPr="00BB2423">
        <w:rPr>
          <w:color w:val="000000" w:themeColor="text1"/>
        </w:rPr>
        <w:t xml:space="preserve">(e.g., </w:t>
      </w:r>
      <w:r w:rsidR="00C85567" w:rsidRPr="00BB2423">
        <w:rPr>
          <w:color w:val="000000" w:themeColor="text1"/>
        </w:rPr>
        <w:t xml:space="preserve">Faustino </w:t>
      </w:r>
      <w:r w:rsidR="00C85567" w:rsidRPr="00BB2423">
        <w:rPr>
          <w:i/>
          <w:color w:val="000000" w:themeColor="text1"/>
        </w:rPr>
        <w:t>et al.</w:t>
      </w:r>
      <w:r w:rsidR="00C85567" w:rsidRPr="00BB2423">
        <w:rPr>
          <w:color w:val="000000" w:themeColor="text1"/>
        </w:rPr>
        <w:t xml:space="preserve"> 2004; </w:t>
      </w:r>
      <w:r w:rsidR="00E07D08" w:rsidRPr="00BB2423">
        <w:rPr>
          <w:color w:val="000000" w:themeColor="text1"/>
        </w:rPr>
        <w:t xml:space="preserve">Pryde </w:t>
      </w:r>
      <w:r w:rsidR="00E07D08" w:rsidRPr="00BB2423">
        <w:rPr>
          <w:i/>
          <w:color w:val="000000" w:themeColor="text1"/>
        </w:rPr>
        <w:t>et al.</w:t>
      </w:r>
      <w:r w:rsidR="00C85567" w:rsidRPr="00BB2423">
        <w:rPr>
          <w:color w:val="000000" w:themeColor="text1"/>
        </w:rPr>
        <w:t xml:space="preserve"> 2005;</w:t>
      </w:r>
      <w:r w:rsidR="00E07D08" w:rsidRPr="00BB2423">
        <w:rPr>
          <w:color w:val="000000" w:themeColor="text1"/>
        </w:rPr>
        <w:t xml:space="preserve"> Harmsen </w:t>
      </w:r>
      <w:r w:rsidR="00E07D08" w:rsidRPr="00BB2423">
        <w:rPr>
          <w:i/>
          <w:color w:val="000000" w:themeColor="text1"/>
        </w:rPr>
        <w:t>et al.</w:t>
      </w:r>
      <w:r w:rsidR="00C85567" w:rsidRPr="00BB2423">
        <w:rPr>
          <w:color w:val="000000" w:themeColor="text1"/>
        </w:rPr>
        <w:t xml:space="preserve"> 2011;</w:t>
      </w:r>
      <w:r w:rsidR="00355EF5" w:rsidRPr="00BB2423">
        <w:rPr>
          <w:color w:val="000000" w:themeColor="text1"/>
        </w:rPr>
        <w:t xml:space="preserve"> Lachish </w:t>
      </w:r>
      <w:r w:rsidR="00355EF5" w:rsidRPr="00BB2423">
        <w:rPr>
          <w:i/>
          <w:color w:val="000000" w:themeColor="text1"/>
        </w:rPr>
        <w:t>et al.</w:t>
      </w:r>
      <w:r w:rsidR="00355EF5" w:rsidRPr="00BB2423">
        <w:rPr>
          <w:color w:val="000000" w:themeColor="text1"/>
        </w:rPr>
        <w:t xml:space="preserve"> 2011</w:t>
      </w:r>
      <w:r w:rsidR="009F31FF" w:rsidRPr="00BB2423">
        <w:rPr>
          <w:color w:val="000000" w:themeColor="text1"/>
        </w:rPr>
        <w:t>).</w:t>
      </w:r>
    </w:p>
    <w:p w14:paraId="47265E8C" w14:textId="1791F4F3" w:rsidR="00167242" w:rsidRPr="00BB2423" w:rsidRDefault="00BB23BB" w:rsidP="004640AE">
      <w:pPr>
        <w:spacing w:line="480" w:lineRule="auto"/>
        <w:ind w:firstLine="720"/>
        <w:rPr>
          <w:color w:val="000000" w:themeColor="text1"/>
        </w:rPr>
      </w:pPr>
      <w:r w:rsidRPr="00BB2423">
        <w:rPr>
          <w:color w:val="000000" w:themeColor="text1"/>
        </w:rPr>
        <w:t>T</w:t>
      </w:r>
      <w:r w:rsidR="00FF5F7E" w:rsidRPr="00BB2423">
        <w:rPr>
          <w:color w:val="000000" w:themeColor="text1"/>
        </w:rPr>
        <w:t>hree hypotheses explain host-</w:t>
      </w:r>
      <w:r w:rsidR="002A7CD3" w:rsidRPr="00BB2423">
        <w:rPr>
          <w:color w:val="000000" w:themeColor="text1"/>
        </w:rPr>
        <w:t xml:space="preserve">pathogen coexistence </w:t>
      </w:r>
      <w:r w:rsidR="00C90DE3" w:rsidRPr="00BB2423">
        <w:rPr>
          <w:color w:val="000000" w:themeColor="text1"/>
        </w:rPr>
        <w:t xml:space="preserve">post-outbreak </w:t>
      </w:r>
      <w:r w:rsidR="002A7CD3" w:rsidRPr="00BB2423">
        <w:rPr>
          <w:color w:val="000000" w:themeColor="text1"/>
        </w:rPr>
        <w:t xml:space="preserve">that </w:t>
      </w:r>
      <w:r w:rsidR="000D0207" w:rsidRPr="00BB2423">
        <w:rPr>
          <w:color w:val="000000" w:themeColor="text1"/>
          <w:shd w:val="clear" w:color="auto" w:fill="FFFFFF"/>
        </w:rPr>
        <w:t>may act alone</w:t>
      </w:r>
      <w:r w:rsidR="002A7CD3" w:rsidRPr="00BB2423">
        <w:rPr>
          <w:color w:val="000000" w:themeColor="text1"/>
          <w:shd w:val="clear" w:color="auto" w:fill="FFFFFF"/>
        </w:rPr>
        <w:t xml:space="preserve"> or in tandem </w:t>
      </w:r>
      <w:r w:rsidR="002A7CD3" w:rsidRPr="00BB2423">
        <w:rPr>
          <w:color w:val="000000" w:themeColor="text1"/>
        </w:rPr>
        <w:t>(Table 1</w:t>
      </w:r>
      <w:r w:rsidR="004640AE" w:rsidRPr="00BB2423">
        <w:rPr>
          <w:color w:val="000000" w:themeColor="text1"/>
        </w:rPr>
        <w:t>; Fig. 1</w:t>
      </w:r>
      <w:r w:rsidR="002A7CD3" w:rsidRPr="00BB2423">
        <w:rPr>
          <w:color w:val="000000" w:themeColor="text1"/>
        </w:rPr>
        <w:t xml:space="preserve">). </w:t>
      </w:r>
      <w:r w:rsidR="00FF5F7E" w:rsidRPr="00BB2423">
        <w:rPr>
          <w:color w:val="000000" w:themeColor="text1"/>
        </w:rPr>
        <w:t xml:space="preserve">First, </w:t>
      </w:r>
      <w:r w:rsidR="00FF5F7E" w:rsidRPr="00BB2423">
        <w:rPr>
          <w:i/>
          <w:color w:val="000000" w:themeColor="text1"/>
        </w:rPr>
        <w:t>source-sink dynamics</w:t>
      </w:r>
      <w:r w:rsidR="00FF5F7E" w:rsidRPr="00BB2423">
        <w:rPr>
          <w:color w:val="000000" w:themeColor="text1"/>
        </w:rPr>
        <w:t xml:space="preserve"> characterize </w:t>
      </w:r>
      <w:r w:rsidR="00FA7C6D" w:rsidRPr="00BB2423">
        <w:rPr>
          <w:color w:val="000000" w:themeColor="text1"/>
        </w:rPr>
        <w:t>a system</w:t>
      </w:r>
      <w:r w:rsidR="00193D73" w:rsidRPr="00BB2423">
        <w:rPr>
          <w:color w:val="000000" w:themeColor="text1"/>
        </w:rPr>
        <w:t xml:space="preserve"> </w:t>
      </w:r>
      <w:r w:rsidR="00FF5F7E" w:rsidRPr="00BB2423">
        <w:rPr>
          <w:color w:val="000000" w:themeColor="text1"/>
        </w:rPr>
        <w:t>where host re-</w:t>
      </w:r>
      <w:r w:rsidR="00FF5F7E" w:rsidRPr="00BB2423">
        <w:rPr>
          <w:color w:val="000000" w:themeColor="text1"/>
        </w:rPr>
        <w:lastRenderedPageBreak/>
        <w:t xml:space="preserve">colonization </w:t>
      </w:r>
      <w:r w:rsidR="00935B2E" w:rsidRPr="00BB2423">
        <w:rPr>
          <w:color w:val="000000" w:themeColor="text1"/>
        </w:rPr>
        <w:t xml:space="preserve">via immigration or reproduction </w:t>
      </w:r>
      <w:r w:rsidR="00FF5F7E" w:rsidRPr="00BB2423">
        <w:rPr>
          <w:color w:val="000000" w:themeColor="text1"/>
        </w:rPr>
        <w:t xml:space="preserve">prevents extirpation </w:t>
      </w:r>
      <w:r w:rsidR="00591151" w:rsidRPr="00BB2423">
        <w:rPr>
          <w:color w:val="000000" w:themeColor="text1"/>
        </w:rPr>
        <w:t xml:space="preserve">as </w:t>
      </w:r>
      <w:r w:rsidR="001D161E" w:rsidRPr="00BB2423">
        <w:rPr>
          <w:color w:val="000000" w:themeColor="text1"/>
        </w:rPr>
        <w:t xml:space="preserve">new </w:t>
      </w:r>
      <w:r w:rsidR="00895BF0" w:rsidRPr="00BB2423">
        <w:rPr>
          <w:color w:val="000000" w:themeColor="text1"/>
        </w:rPr>
        <w:t>individuals replace those</w:t>
      </w:r>
      <w:r w:rsidR="00935B2E" w:rsidRPr="00BB2423">
        <w:rPr>
          <w:color w:val="000000" w:themeColor="text1"/>
        </w:rPr>
        <w:t xml:space="preserve"> lost</w:t>
      </w:r>
      <w:r w:rsidR="00FF5F7E" w:rsidRPr="00BB2423">
        <w:rPr>
          <w:color w:val="000000" w:themeColor="text1"/>
        </w:rPr>
        <w:t xml:space="preserve"> </w:t>
      </w:r>
      <w:r w:rsidR="00935B2E" w:rsidRPr="00BB2423">
        <w:rPr>
          <w:color w:val="000000" w:themeColor="text1"/>
        </w:rPr>
        <w:t>from</w:t>
      </w:r>
      <w:r w:rsidR="00FF5F7E" w:rsidRPr="00BB2423">
        <w:rPr>
          <w:color w:val="000000" w:themeColor="text1"/>
        </w:rPr>
        <w:t xml:space="preserve"> </w:t>
      </w:r>
      <w:r w:rsidR="00A87B97" w:rsidRPr="00BB2423">
        <w:rPr>
          <w:color w:val="000000" w:themeColor="text1"/>
        </w:rPr>
        <w:t>disease</w:t>
      </w:r>
      <w:r w:rsidR="00FF5F7E" w:rsidRPr="00BB2423">
        <w:rPr>
          <w:color w:val="000000" w:themeColor="text1"/>
        </w:rPr>
        <w:t>-induced mortality (</w:t>
      </w:r>
      <w:r w:rsidR="00F72204" w:rsidRPr="00BB2423">
        <w:rPr>
          <w:color w:val="000000" w:themeColor="text1"/>
        </w:rPr>
        <w:t xml:space="preserve">e.g., </w:t>
      </w:r>
      <w:r w:rsidR="00FF5F7E" w:rsidRPr="00BB2423">
        <w:rPr>
          <w:color w:val="000000" w:themeColor="text1"/>
        </w:rPr>
        <w:t xml:space="preserve">Brown </w:t>
      </w:r>
      <w:r w:rsidR="00614502" w:rsidRPr="00BB2423">
        <w:rPr>
          <w:color w:val="000000" w:themeColor="text1"/>
        </w:rPr>
        <w:t xml:space="preserve">&amp; </w:t>
      </w:r>
      <w:r w:rsidR="00FF5F7E" w:rsidRPr="00BB2423">
        <w:rPr>
          <w:color w:val="000000" w:themeColor="text1"/>
        </w:rPr>
        <w:t>Kodric-Brown 1977</w:t>
      </w:r>
      <w:r w:rsidR="00614502" w:rsidRPr="00BB2423">
        <w:rPr>
          <w:color w:val="000000" w:themeColor="text1"/>
        </w:rPr>
        <w:t>;</w:t>
      </w:r>
      <w:r w:rsidR="00FF5F7E" w:rsidRPr="00BB2423">
        <w:rPr>
          <w:color w:val="000000" w:themeColor="text1"/>
        </w:rPr>
        <w:t xml:space="preserve"> </w:t>
      </w:r>
      <w:r w:rsidR="00FF5F7E" w:rsidRPr="00BB2423">
        <w:rPr>
          <w:color w:val="000000" w:themeColor="text1"/>
          <w:shd w:val="clear" w:color="auto" w:fill="FFFFFF"/>
        </w:rPr>
        <w:t>Pulliam 1988</w:t>
      </w:r>
      <w:r w:rsidR="00614502" w:rsidRPr="00BB2423">
        <w:rPr>
          <w:color w:val="000000" w:themeColor="text1"/>
          <w:shd w:val="clear" w:color="auto" w:fill="FFFFFF"/>
        </w:rPr>
        <w:t>;</w:t>
      </w:r>
      <w:r w:rsidR="00FF5F7E" w:rsidRPr="00BB2423">
        <w:rPr>
          <w:color w:val="000000" w:themeColor="text1"/>
          <w:shd w:val="clear" w:color="auto" w:fill="FFFFFF"/>
        </w:rPr>
        <w:t xml:space="preserve"> Hanski 1998</w:t>
      </w:r>
      <w:r w:rsidR="00614502" w:rsidRPr="00BB2423">
        <w:rPr>
          <w:color w:val="000000" w:themeColor="text1"/>
          <w:shd w:val="clear" w:color="auto" w:fill="FFFFFF"/>
        </w:rPr>
        <w:t>;</w:t>
      </w:r>
      <w:r w:rsidR="00FF5F7E" w:rsidRPr="00BB2423">
        <w:rPr>
          <w:color w:val="000000" w:themeColor="text1"/>
          <w:shd w:val="clear" w:color="auto" w:fill="FFFFFF"/>
        </w:rPr>
        <w:t xml:space="preserve"> Whittaker &amp; Fernández-Palacios 2007</w:t>
      </w:r>
      <w:r w:rsidR="00614502" w:rsidRPr="00BB2423">
        <w:rPr>
          <w:color w:val="000000" w:themeColor="text1"/>
          <w:shd w:val="clear" w:color="auto" w:fill="FFFFFF"/>
        </w:rPr>
        <w:t>;</w:t>
      </w:r>
      <w:r w:rsidR="00FF5F7E" w:rsidRPr="00BB2423">
        <w:rPr>
          <w:color w:val="000000" w:themeColor="text1"/>
          <w:shd w:val="clear" w:color="auto" w:fill="FFFFFF"/>
        </w:rPr>
        <w:t xml:space="preserve"> </w:t>
      </w:r>
      <w:r w:rsidR="00FF5F7E" w:rsidRPr="00BB2423">
        <w:rPr>
          <w:color w:val="000000" w:themeColor="text1"/>
        </w:rPr>
        <w:t xml:space="preserve">Carlson </w:t>
      </w:r>
      <w:r w:rsidR="00FF5F7E" w:rsidRPr="00BB2423">
        <w:rPr>
          <w:i/>
          <w:color w:val="000000" w:themeColor="text1"/>
        </w:rPr>
        <w:t>et al.</w:t>
      </w:r>
      <w:r w:rsidR="00FF5F7E" w:rsidRPr="00BB2423">
        <w:rPr>
          <w:color w:val="000000" w:themeColor="text1"/>
        </w:rPr>
        <w:t xml:space="preserve"> 2014). In this case, the number of individuals entering the </w:t>
      </w:r>
      <w:r w:rsidR="00EC30E4" w:rsidRPr="00BB2423">
        <w:rPr>
          <w:color w:val="000000" w:themeColor="text1"/>
        </w:rPr>
        <w:t xml:space="preserve">population </w:t>
      </w:r>
      <w:r w:rsidR="00FF5F7E" w:rsidRPr="00BB2423">
        <w:rPr>
          <w:color w:val="000000" w:themeColor="text1"/>
        </w:rPr>
        <w:t>increase</w:t>
      </w:r>
      <w:r w:rsidR="00795B13" w:rsidRPr="00BB2423">
        <w:rPr>
          <w:color w:val="000000" w:themeColor="text1"/>
        </w:rPr>
        <w:t>s</w:t>
      </w:r>
      <w:r w:rsidR="00FF5F7E" w:rsidRPr="00BB2423">
        <w:rPr>
          <w:color w:val="000000" w:themeColor="text1"/>
        </w:rPr>
        <w:t xml:space="preserve"> </w:t>
      </w:r>
      <w:r w:rsidR="006B016D" w:rsidRPr="00BB2423">
        <w:rPr>
          <w:color w:val="000000" w:themeColor="text1"/>
        </w:rPr>
        <w:t>population</w:t>
      </w:r>
      <w:r w:rsidR="00FF5F7E" w:rsidRPr="00BB2423">
        <w:rPr>
          <w:color w:val="000000" w:themeColor="text1"/>
        </w:rPr>
        <w:t xml:space="preserve"> viability, resulting in little net change in </w:t>
      </w:r>
      <w:r w:rsidR="007E22B5" w:rsidRPr="00BB2423">
        <w:rPr>
          <w:color w:val="000000" w:themeColor="text1"/>
        </w:rPr>
        <w:t xml:space="preserve">host </w:t>
      </w:r>
      <w:r w:rsidR="00FF5F7E" w:rsidRPr="00BB2423">
        <w:rPr>
          <w:color w:val="000000" w:themeColor="text1"/>
        </w:rPr>
        <w:t xml:space="preserve">abundance over time. </w:t>
      </w:r>
      <w:r w:rsidR="00EC30E4" w:rsidRPr="00BB2423">
        <w:rPr>
          <w:color w:val="000000" w:themeColor="text1"/>
        </w:rPr>
        <w:t xml:space="preserve">When source-sink dynamics lead to host-pathogen coexistence, </w:t>
      </w:r>
      <w:r w:rsidR="001D161E" w:rsidRPr="00BB2423">
        <w:rPr>
          <w:color w:val="000000" w:themeColor="text1"/>
        </w:rPr>
        <w:t xml:space="preserve">the </w:t>
      </w:r>
      <w:r w:rsidR="00CA0B2D" w:rsidRPr="00BB2423">
        <w:rPr>
          <w:color w:val="000000" w:themeColor="text1"/>
        </w:rPr>
        <w:t xml:space="preserve">survival </w:t>
      </w:r>
      <w:r w:rsidR="00187402" w:rsidRPr="00BB2423">
        <w:rPr>
          <w:color w:val="000000" w:themeColor="text1"/>
        </w:rPr>
        <w:t xml:space="preserve">and recruitment </w:t>
      </w:r>
      <w:r w:rsidR="00503C41" w:rsidRPr="00BB2423">
        <w:rPr>
          <w:color w:val="000000" w:themeColor="text1"/>
        </w:rPr>
        <w:t xml:space="preserve">rates </w:t>
      </w:r>
      <w:r w:rsidR="00CA0B2D" w:rsidRPr="00BB2423">
        <w:rPr>
          <w:color w:val="000000" w:themeColor="text1"/>
        </w:rPr>
        <w:t xml:space="preserve">of uninfected hosts </w:t>
      </w:r>
      <w:r w:rsidR="00934776" w:rsidRPr="00BB2423">
        <w:rPr>
          <w:color w:val="000000" w:themeColor="text1"/>
        </w:rPr>
        <w:t>are</w:t>
      </w:r>
      <w:r w:rsidR="00CA0B2D" w:rsidRPr="00BB2423">
        <w:rPr>
          <w:color w:val="000000" w:themeColor="text1"/>
        </w:rPr>
        <w:t xml:space="preserve"> higher than that of </w:t>
      </w:r>
      <w:r w:rsidR="00EC30E4" w:rsidRPr="00BB2423">
        <w:rPr>
          <w:color w:val="000000" w:themeColor="text1"/>
        </w:rPr>
        <w:t>infected hosts</w:t>
      </w:r>
      <w:r w:rsidR="00167242" w:rsidRPr="00BB2423">
        <w:rPr>
          <w:color w:val="000000" w:themeColor="text1"/>
        </w:rPr>
        <w:t xml:space="preserve">, </w:t>
      </w:r>
      <w:r w:rsidR="00FA7C6D" w:rsidRPr="00BB2423">
        <w:rPr>
          <w:color w:val="000000" w:themeColor="text1"/>
        </w:rPr>
        <w:t xml:space="preserve">leading to </w:t>
      </w:r>
      <w:r w:rsidR="00167242" w:rsidRPr="00BB2423">
        <w:rPr>
          <w:color w:val="000000" w:themeColor="text1"/>
        </w:rPr>
        <w:t>high host turnover</w:t>
      </w:r>
      <w:r w:rsidR="00FA7C6D" w:rsidRPr="00BB2423">
        <w:rPr>
          <w:color w:val="000000" w:themeColor="text1"/>
        </w:rPr>
        <w:t xml:space="preserve"> but constant abundance</w:t>
      </w:r>
      <w:r w:rsidR="00EC30E4" w:rsidRPr="00BB2423">
        <w:rPr>
          <w:color w:val="000000" w:themeColor="text1"/>
        </w:rPr>
        <w:t xml:space="preserve">. </w:t>
      </w:r>
      <w:r w:rsidR="00FF5F7E" w:rsidRPr="00BB2423">
        <w:rPr>
          <w:color w:val="000000" w:themeColor="text1"/>
        </w:rPr>
        <w:t xml:space="preserve">Second, </w:t>
      </w:r>
      <w:r w:rsidR="00FF5F7E" w:rsidRPr="00BB2423">
        <w:rPr>
          <w:i/>
          <w:color w:val="000000" w:themeColor="text1"/>
        </w:rPr>
        <w:t>eco-evolutionary</w:t>
      </w:r>
      <w:r w:rsidR="00FF5F7E" w:rsidRPr="00BB2423">
        <w:rPr>
          <w:color w:val="000000" w:themeColor="text1"/>
        </w:rPr>
        <w:t xml:space="preserve"> </w:t>
      </w:r>
      <w:r w:rsidR="00FF5F7E" w:rsidRPr="00BB2423">
        <w:rPr>
          <w:i/>
          <w:color w:val="000000" w:themeColor="text1"/>
        </w:rPr>
        <w:t>rescue</w:t>
      </w:r>
      <w:r w:rsidR="00FF5F7E" w:rsidRPr="00BB2423">
        <w:rPr>
          <w:color w:val="000000" w:themeColor="text1"/>
        </w:rPr>
        <w:t xml:space="preserve"> </w:t>
      </w:r>
      <w:r w:rsidR="00022383" w:rsidRPr="00BB2423">
        <w:rPr>
          <w:color w:val="000000" w:themeColor="text1"/>
        </w:rPr>
        <w:t xml:space="preserve">occurs when </w:t>
      </w:r>
      <w:r w:rsidR="00FF5F7E" w:rsidRPr="00BB2423">
        <w:rPr>
          <w:color w:val="000000" w:themeColor="text1"/>
        </w:rPr>
        <w:t xml:space="preserve">either </w:t>
      </w:r>
      <w:r w:rsidR="00294872" w:rsidRPr="00BB2423">
        <w:rPr>
          <w:color w:val="000000" w:themeColor="text1"/>
        </w:rPr>
        <w:t>evolutionary (i.e., local adaptation</w:t>
      </w:r>
      <w:r w:rsidR="00FD4179" w:rsidRPr="00BB2423">
        <w:rPr>
          <w:color w:val="000000" w:themeColor="text1"/>
        </w:rPr>
        <w:t xml:space="preserve"> or natural selection of resistant/tolerant individuals</w:t>
      </w:r>
      <w:r w:rsidR="00294872" w:rsidRPr="00BB2423">
        <w:rPr>
          <w:color w:val="000000" w:themeColor="text1"/>
        </w:rPr>
        <w:t>) or e</w:t>
      </w:r>
      <w:r w:rsidR="00FF5F7E" w:rsidRPr="00BB2423">
        <w:rPr>
          <w:color w:val="000000" w:themeColor="text1"/>
        </w:rPr>
        <w:t>cological (i.e., reduced host density, changes in community composition</w:t>
      </w:r>
      <w:r w:rsidR="004640AE" w:rsidRPr="00BB2423">
        <w:rPr>
          <w:color w:val="000000" w:themeColor="text1"/>
        </w:rPr>
        <w:t>, demographic compensation</w:t>
      </w:r>
      <w:r w:rsidR="00FF5F7E" w:rsidRPr="00BB2423">
        <w:rPr>
          <w:color w:val="000000" w:themeColor="text1"/>
        </w:rPr>
        <w:t xml:space="preserve">) mechanisms </w:t>
      </w:r>
      <w:r w:rsidR="007E22B5" w:rsidRPr="00BB2423">
        <w:rPr>
          <w:color w:val="000000" w:themeColor="text1"/>
        </w:rPr>
        <w:t xml:space="preserve">increase </w:t>
      </w:r>
      <w:r w:rsidR="00F72204" w:rsidRPr="00BB2423">
        <w:rPr>
          <w:color w:val="000000" w:themeColor="text1"/>
        </w:rPr>
        <w:t xml:space="preserve">the fitness (i.e., survival and recruitment) of </w:t>
      </w:r>
      <w:r w:rsidR="00503C41" w:rsidRPr="00BB2423">
        <w:rPr>
          <w:color w:val="000000" w:themeColor="text1"/>
        </w:rPr>
        <w:t>infected host</w:t>
      </w:r>
      <w:r w:rsidR="00F72204" w:rsidRPr="00BB2423">
        <w:rPr>
          <w:color w:val="000000" w:themeColor="text1"/>
        </w:rPr>
        <w:t>s</w:t>
      </w:r>
      <w:r w:rsidR="00503C41" w:rsidRPr="00BB2423">
        <w:rPr>
          <w:color w:val="000000" w:themeColor="text1"/>
        </w:rPr>
        <w:t xml:space="preserve"> </w:t>
      </w:r>
      <w:r w:rsidR="00F72204" w:rsidRPr="00BB2423">
        <w:rPr>
          <w:color w:val="000000" w:themeColor="text1"/>
        </w:rPr>
        <w:t>post-outbreak</w:t>
      </w:r>
      <w:r w:rsidR="00D63A10" w:rsidRPr="00BB2423">
        <w:rPr>
          <w:color w:val="000000" w:themeColor="text1"/>
        </w:rPr>
        <w:t>, matching</w:t>
      </w:r>
      <w:r w:rsidR="00F72204" w:rsidRPr="00BB2423">
        <w:rPr>
          <w:color w:val="000000" w:themeColor="text1"/>
        </w:rPr>
        <w:t xml:space="preserve"> </w:t>
      </w:r>
      <w:r w:rsidR="00C6252F" w:rsidRPr="00BB2423">
        <w:rPr>
          <w:color w:val="000000" w:themeColor="text1"/>
        </w:rPr>
        <w:t>the</w:t>
      </w:r>
      <w:r w:rsidR="00F72204" w:rsidRPr="00BB2423">
        <w:rPr>
          <w:color w:val="000000" w:themeColor="text1"/>
        </w:rPr>
        <w:t xml:space="preserve"> fitness </w:t>
      </w:r>
      <w:r w:rsidR="00C6252F" w:rsidRPr="00BB2423">
        <w:rPr>
          <w:color w:val="000000" w:themeColor="text1"/>
        </w:rPr>
        <w:t xml:space="preserve">of </w:t>
      </w:r>
      <w:r w:rsidR="00D63A10" w:rsidRPr="00BB2423">
        <w:rPr>
          <w:color w:val="000000" w:themeColor="text1"/>
        </w:rPr>
        <w:t>un</w:t>
      </w:r>
      <w:r w:rsidR="00C6252F" w:rsidRPr="00BB2423">
        <w:rPr>
          <w:color w:val="000000" w:themeColor="text1"/>
        </w:rPr>
        <w:t xml:space="preserve">infected hosts </w:t>
      </w:r>
      <w:r w:rsidR="007E22B5" w:rsidRPr="00BB2423">
        <w:rPr>
          <w:color w:val="000000" w:themeColor="text1"/>
        </w:rPr>
        <w:t>(i.e.,</w:t>
      </w:r>
      <w:r w:rsidR="00167553" w:rsidRPr="00BB2423">
        <w:rPr>
          <w:color w:val="000000" w:themeColor="text1"/>
        </w:rPr>
        <w:t xml:space="preserve"> </w:t>
      </w:r>
      <w:r w:rsidR="00193D73" w:rsidRPr="00BB2423">
        <w:rPr>
          <w:color w:val="000000" w:themeColor="text1"/>
        </w:rPr>
        <w:t xml:space="preserve">Gomulkiewicz &amp; Holt 1995; Bell &amp; Gonzalez 2009; Vander Wal </w:t>
      </w:r>
      <w:r w:rsidR="00193D73" w:rsidRPr="00BB2423">
        <w:rPr>
          <w:i/>
          <w:color w:val="000000" w:themeColor="text1"/>
        </w:rPr>
        <w:t>et al.</w:t>
      </w:r>
      <w:r w:rsidR="00193D73" w:rsidRPr="00BB2423">
        <w:rPr>
          <w:color w:val="000000" w:themeColor="text1"/>
        </w:rPr>
        <w:t xml:space="preserve"> 2013; </w:t>
      </w:r>
      <w:r w:rsidR="004640AE" w:rsidRPr="00BB2423">
        <w:rPr>
          <w:color w:val="000000" w:themeColor="text1"/>
        </w:rPr>
        <w:t xml:space="preserve">Kilpatrick 2006; </w:t>
      </w:r>
      <w:r w:rsidR="00193D73" w:rsidRPr="00BB2423">
        <w:rPr>
          <w:color w:val="000000" w:themeColor="text1"/>
        </w:rPr>
        <w:t xml:space="preserve">Carlson </w:t>
      </w:r>
      <w:r w:rsidR="00193D73" w:rsidRPr="00BB2423">
        <w:rPr>
          <w:i/>
          <w:color w:val="000000" w:themeColor="text1"/>
        </w:rPr>
        <w:t>et al.</w:t>
      </w:r>
      <w:r w:rsidR="00193D73" w:rsidRPr="00BB2423">
        <w:rPr>
          <w:color w:val="000000" w:themeColor="text1"/>
        </w:rPr>
        <w:t xml:space="preserve"> 2014; Pillai </w:t>
      </w:r>
      <w:r w:rsidR="00193D73" w:rsidRPr="00BB2423">
        <w:rPr>
          <w:i/>
          <w:color w:val="000000" w:themeColor="text1"/>
        </w:rPr>
        <w:t>et al.</w:t>
      </w:r>
      <w:r w:rsidR="00193D73" w:rsidRPr="00BB2423">
        <w:rPr>
          <w:color w:val="000000" w:themeColor="text1"/>
        </w:rPr>
        <w:t xml:space="preserve"> 2016)</w:t>
      </w:r>
      <w:r w:rsidR="00FF5F7E" w:rsidRPr="00BB2423">
        <w:rPr>
          <w:color w:val="000000" w:themeColor="text1"/>
        </w:rPr>
        <w:t xml:space="preserve">. </w:t>
      </w:r>
      <w:r w:rsidR="00D141BE" w:rsidRPr="00BB2423">
        <w:rPr>
          <w:color w:val="000000" w:themeColor="text1"/>
        </w:rPr>
        <w:t>This may occur if hosts evolve resistance to the pathogen (defined as mechanisms that reduce the growth rate of the pathogen on the host</w:t>
      </w:r>
      <w:r w:rsidR="00F556E1" w:rsidRPr="00BB2423">
        <w:rPr>
          <w:color w:val="000000" w:themeColor="text1"/>
        </w:rPr>
        <w:t xml:space="preserve"> and thereby</w:t>
      </w:r>
      <w:r w:rsidR="00D141BE" w:rsidRPr="00BB2423">
        <w:rPr>
          <w:color w:val="000000" w:themeColor="text1"/>
        </w:rPr>
        <w:t xml:space="preserve"> mortality) or tolerance (defined as traits that enable the host to reduce disease without reducing the growth rate of the pathogen; Langwig et al. 2017). Alternatively, </w:t>
      </w:r>
      <w:r w:rsidR="00F556E1" w:rsidRPr="00BB2423">
        <w:rPr>
          <w:color w:val="000000" w:themeColor="text1"/>
        </w:rPr>
        <w:t xml:space="preserve">ecological changes, such as shifts in host density (Anderson &amp; May 1978) or community composition (Streicker et al. 2013), may occur </w:t>
      </w:r>
      <w:r w:rsidR="00D141BE" w:rsidRPr="00BB2423">
        <w:rPr>
          <w:color w:val="000000" w:themeColor="text1"/>
        </w:rPr>
        <w:t>independent</w:t>
      </w:r>
      <w:r w:rsidR="00F556E1" w:rsidRPr="00BB2423">
        <w:rPr>
          <w:color w:val="000000" w:themeColor="text1"/>
        </w:rPr>
        <w:t>ly</w:t>
      </w:r>
      <w:r w:rsidR="00D141BE" w:rsidRPr="00BB2423">
        <w:rPr>
          <w:color w:val="000000" w:themeColor="text1"/>
        </w:rPr>
        <w:t xml:space="preserve"> of changes in genetic variation or the capacity to rapidly evolve effective pathogen resistance</w:t>
      </w:r>
      <w:r w:rsidR="00F556E1" w:rsidRPr="00BB2423">
        <w:rPr>
          <w:color w:val="000000" w:themeColor="text1"/>
        </w:rPr>
        <w:t>, leading to a rescue effect at their population or community levels</w:t>
      </w:r>
      <w:r w:rsidR="00D141BE" w:rsidRPr="00BB2423">
        <w:rPr>
          <w:color w:val="000000" w:themeColor="text1"/>
        </w:rPr>
        <w:t xml:space="preserve">. </w:t>
      </w:r>
      <w:r w:rsidR="00FF5F7E" w:rsidRPr="00BB2423">
        <w:rPr>
          <w:color w:val="000000" w:themeColor="text1"/>
        </w:rPr>
        <w:t xml:space="preserve">Finally, </w:t>
      </w:r>
      <w:r w:rsidR="00433CD8" w:rsidRPr="00BB2423">
        <w:rPr>
          <w:color w:val="000000" w:themeColor="text1"/>
        </w:rPr>
        <w:t xml:space="preserve">abiotic or biotic features that </w:t>
      </w:r>
      <w:r w:rsidR="00396E96" w:rsidRPr="00BB2423">
        <w:rPr>
          <w:color w:val="000000" w:themeColor="text1"/>
        </w:rPr>
        <w:t xml:space="preserve">correlate </w:t>
      </w:r>
      <w:r w:rsidR="00433CD8" w:rsidRPr="00BB2423">
        <w:rPr>
          <w:color w:val="000000" w:themeColor="text1"/>
        </w:rPr>
        <w:t xml:space="preserve">with </w:t>
      </w:r>
      <w:r w:rsidR="00022383" w:rsidRPr="00BB2423">
        <w:rPr>
          <w:color w:val="000000" w:themeColor="text1"/>
        </w:rPr>
        <w:t xml:space="preserve">infection </w:t>
      </w:r>
      <w:r w:rsidR="00396E96" w:rsidRPr="00BB2423">
        <w:rPr>
          <w:color w:val="000000" w:themeColor="text1"/>
        </w:rPr>
        <w:t>risk</w:t>
      </w:r>
      <w:r w:rsidR="000473B5" w:rsidRPr="00BB2423">
        <w:rPr>
          <w:color w:val="000000" w:themeColor="text1"/>
        </w:rPr>
        <w:t xml:space="preserve"> </w:t>
      </w:r>
      <w:r w:rsidR="00306CEA" w:rsidRPr="00BB2423">
        <w:rPr>
          <w:color w:val="000000" w:themeColor="text1"/>
        </w:rPr>
        <w:t xml:space="preserve">(e.g., host density/pathogen prevalence, species richness, and/or microhabitat) </w:t>
      </w:r>
      <w:r w:rsidR="000473B5" w:rsidRPr="00BB2423">
        <w:rPr>
          <w:color w:val="000000" w:themeColor="text1"/>
        </w:rPr>
        <w:t>may mediate host-pathogen coexistence</w:t>
      </w:r>
      <w:r w:rsidR="00D63A10" w:rsidRPr="00BB2423">
        <w:rPr>
          <w:color w:val="000000" w:themeColor="text1"/>
        </w:rPr>
        <w:t xml:space="preserve"> by</w:t>
      </w:r>
      <w:r w:rsidR="00433CD8" w:rsidRPr="00BB2423">
        <w:rPr>
          <w:color w:val="000000" w:themeColor="text1"/>
        </w:rPr>
        <w:t xml:space="preserve"> </w:t>
      </w:r>
      <w:r w:rsidR="00FF5F7E" w:rsidRPr="00BB2423">
        <w:rPr>
          <w:color w:val="000000" w:themeColor="text1"/>
        </w:rPr>
        <w:t>creat</w:t>
      </w:r>
      <w:r w:rsidR="000473B5" w:rsidRPr="00BB2423">
        <w:rPr>
          <w:color w:val="000000" w:themeColor="text1"/>
        </w:rPr>
        <w:t>ing</w:t>
      </w:r>
      <w:r w:rsidR="00FF5F7E" w:rsidRPr="00BB2423">
        <w:rPr>
          <w:color w:val="000000" w:themeColor="text1"/>
        </w:rPr>
        <w:t xml:space="preserve"> </w:t>
      </w:r>
      <w:r w:rsidR="009F11E6" w:rsidRPr="00BB2423">
        <w:rPr>
          <w:i/>
          <w:color w:val="000000" w:themeColor="text1"/>
          <w:shd w:val="clear" w:color="auto" w:fill="FFFFFF"/>
        </w:rPr>
        <w:t xml:space="preserve">spatial variation in </w:t>
      </w:r>
      <w:r w:rsidR="004746F8" w:rsidRPr="00BB2423">
        <w:rPr>
          <w:i/>
          <w:color w:val="000000" w:themeColor="text1"/>
          <w:shd w:val="clear" w:color="auto" w:fill="FFFFFF"/>
        </w:rPr>
        <w:t xml:space="preserve">pathogen </w:t>
      </w:r>
      <w:r w:rsidR="009F11E6" w:rsidRPr="00BB2423">
        <w:rPr>
          <w:i/>
          <w:color w:val="000000" w:themeColor="text1"/>
          <w:shd w:val="clear" w:color="auto" w:fill="FFFFFF"/>
        </w:rPr>
        <w:t>transmission</w:t>
      </w:r>
      <w:r w:rsidR="00AF3F76" w:rsidRPr="00BB2423">
        <w:rPr>
          <w:color w:val="000000" w:themeColor="text1"/>
          <w:shd w:val="clear" w:color="auto" w:fill="FFFFFF"/>
        </w:rPr>
        <w:t xml:space="preserve">. These areas may </w:t>
      </w:r>
      <w:r w:rsidR="00FF5F7E" w:rsidRPr="00BB2423">
        <w:rPr>
          <w:color w:val="000000" w:themeColor="text1"/>
        </w:rPr>
        <w:t xml:space="preserve">facilitate </w:t>
      </w:r>
      <w:r w:rsidR="00022383" w:rsidRPr="00BB2423">
        <w:rPr>
          <w:color w:val="000000" w:themeColor="text1"/>
        </w:rPr>
        <w:t>or</w:t>
      </w:r>
      <w:r w:rsidR="004C3ACC" w:rsidRPr="00BB2423">
        <w:rPr>
          <w:color w:val="000000" w:themeColor="text1"/>
        </w:rPr>
        <w:t xml:space="preserve"> inhibit </w:t>
      </w:r>
      <w:r w:rsidR="00FF5F7E" w:rsidRPr="00BB2423">
        <w:rPr>
          <w:color w:val="000000" w:themeColor="text1"/>
        </w:rPr>
        <w:t xml:space="preserve">pathogen survival </w:t>
      </w:r>
      <w:r w:rsidR="00CA0B2D" w:rsidRPr="00BB2423">
        <w:rPr>
          <w:color w:val="000000" w:themeColor="text1"/>
        </w:rPr>
        <w:t>and growth</w:t>
      </w:r>
      <w:r w:rsidR="00541E4C" w:rsidRPr="00BB2423">
        <w:rPr>
          <w:color w:val="000000" w:themeColor="text1"/>
        </w:rPr>
        <w:t xml:space="preserve">, </w:t>
      </w:r>
      <w:r w:rsidR="004C2504" w:rsidRPr="00BB2423">
        <w:rPr>
          <w:color w:val="000000" w:themeColor="text1"/>
        </w:rPr>
        <w:t>becom</w:t>
      </w:r>
      <w:r w:rsidR="00721E74" w:rsidRPr="00BB2423">
        <w:rPr>
          <w:color w:val="000000" w:themeColor="text1"/>
        </w:rPr>
        <w:t>ing</w:t>
      </w:r>
      <w:r w:rsidR="0064191F" w:rsidRPr="00BB2423">
        <w:rPr>
          <w:color w:val="000000" w:themeColor="text1"/>
        </w:rPr>
        <w:t xml:space="preserve"> areas of high</w:t>
      </w:r>
      <w:r w:rsidR="004C3ACC" w:rsidRPr="00BB2423">
        <w:rPr>
          <w:color w:val="000000" w:themeColor="text1"/>
        </w:rPr>
        <w:t xml:space="preserve"> </w:t>
      </w:r>
      <w:r w:rsidR="00022383" w:rsidRPr="00BB2423">
        <w:rPr>
          <w:color w:val="000000" w:themeColor="text1"/>
        </w:rPr>
        <w:t>or</w:t>
      </w:r>
      <w:r w:rsidR="004C3ACC" w:rsidRPr="00BB2423">
        <w:rPr>
          <w:color w:val="000000" w:themeColor="text1"/>
        </w:rPr>
        <w:t xml:space="preserve"> low</w:t>
      </w:r>
      <w:r w:rsidR="0064191F" w:rsidRPr="00BB2423">
        <w:rPr>
          <w:color w:val="000000" w:themeColor="text1"/>
        </w:rPr>
        <w:t xml:space="preserve"> </w:t>
      </w:r>
      <w:r w:rsidR="00167242" w:rsidRPr="00BB2423">
        <w:rPr>
          <w:color w:val="000000" w:themeColor="text1"/>
        </w:rPr>
        <w:t xml:space="preserve">pathogen </w:t>
      </w:r>
      <w:r w:rsidR="0064191F" w:rsidRPr="00BB2423">
        <w:rPr>
          <w:color w:val="000000" w:themeColor="text1"/>
        </w:rPr>
        <w:t>transmission</w:t>
      </w:r>
      <w:r w:rsidR="004C3ACC" w:rsidRPr="00BB2423">
        <w:rPr>
          <w:color w:val="000000" w:themeColor="text1"/>
        </w:rPr>
        <w:t>, respectively</w:t>
      </w:r>
      <w:r w:rsidR="00AF3F76" w:rsidRPr="00BB2423">
        <w:rPr>
          <w:color w:val="000000" w:themeColor="text1"/>
        </w:rPr>
        <w:t xml:space="preserve"> (</w:t>
      </w:r>
      <w:r w:rsidR="00FF5F7E" w:rsidRPr="00BB2423">
        <w:rPr>
          <w:color w:val="000000" w:themeColor="text1"/>
        </w:rPr>
        <w:t xml:space="preserve">Paull </w:t>
      </w:r>
      <w:r w:rsidR="00FF5F7E" w:rsidRPr="00BB2423">
        <w:rPr>
          <w:i/>
          <w:color w:val="000000" w:themeColor="text1"/>
        </w:rPr>
        <w:t xml:space="preserve">et </w:t>
      </w:r>
      <w:r w:rsidR="00FF5F7E" w:rsidRPr="00BB2423">
        <w:rPr>
          <w:i/>
          <w:color w:val="000000" w:themeColor="text1"/>
        </w:rPr>
        <w:lastRenderedPageBreak/>
        <w:t>al.</w:t>
      </w:r>
      <w:r w:rsidR="00FF5F7E" w:rsidRPr="00BB2423">
        <w:rPr>
          <w:color w:val="000000" w:themeColor="text1"/>
        </w:rPr>
        <w:t xml:space="preserve"> 2012). </w:t>
      </w:r>
      <w:r w:rsidR="00AF3F76" w:rsidRPr="00BB2423">
        <w:rPr>
          <w:color w:val="000000" w:themeColor="text1"/>
        </w:rPr>
        <w:t>In turn, t</w:t>
      </w:r>
      <w:r w:rsidR="00022383" w:rsidRPr="00BB2423">
        <w:rPr>
          <w:color w:val="000000" w:themeColor="text1"/>
        </w:rPr>
        <w:t>hese</w:t>
      </w:r>
      <w:r w:rsidR="00396E96" w:rsidRPr="00BB2423">
        <w:rPr>
          <w:color w:val="000000" w:themeColor="text1"/>
        </w:rPr>
        <w:t xml:space="preserve"> areas are </w:t>
      </w:r>
      <w:r w:rsidR="00022383" w:rsidRPr="00BB2423">
        <w:rPr>
          <w:color w:val="000000" w:themeColor="text1"/>
        </w:rPr>
        <w:t xml:space="preserve">then </w:t>
      </w:r>
      <w:r w:rsidR="00396E96" w:rsidRPr="00BB2423">
        <w:rPr>
          <w:color w:val="000000" w:themeColor="text1"/>
        </w:rPr>
        <w:t xml:space="preserve">sources of infected hosts that can disperse to less infected areas </w:t>
      </w:r>
      <w:r w:rsidR="00FF5F7E" w:rsidRPr="00BB2423">
        <w:rPr>
          <w:color w:val="000000" w:themeColor="text1"/>
        </w:rPr>
        <w:t xml:space="preserve">(Paull </w:t>
      </w:r>
      <w:r w:rsidR="00FF5F7E" w:rsidRPr="00BB2423">
        <w:rPr>
          <w:i/>
          <w:color w:val="000000" w:themeColor="text1"/>
        </w:rPr>
        <w:t>et al.</w:t>
      </w:r>
      <w:r w:rsidR="00FF5F7E" w:rsidRPr="00BB2423">
        <w:rPr>
          <w:color w:val="000000" w:themeColor="text1"/>
        </w:rPr>
        <w:t xml:space="preserve"> 2012)</w:t>
      </w:r>
      <w:r w:rsidR="00022383" w:rsidRPr="00BB2423">
        <w:rPr>
          <w:color w:val="000000" w:themeColor="text1"/>
        </w:rPr>
        <w:t xml:space="preserve"> or </w:t>
      </w:r>
      <w:r w:rsidR="00AF3F76" w:rsidRPr="00BB2423">
        <w:rPr>
          <w:color w:val="000000" w:themeColor="text1"/>
        </w:rPr>
        <w:t xml:space="preserve">are </w:t>
      </w:r>
      <w:r w:rsidR="004C3ACC" w:rsidRPr="00BB2423">
        <w:rPr>
          <w:color w:val="000000" w:themeColor="text1"/>
        </w:rPr>
        <w:t>environmental refug</w:t>
      </w:r>
      <w:r w:rsidR="000473B5" w:rsidRPr="00BB2423">
        <w:rPr>
          <w:color w:val="000000" w:themeColor="text1"/>
        </w:rPr>
        <w:t>ia</w:t>
      </w:r>
      <w:r w:rsidR="004C3ACC" w:rsidRPr="00BB2423">
        <w:rPr>
          <w:color w:val="000000" w:themeColor="text1"/>
        </w:rPr>
        <w:t xml:space="preserve"> </w:t>
      </w:r>
      <w:r w:rsidR="00022383" w:rsidRPr="00BB2423">
        <w:rPr>
          <w:color w:val="000000" w:themeColor="text1"/>
        </w:rPr>
        <w:t xml:space="preserve">that </w:t>
      </w:r>
      <w:r w:rsidR="000473B5" w:rsidRPr="00BB2423">
        <w:rPr>
          <w:color w:val="000000" w:themeColor="text1"/>
        </w:rPr>
        <w:t xml:space="preserve">decrease host susceptibility </w:t>
      </w:r>
      <w:r w:rsidR="004746F8" w:rsidRPr="00BB2423">
        <w:rPr>
          <w:color w:val="000000" w:themeColor="text1"/>
        </w:rPr>
        <w:t xml:space="preserve">or mortality </w:t>
      </w:r>
      <w:r w:rsidR="000473B5" w:rsidRPr="00BB2423">
        <w:rPr>
          <w:color w:val="000000" w:themeColor="text1"/>
        </w:rPr>
        <w:t xml:space="preserve">to </w:t>
      </w:r>
      <w:r w:rsidR="00022383" w:rsidRPr="00BB2423">
        <w:rPr>
          <w:color w:val="000000" w:themeColor="text1"/>
        </w:rPr>
        <w:t xml:space="preserve">pathogen </w:t>
      </w:r>
      <w:r w:rsidR="000473B5" w:rsidRPr="00BB2423">
        <w:rPr>
          <w:color w:val="000000" w:themeColor="text1"/>
        </w:rPr>
        <w:t xml:space="preserve">infection </w:t>
      </w:r>
      <w:r w:rsidR="004C3ACC" w:rsidRPr="00BB2423">
        <w:rPr>
          <w:color w:val="000000" w:themeColor="text1"/>
        </w:rPr>
        <w:t>(i.e., Puschendorf</w:t>
      </w:r>
      <w:r w:rsidR="004C3ACC" w:rsidRPr="00BB2423">
        <w:rPr>
          <w:i/>
          <w:color w:val="000000" w:themeColor="text1"/>
        </w:rPr>
        <w:t xml:space="preserve"> et al.</w:t>
      </w:r>
      <w:r w:rsidR="004C3ACC" w:rsidRPr="00BB2423">
        <w:rPr>
          <w:color w:val="000000" w:themeColor="text1"/>
        </w:rPr>
        <w:t xml:space="preserve"> 2011; Becker </w:t>
      </w:r>
      <w:r w:rsidR="004C3ACC" w:rsidRPr="00BB2423">
        <w:rPr>
          <w:i/>
          <w:color w:val="000000" w:themeColor="text1"/>
        </w:rPr>
        <w:t>et al.</w:t>
      </w:r>
      <w:r w:rsidR="004C3ACC" w:rsidRPr="00BB2423">
        <w:rPr>
          <w:color w:val="000000" w:themeColor="text1"/>
        </w:rPr>
        <w:t xml:space="preserve"> 2012)</w:t>
      </w:r>
      <w:r w:rsidR="00FF5F7E" w:rsidRPr="00BB2423">
        <w:rPr>
          <w:color w:val="000000" w:themeColor="text1"/>
        </w:rPr>
        <w:t xml:space="preserve">. </w:t>
      </w:r>
      <w:r w:rsidR="003C7F60" w:rsidRPr="00BB2423">
        <w:rPr>
          <w:color w:val="000000" w:themeColor="text1"/>
        </w:rPr>
        <w:t xml:space="preserve">Note that </w:t>
      </w:r>
      <w:r w:rsidR="0005759E" w:rsidRPr="00BB2423">
        <w:rPr>
          <w:color w:val="000000" w:themeColor="text1"/>
        </w:rPr>
        <w:t xml:space="preserve">the mechanisms operating </w:t>
      </w:r>
      <w:r w:rsidR="0005759E" w:rsidRPr="00BB2423">
        <w:rPr>
          <w:i/>
          <w:color w:val="000000" w:themeColor="text1"/>
        </w:rPr>
        <w:t>source-sink dynamics</w:t>
      </w:r>
      <w:r w:rsidR="0005759E" w:rsidRPr="00BB2423">
        <w:rPr>
          <w:color w:val="000000" w:themeColor="text1"/>
        </w:rPr>
        <w:t xml:space="preserve"> involve processes occurring outside the </w:t>
      </w:r>
      <w:r w:rsidR="008E0544" w:rsidRPr="00BB2423">
        <w:rPr>
          <w:color w:val="000000" w:themeColor="text1"/>
        </w:rPr>
        <w:t>metapopulation</w:t>
      </w:r>
      <w:r w:rsidR="0005759E" w:rsidRPr="00BB2423">
        <w:rPr>
          <w:color w:val="000000" w:themeColor="text1"/>
        </w:rPr>
        <w:t xml:space="preserve"> (e.g., immigration</w:t>
      </w:r>
      <w:r w:rsidR="003C7F60" w:rsidRPr="00BB2423">
        <w:rPr>
          <w:color w:val="000000" w:themeColor="text1"/>
        </w:rPr>
        <w:t>)</w:t>
      </w:r>
      <w:r w:rsidR="0005759E" w:rsidRPr="00BB2423">
        <w:rPr>
          <w:color w:val="000000" w:themeColor="text1"/>
        </w:rPr>
        <w:t xml:space="preserve">, </w:t>
      </w:r>
      <w:r w:rsidR="00D477B6" w:rsidRPr="00BB2423">
        <w:rPr>
          <w:color w:val="000000" w:themeColor="text1"/>
        </w:rPr>
        <w:t xml:space="preserve">whereas </w:t>
      </w:r>
      <w:r w:rsidR="0005759E" w:rsidRPr="00BB2423">
        <w:rPr>
          <w:color w:val="000000" w:themeColor="text1"/>
        </w:rPr>
        <w:t xml:space="preserve">the mechanisms determining </w:t>
      </w:r>
      <w:r w:rsidR="0005759E" w:rsidRPr="00BB2423">
        <w:rPr>
          <w:i/>
          <w:color w:val="000000" w:themeColor="text1"/>
        </w:rPr>
        <w:t>eco-evolutionary rescue</w:t>
      </w:r>
      <w:r w:rsidR="0005759E" w:rsidRPr="00BB2423">
        <w:rPr>
          <w:color w:val="000000" w:themeColor="text1"/>
        </w:rPr>
        <w:t xml:space="preserve"> operate temporally, and the mechanisms influencing </w:t>
      </w:r>
      <w:r w:rsidR="0005759E" w:rsidRPr="00BB2423">
        <w:rPr>
          <w:i/>
          <w:color w:val="000000" w:themeColor="text1"/>
          <w:shd w:val="clear" w:color="auto" w:fill="FFFFFF"/>
        </w:rPr>
        <w:t>spatial variation in pathogen transmission</w:t>
      </w:r>
      <w:r w:rsidR="0005759E" w:rsidRPr="00BB2423">
        <w:rPr>
          <w:color w:val="000000" w:themeColor="text1"/>
        </w:rPr>
        <w:t xml:space="preserve"> occur solely within the </w:t>
      </w:r>
      <w:r w:rsidR="008E0544" w:rsidRPr="00BB2423">
        <w:rPr>
          <w:color w:val="000000" w:themeColor="text1"/>
        </w:rPr>
        <w:t>metapopulation</w:t>
      </w:r>
      <w:r w:rsidR="0005759E" w:rsidRPr="00BB2423">
        <w:rPr>
          <w:color w:val="000000" w:themeColor="text1"/>
        </w:rPr>
        <w:t xml:space="preserve">. </w:t>
      </w:r>
      <w:r w:rsidR="00FF5F7E" w:rsidRPr="00BB2423">
        <w:rPr>
          <w:color w:val="000000" w:themeColor="text1"/>
        </w:rPr>
        <w:t xml:space="preserve">Collectively, these three </w:t>
      </w:r>
      <w:r w:rsidR="005610FB" w:rsidRPr="00BB2423">
        <w:rPr>
          <w:color w:val="000000" w:themeColor="text1"/>
        </w:rPr>
        <w:t xml:space="preserve">hypotheses </w:t>
      </w:r>
      <w:r w:rsidR="00721E74" w:rsidRPr="00BB2423">
        <w:rPr>
          <w:color w:val="000000" w:themeColor="text1"/>
        </w:rPr>
        <w:t xml:space="preserve">explain </w:t>
      </w:r>
      <w:r w:rsidR="00BC58B9" w:rsidRPr="00BB2423">
        <w:rPr>
          <w:color w:val="000000" w:themeColor="text1"/>
        </w:rPr>
        <w:t>host-pathogen coexistence</w:t>
      </w:r>
      <w:r w:rsidR="00FF5F7E" w:rsidRPr="00BB2423">
        <w:rPr>
          <w:color w:val="000000" w:themeColor="text1"/>
        </w:rPr>
        <w:t xml:space="preserve">, but their relative importance and interactions </w:t>
      </w:r>
      <w:r w:rsidR="006A5A30" w:rsidRPr="00BB2423">
        <w:rPr>
          <w:color w:val="000000" w:themeColor="text1"/>
        </w:rPr>
        <w:t>are rarely estimated</w:t>
      </w:r>
      <w:r w:rsidR="002561D1" w:rsidRPr="00BB2423">
        <w:rPr>
          <w:color w:val="000000" w:themeColor="text1"/>
        </w:rPr>
        <w:t xml:space="preserve"> for </w:t>
      </w:r>
      <w:r w:rsidR="00CA0B2D" w:rsidRPr="00BB2423">
        <w:rPr>
          <w:color w:val="000000" w:themeColor="text1"/>
        </w:rPr>
        <w:t xml:space="preserve">host </w:t>
      </w:r>
      <w:r w:rsidR="006B016D" w:rsidRPr="00BB2423">
        <w:rPr>
          <w:color w:val="000000" w:themeColor="text1"/>
        </w:rPr>
        <w:t>communities</w:t>
      </w:r>
      <w:r w:rsidR="00167242" w:rsidRPr="00BB2423">
        <w:rPr>
          <w:color w:val="000000" w:themeColor="text1"/>
        </w:rPr>
        <w:t xml:space="preserve"> </w:t>
      </w:r>
      <w:r w:rsidR="00C82076" w:rsidRPr="00BB2423">
        <w:rPr>
          <w:color w:val="000000" w:themeColor="text1"/>
        </w:rPr>
        <w:t xml:space="preserve">decimated </w:t>
      </w:r>
      <w:r w:rsidR="005610FB" w:rsidRPr="00BB2423">
        <w:rPr>
          <w:color w:val="000000" w:themeColor="text1"/>
        </w:rPr>
        <w:t>by</w:t>
      </w:r>
      <w:r w:rsidR="00167242" w:rsidRPr="00BB2423">
        <w:rPr>
          <w:color w:val="000000" w:themeColor="text1"/>
        </w:rPr>
        <w:t xml:space="preserve"> </w:t>
      </w:r>
      <w:r w:rsidR="008B144F" w:rsidRPr="00BB2423">
        <w:rPr>
          <w:color w:val="000000" w:themeColor="text1"/>
        </w:rPr>
        <w:t>emerging infectious diseases</w:t>
      </w:r>
      <w:r w:rsidR="00FF5F7E" w:rsidRPr="00BB2423">
        <w:rPr>
          <w:color w:val="000000" w:themeColor="text1"/>
        </w:rPr>
        <w:t>.</w:t>
      </w:r>
    </w:p>
    <w:p w14:paraId="3086632F" w14:textId="78D46846" w:rsidR="00FF5F7E" w:rsidRPr="00BB2423" w:rsidRDefault="00C57D6C" w:rsidP="00754A4F">
      <w:pPr>
        <w:spacing w:line="480" w:lineRule="auto"/>
        <w:ind w:firstLine="720"/>
        <w:rPr>
          <w:color w:val="000000" w:themeColor="text1"/>
        </w:rPr>
      </w:pPr>
      <w:r w:rsidRPr="00BB2423">
        <w:rPr>
          <w:color w:val="000000" w:themeColor="text1"/>
        </w:rPr>
        <w:t xml:space="preserve">Given limited ability to manipulate post-outbreak systems, </w:t>
      </w:r>
      <w:r w:rsidR="00754A4F" w:rsidRPr="00BB2423">
        <w:rPr>
          <w:color w:val="000000" w:themeColor="text1"/>
        </w:rPr>
        <w:t>estimati</w:t>
      </w:r>
      <w:r w:rsidR="0080710E" w:rsidRPr="00BB2423">
        <w:rPr>
          <w:color w:val="000000" w:themeColor="text1"/>
        </w:rPr>
        <w:t>ng</w:t>
      </w:r>
      <w:r w:rsidR="00754A4F" w:rsidRPr="00BB2423">
        <w:rPr>
          <w:color w:val="000000" w:themeColor="text1"/>
        </w:rPr>
        <w:t xml:space="preserve"> </w:t>
      </w:r>
      <w:r w:rsidR="009D3B06" w:rsidRPr="00BB2423">
        <w:rPr>
          <w:color w:val="000000" w:themeColor="text1"/>
        </w:rPr>
        <w:t>host demograph</w:t>
      </w:r>
      <w:r w:rsidR="00600FAD" w:rsidRPr="00BB2423">
        <w:rPr>
          <w:color w:val="000000" w:themeColor="text1"/>
        </w:rPr>
        <w:t>ic</w:t>
      </w:r>
      <w:r w:rsidR="009D3B06" w:rsidRPr="00BB2423">
        <w:rPr>
          <w:color w:val="000000" w:themeColor="text1"/>
        </w:rPr>
        <w:t xml:space="preserve"> </w:t>
      </w:r>
      <w:r w:rsidR="00754A4F" w:rsidRPr="00BB2423">
        <w:rPr>
          <w:color w:val="000000" w:themeColor="text1"/>
        </w:rPr>
        <w:t>rates</w:t>
      </w:r>
      <w:r w:rsidR="009D3B06" w:rsidRPr="00BB2423">
        <w:rPr>
          <w:color w:val="000000" w:themeColor="text1"/>
        </w:rPr>
        <w:t xml:space="preserve"> </w:t>
      </w:r>
      <w:r w:rsidR="00873E6C" w:rsidRPr="00BB2423">
        <w:rPr>
          <w:color w:val="000000" w:themeColor="text1"/>
        </w:rPr>
        <w:t>(e.g., survival, recruitment, infection</w:t>
      </w:r>
      <w:r w:rsidR="00D63A10" w:rsidRPr="00BB2423">
        <w:rPr>
          <w:color w:val="000000" w:themeColor="text1"/>
        </w:rPr>
        <w:t xml:space="preserve">, </w:t>
      </w:r>
      <w:r w:rsidR="00873E6C" w:rsidRPr="00BB2423">
        <w:rPr>
          <w:color w:val="000000" w:themeColor="text1"/>
        </w:rPr>
        <w:t xml:space="preserve">recovery) is </w:t>
      </w:r>
      <w:r w:rsidR="007660B8" w:rsidRPr="00BB2423">
        <w:rPr>
          <w:color w:val="000000" w:themeColor="text1"/>
        </w:rPr>
        <w:t>one</w:t>
      </w:r>
      <w:r w:rsidR="00873E6C" w:rsidRPr="00BB2423">
        <w:rPr>
          <w:color w:val="000000" w:themeColor="text1"/>
        </w:rPr>
        <w:t xml:space="preserve"> approach</w:t>
      </w:r>
      <w:r w:rsidR="007660B8" w:rsidRPr="00BB2423">
        <w:rPr>
          <w:color w:val="000000" w:themeColor="text1"/>
        </w:rPr>
        <w:t xml:space="preserve"> that shows promise</w:t>
      </w:r>
      <w:r w:rsidR="00873E6C" w:rsidRPr="00BB2423">
        <w:rPr>
          <w:color w:val="000000" w:themeColor="text1"/>
        </w:rPr>
        <w:t xml:space="preserve"> to determine</w:t>
      </w:r>
      <w:r w:rsidR="009D3B06" w:rsidRPr="00BB2423">
        <w:rPr>
          <w:color w:val="000000" w:themeColor="text1"/>
        </w:rPr>
        <w:t xml:space="preserve"> </w:t>
      </w:r>
      <w:r w:rsidR="00503C41" w:rsidRPr="00BB2423">
        <w:rPr>
          <w:color w:val="000000" w:themeColor="text1"/>
        </w:rPr>
        <w:t xml:space="preserve">the mechanisms responsible for </w:t>
      </w:r>
      <w:r w:rsidR="009D3B06" w:rsidRPr="00BB2423">
        <w:rPr>
          <w:color w:val="000000" w:themeColor="text1"/>
        </w:rPr>
        <w:t xml:space="preserve">host-pathogen coexistence. </w:t>
      </w:r>
      <w:r w:rsidR="001D63B7" w:rsidRPr="00BB2423">
        <w:rPr>
          <w:color w:val="000000" w:themeColor="text1"/>
        </w:rPr>
        <w:t>D</w:t>
      </w:r>
      <w:r w:rsidR="00167242" w:rsidRPr="00BB2423">
        <w:rPr>
          <w:color w:val="000000" w:themeColor="text1"/>
        </w:rPr>
        <w:t>emographic</w:t>
      </w:r>
      <w:r w:rsidRPr="00BB2423">
        <w:rPr>
          <w:color w:val="000000" w:themeColor="text1"/>
        </w:rPr>
        <w:t xml:space="preserve"> rates </w:t>
      </w:r>
      <w:r w:rsidR="002A096C" w:rsidRPr="00BB2423">
        <w:rPr>
          <w:color w:val="000000" w:themeColor="text1"/>
        </w:rPr>
        <w:t xml:space="preserve">are </w:t>
      </w:r>
      <w:r w:rsidR="001D63B7" w:rsidRPr="00BB2423">
        <w:rPr>
          <w:color w:val="000000" w:themeColor="text1"/>
        </w:rPr>
        <w:t xml:space="preserve">typically </w:t>
      </w:r>
      <w:r w:rsidRPr="00BB2423">
        <w:rPr>
          <w:color w:val="000000" w:themeColor="text1"/>
        </w:rPr>
        <w:t>estimated using</w:t>
      </w:r>
      <w:r w:rsidR="00BA389E" w:rsidRPr="00BB2423">
        <w:rPr>
          <w:color w:val="000000" w:themeColor="text1"/>
        </w:rPr>
        <w:t xml:space="preserve"> </w:t>
      </w:r>
      <w:r w:rsidR="00FA7C6D" w:rsidRPr="00BB2423">
        <w:rPr>
          <w:color w:val="000000" w:themeColor="text1"/>
        </w:rPr>
        <w:t>data on individually marked animals</w:t>
      </w:r>
      <w:r w:rsidR="002A096C" w:rsidRPr="00BB2423">
        <w:rPr>
          <w:color w:val="000000" w:themeColor="text1"/>
        </w:rPr>
        <w:t xml:space="preserve"> and </w:t>
      </w:r>
      <w:r w:rsidR="00FA7C6D" w:rsidRPr="00BB2423">
        <w:rPr>
          <w:color w:val="000000" w:themeColor="text1"/>
        </w:rPr>
        <w:t xml:space="preserve">associated capture-recapture </w:t>
      </w:r>
      <w:r w:rsidR="00BA389E" w:rsidRPr="00BB2423">
        <w:rPr>
          <w:color w:val="000000" w:themeColor="text1"/>
        </w:rPr>
        <w:t>model</w:t>
      </w:r>
      <w:r w:rsidR="00FA7C6D" w:rsidRPr="00BB2423">
        <w:rPr>
          <w:color w:val="000000" w:themeColor="text1"/>
        </w:rPr>
        <w:t>s</w:t>
      </w:r>
      <w:r w:rsidR="002A096C" w:rsidRPr="00BB2423">
        <w:rPr>
          <w:color w:val="000000" w:themeColor="text1"/>
        </w:rPr>
        <w:t xml:space="preserve">, which </w:t>
      </w:r>
      <w:r w:rsidR="008575B1" w:rsidRPr="00BB2423">
        <w:rPr>
          <w:color w:val="000000" w:themeColor="text1"/>
        </w:rPr>
        <w:t>correct</w:t>
      </w:r>
      <w:r w:rsidR="00020EAC" w:rsidRPr="00BB2423">
        <w:rPr>
          <w:color w:val="000000" w:themeColor="text1"/>
        </w:rPr>
        <w:t xml:space="preserve"> </w:t>
      </w:r>
      <w:r w:rsidR="00FA7C6D" w:rsidRPr="00BB2423">
        <w:rPr>
          <w:color w:val="000000" w:themeColor="text1"/>
        </w:rPr>
        <w:t>demographic rate</w:t>
      </w:r>
      <w:r w:rsidR="00C6252F" w:rsidRPr="00BB2423">
        <w:rPr>
          <w:color w:val="000000" w:themeColor="text1"/>
        </w:rPr>
        <w:t xml:space="preserve"> estimates</w:t>
      </w:r>
      <w:r w:rsidR="00FA7C6D" w:rsidRPr="00BB2423">
        <w:rPr>
          <w:color w:val="000000" w:themeColor="text1"/>
        </w:rPr>
        <w:t xml:space="preserve"> for bias induced by </w:t>
      </w:r>
      <w:r w:rsidR="00020EAC" w:rsidRPr="00BB2423">
        <w:rPr>
          <w:color w:val="000000" w:themeColor="text1"/>
        </w:rPr>
        <w:t>imperfect host detection</w:t>
      </w:r>
      <w:r w:rsidR="00FA7C6D" w:rsidRPr="00BB2423">
        <w:rPr>
          <w:color w:val="000000" w:themeColor="text1"/>
        </w:rPr>
        <w:t xml:space="preserve"> </w:t>
      </w:r>
      <w:r w:rsidR="00146E9B" w:rsidRPr="00BB2423">
        <w:rPr>
          <w:color w:val="000000" w:themeColor="text1"/>
        </w:rPr>
        <w:t>(Kendall 2008</w:t>
      </w:r>
      <w:r w:rsidR="00B05BC2" w:rsidRPr="00BB2423">
        <w:rPr>
          <w:color w:val="000000" w:themeColor="text1"/>
        </w:rPr>
        <w:t xml:space="preserve">; McClintock </w:t>
      </w:r>
      <w:r w:rsidR="00B05BC2" w:rsidRPr="00BB2423">
        <w:rPr>
          <w:i/>
          <w:color w:val="000000" w:themeColor="text1"/>
        </w:rPr>
        <w:t>et al.</w:t>
      </w:r>
      <w:r w:rsidR="00B05BC2" w:rsidRPr="00BB2423">
        <w:rPr>
          <w:color w:val="000000" w:themeColor="text1"/>
        </w:rPr>
        <w:t xml:space="preserve"> 2010</w:t>
      </w:r>
      <w:r w:rsidR="00167242" w:rsidRPr="00BB2423">
        <w:rPr>
          <w:color w:val="000000" w:themeColor="text1"/>
        </w:rPr>
        <w:t>)</w:t>
      </w:r>
      <w:r w:rsidR="0091744D" w:rsidRPr="00BB2423">
        <w:rPr>
          <w:color w:val="000000" w:themeColor="text1"/>
        </w:rPr>
        <w:t>.</w:t>
      </w:r>
      <w:r w:rsidR="00FF5F7E" w:rsidRPr="00BB2423">
        <w:rPr>
          <w:color w:val="000000" w:themeColor="text1"/>
        </w:rPr>
        <w:t xml:space="preserve"> </w:t>
      </w:r>
      <w:r w:rsidR="0091744D" w:rsidRPr="00BB2423">
        <w:rPr>
          <w:color w:val="000000" w:themeColor="text1"/>
        </w:rPr>
        <w:t>H</w:t>
      </w:r>
      <w:r w:rsidR="00BA389E" w:rsidRPr="00BB2423">
        <w:rPr>
          <w:color w:val="000000" w:themeColor="text1"/>
        </w:rPr>
        <w:t>owever</w:t>
      </w:r>
      <w:r w:rsidR="009E1035" w:rsidRPr="00BB2423">
        <w:rPr>
          <w:color w:val="000000" w:themeColor="text1"/>
        </w:rPr>
        <w:t xml:space="preserve">, </w:t>
      </w:r>
      <w:r w:rsidR="00EC30E4" w:rsidRPr="00BB2423">
        <w:rPr>
          <w:color w:val="000000" w:themeColor="text1"/>
        </w:rPr>
        <w:t xml:space="preserve">capture-recapture </w:t>
      </w:r>
      <w:r w:rsidR="00441DDD" w:rsidRPr="00BB2423">
        <w:rPr>
          <w:color w:val="000000" w:themeColor="text1"/>
        </w:rPr>
        <w:t>models</w:t>
      </w:r>
      <w:r w:rsidR="00FF5F7E" w:rsidRPr="00BB2423">
        <w:rPr>
          <w:color w:val="000000" w:themeColor="text1"/>
        </w:rPr>
        <w:t xml:space="preserve"> </w:t>
      </w:r>
      <w:r w:rsidR="005157FF" w:rsidRPr="00BB2423">
        <w:rPr>
          <w:color w:val="000000" w:themeColor="text1"/>
        </w:rPr>
        <w:t xml:space="preserve">perform </w:t>
      </w:r>
      <w:r w:rsidR="009B5B1A" w:rsidRPr="00BB2423">
        <w:rPr>
          <w:color w:val="000000" w:themeColor="text1"/>
        </w:rPr>
        <w:t xml:space="preserve">poorly </w:t>
      </w:r>
      <w:r w:rsidR="004746F8" w:rsidRPr="00BB2423">
        <w:rPr>
          <w:color w:val="000000" w:themeColor="text1"/>
        </w:rPr>
        <w:t>when</w:t>
      </w:r>
      <w:r w:rsidR="00D63A10" w:rsidRPr="00BB2423">
        <w:rPr>
          <w:color w:val="000000" w:themeColor="text1"/>
        </w:rPr>
        <w:t xml:space="preserve"> recapture rates</w:t>
      </w:r>
      <w:r w:rsidR="004746F8" w:rsidRPr="00BB2423">
        <w:rPr>
          <w:color w:val="000000" w:themeColor="text1"/>
        </w:rPr>
        <w:t xml:space="preserve"> are low, typical of populations with</w:t>
      </w:r>
      <w:r w:rsidR="000D0207" w:rsidRPr="00BB2423">
        <w:rPr>
          <w:color w:val="000000" w:themeColor="text1"/>
        </w:rPr>
        <w:t xml:space="preserve"> </w:t>
      </w:r>
      <w:r w:rsidR="004746F8" w:rsidRPr="00BB2423">
        <w:rPr>
          <w:color w:val="000000" w:themeColor="text1"/>
        </w:rPr>
        <w:t>low abundance</w:t>
      </w:r>
      <w:r w:rsidR="00C90DE3" w:rsidRPr="00BB2423">
        <w:rPr>
          <w:color w:val="000000" w:themeColor="text1"/>
        </w:rPr>
        <w:t>s and cryptic species</w:t>
      </w:r>
      <w:r w:rsidR="009B5B1A" w:rsidRPr="00BB2423">
        <w:rPr>
          <w:color w:val="000000" w:themeColor="text1"/>
        </w:rPr>
        <w:t xml:space="preserve">, generating high </w:t>
      </w:r>
      <w:r w:rsidR="000D0207" w:rsidRPr="00BB2423">
        <w:rPr>
          <w:color w:val="000000" w:themeColor="text1"/>
        </w:rPr>
        <w:t xml:space="preserve">parameter </w:t>
      </w:r>
      <w:r w:rsidR="00CB5AA7" w:rsidRPr="00BB2423">
        <w:rPr>
          <w:color w:val="000000" w:themeColor="text1"/>
        </w:rPr>
        <w:t>uncertainty</w:t>
      </w:r>
      <w:r w:rsidR="00D63A10" w:rsidRPr="00BB2423">
        <w:rPr>
          <w:color w:val="000000" w:themeColor="text1"/>
        </w:rPr>
        <w:t xml:space="preserve"> </w:t>
      </w:r>
      <w:r w:rsidR="00FF5F7E" w:rsidRPr="00BB2423">
        <w:rPr>
          <w:color w:val="000000" w:themeColor="text1"/>
        </w:rPr>
        <w:t>(</w:t>
      </w:r>
      <w:r w:rsidR="008575B1" w:rsidRPr="00BB2423">
        <w:rPr>
          <w:color w:val="000000" w:themeColor="text1"/>
        </w:rPr>
        <w:t xml:space="preserve">e.g., </w:t>
      </w:r>
      <w:r w:rsidR="00C85567" w:rsidRPr="00BB2423">
        <w:rPr>
          <w:color w:val="000000" w:themeColor="text1"/>
        </w:rPr>
        <w:t xml:space="preserve">Faustino </w:t>
      </w:r>
      <w:r w:rsidR="00C85567" w:rsidRPr="00BB2423">
        <w:rPr>
          <w:i/>
          <w:color w:val="000000" w:themeColor="text1"/>
        </w:rPr>
        <w:t>et al.</w:t>
      </w:r>
      <w:r w:rsidR="00C85567" w:rsidRPr="00BB2423">
        <w:rPr>
          <w:color w:val="000000" w:themeColor="text1"/>
        </w:rPr>
        <w:t xml:space="preserve"> 2004;</w:t>
      </w:r>
      <w:r w:rsidR="00C85567" w:rsidRPr="00BB2423">
        <w:rPr>
          <w:i/>
          <w:color w:val="000000" w:themeColor="text1"/>
        </w:rPr>
        <w:t xml:space="preserve"> </w:t>
      </w:r>
      <w:r w:rsidR="00276E6F" w:rsidRPr="00BB2423">
        <w:rPr>
          <w:color w:val="000000" w:themeColor="text1"/>
        </w:rPr>
        <w:t xml:space="preserve">Pryde </w:t>
      </w:r>
      <w:r w:rsidR="00276E6F" w:rsidRPr="00BB2423">
        <w:rPr>
          <w:i/>
          <w:color w:val="000000" w:themeColor="text1"/>
        </w:rPr>
        <w:t>et al.</w:t>
      </w:r>
      <w:r w:rsidR="00276E6F" w:rsidRPr="00BB2423">
        <w:rPr>
          <w:color w:val="000000" w:themeColor="text1"/>
        </w:rPr>
        <w:t xml:space="preserve"> 2005, Harmsen </w:t>
      </w:r>
      <w:r w:rsidR="00276E6F" w:rsidRPr="00BB2423">
        <w:rPr>
          <w:i/>
          <w:color w:val="000000" w:themeColor="text1"/>
        </w:rPr>
        <w:t>et al.</w:t>
      </w:r>
      <w:r w:rsidR="00C85567" w:rsidRPr="00BB2423">
        <w:rPr>
          <w:color w:val="000000" w:themeColor="text1"/>
        </w:rPr>
        <w:t xml:space="preserve"> 2011;</w:t>
      </w:r>
      <w:r w:rsidR="00276E6F" w:rsidRPr="00BB2423">
        <w:rPr>
          <w:color w:val="000000" w:themeColor="text1"/>
        </w:rPr>
        <w:t xml:space="preserve"> Lachish </w:t>
      </w:r>
      <w:r w:rsidR="00276E6F" w:rsidRPr="00BB2423">
        <w:rPr>
          <w:i/>
          <w:color w:val="000000" w:themeColor="text1"/>
        </w:rPr>
        <w:t>et al.</w:t>
      </w:r>
      <w:r w:rsidR="00276E6F" w:rsidRPr="00BB2423">
        <w:rPr>
          <w:color w:val="000000" w:themeColor="text1"/>
        </w:rPr>
        <w:t xml:space="preserve"> 2011</w:t>
      </w:r>
      <w:r w:rsidR="00FF5F7E" w:rsidRPr="00BB2423">
        <w:rPr>
          <w:color w:val="000000" w:themeColor="text1"/>
        </w:rPr>
        <w:t>).</w:t>
      </w:r>
      <w:r w:rsidR="00D15658" w:rsidRPr="00BB2423">
        <w:rPr>
          <w:color w:val="000000" w:themeColor="text1"/>
        </w:rPr>
        <w:t xml:space="preserve"> </w:t>
      </w:r>
      <w:r w:rsidR="00B224A5" w:rsidRPr="00BB2423">
        <w:rPr>
          <w:color w:val="000000" w:themeColor="text1"/>
        </w:rPr>
        <w:t>R</w:t>
      </w:r>
      <w:r w:rsidR="00FF5F7E" w:rsidRPr="00BB2423">
        <w:rPr>
          <w:color w:val="000000" w:themeColor="text1"/>
        </w:rPr>
        <w:t>ecent</w:t>
      </w:r>
      <w:r w:rsidR="00EC30E4" w:rsidRPr="00BB2423">
        <w:rPr>
          <w:color w:val="000000" w:themeColor="text1"/>
        </w:rPr>
        <w:t>ly</w:t>
      </w:r>
      <w:r w:rsidR="00FF5F7E" w:rsidRPr="00BB2423">
        <w:rPr>
          <w:color w:val="000000" w:themeColor="text1"/>
        </w:rPr>
        <w:t xml:space="preserve"> </w:t>
      </w:r>
      <w:r w:rsidR="00EC30E4" w:rsidRPr="00BB2423">
        <w:rPr>
          <w:color w:val="000000" w:themeColor="text1"/>
        </w:rPr>
        <w:t xml:space="preserve">developed </w:t>
      </w:r>
      <w:r w:rsidR="00FF5F7E" w:rsidRPr="00BB2423">
        <w:rPr>
          <w:i/>
          <w:color w:val="000000" w:themeColor="text1"/>
        </w:rPr>
        <w:t>N</w:t>
      </w:r>
      <w:r w:rsidR="00FF5F7E" w:rsidRPr="00BB2423">
        <w:rPr>
          <w:color w:val="000000" w:themeColor="text1"/>
        </w:rPr>
        <w:t>-mixture models</w:t>
      </w:r>
      <w:r w:rsidR="00D15658" w:rsidRPr="00BB2423">
        <w:rPr>
          <w:color w:val="000000" w:themeColor="text1"/>
        </w:rPr>
        <w:t xml:space="preserve"> provide a </w:t>
      </w:r>
      <w:r w:rsidR="00020EAC" w:rsidRPr="00BB2423">
        <w:rPr>
          <w:color w:val="000000" w:themeColor="text1"/>
        </w:rPr>
        <w:t>mechanistic framework</w:t>
      </w:r>
      <w:r w:rsidR="00EC30E4" w:rsidRPr="00BB2423">
        <w:rPr>
          <w:color w:val="000000" w:themeColor="text1"/>
        </w:rPr>
        <w:t xml:space="preserve"> </w:t>
      </w:r>
      <w:r w:rsidR="00917087" w:rsidRPr="00BB2423">
        <w:rPr>
          <w:color w:val="000000" w:themeColor="text1"/>
        </w:rPr>
        <w:t xml:space="preserve">that </w:t>
      </w:r>
      <w:r w:rsidR="00020EAC" w:rsidRPr="00BB2423">
        <w:rPr>
          <w:color w:val="000000" w:themeColor="text1"/>
        </w:rPr>
        <w:t>estimat</w:t>
      </w:r>
      <w:r w:rsidR="00EC30E4" w:rsidRPr="00BB2423">
        <w:rPr>
          <w:color w:val="000000" w:themeColor="text1"/>
        </w:rPr>
        <w:t>e</w:t>
      </w:r>
      <w:r w:rsidR="00C03BD2" w:rsidRPr="00BB2423">
        <w:rPr>
          <w:color w:val="000000" w:themeColor="text1"/>
        </w:rPr>
        <w:t xml:space="preserve"> </w:t>
      </w:r>
      <w:r w:rsidR="00917087" w:rsidRPr="00BB2423">
        <w:rPr>
          <w:color w:val="000000" w:themeColor="text1"/>
        </w:rPr>
        <w:t xml:space="preserve">host </w:t>
      </w:r>
      <w:r w:rsidR="00FF5F7E" w:rsidRPr="00BB2423">
        <w:rPr>
          <w:color w:val="000000" w:themeColor="text1"/>
        </w:rPr>
        <w:t xml:space="preserve">demographic </w:t>
      </w:r>
      <w:r w:rsidR="005610FB" w:rsidRPr="00BB2423">
        <w:rPr>
          <w:color w:val="000000" w:themeColor="text1"/>
        </w:rPr>
        <w:t xml:space="preserve">rates </w:t>
      </w:r>
      <w:r w:rsidR="00FF5F7E" w:rsidRPr="00BB2423">
        <w:rPr>
          <w:color w:val="000000" w:themeColor="text1"/>
        </w:rPr>
        <w:t xml:space="preserve">without </w:t>
      </w:r>
      <w:r w:rsidR="002A096C" w:rsidRPr="00BB2423">
        <w:rPr>
          <w:color w:val="000000" w:themeColor="text1"/>
        </w:rPr>
        <w:t xml:space="preserve">the need to </w:t>
      </w:r>
      <w:r w:rsidR="00FF5F7E" w:rsidRPr="00BB2423">
        <w:rPr>
          <w:color w:val="000000" w:themeColor="text1"/>
        </w:rPr>
        <w:t>track individuals</w:t>
      </w:r>
      <w:r w:rsidR="007660B8" w:rsidRPr="00BB2423">
        <w:rPr>
          <w:color w:val="000000" w:themeColor="text1"/>
        </w:rPr>
        <w:t xml:space="preserve"> by taking advantage of </w:t>
      </w:r>
      <w:r w:rsidR="0020662E" w:rsidRPr="00BB2423">
        <w:rPr>
          <w:color w:val="000000" w:themeColor="text1"/>
        </w:rPr>
        <w:t xml:space="preserve">the </w:t>
      </w:r>
      <w:r w:rsidR="007660B8" w:rsidRPr="00BB2423">
        <w:rPr>
          <w:color w:val="000000" w:themeColor="text1"/>
        </w:rPr>
        <w:t xml:space="preserve">extra information gained </w:t>
      </w:r>
      <w:r w:rsidR="0020662E" w:rsidRPr="00BB2423">
        <w:rPr>
          <w:color w:val="000000" w:themeColor="text1"/>
        </w:rPr>
        <w:t>from</w:t>
      </w:r>
      <w:r w:rsidR="007660B8" w:rsidRPr="00BB2423">
        <w:rPr>
          <w:color w:val="000000" w:themeColor="text1"/>
        </w:rPr>
        <w:t xml:space="preserve"> repeatedly surveying sites within a </w:t>
      </w:r>
      <w:r w:rsidR="0020662E" w:rsidRPr="00BB2423">
        <w:rPr>
          <w:color w:val="000000" w:themeColor="text1"/>
        </w:rPr>
        <w:t>period of population closure</w:t>
      </w:r>
      <w:r w:rsidR="007660B8" w:rsidRPr="00BB2423">
        <w:rPr>
          <w:color w:val="000000" w:themeColor="text1"/>
        </w:rPr>
        <w:t xml:space="preserve"> </w:t>
      </w:r>
      <w:r w:rsidR="00503C41" w:rsidRPr="00BB2423">
        <w:rPr>
          <w:color w:val="000000" w:themeColor="text1"/>
        </w:rPr>
        <w:t xml:space="preserve">(Dail &amp; Madsen 2011; Zipkin </w:t>
      </w:r>
      <w:r w:rsidR="00503C41" w:rsidRPr="00BB2423">
        <w:rPr>
          <w:i/>
          <w:color w:val="000000" w:themeColor="text1"/>
        </w:rPr>
        <w:t>et al.</w:t>
      </w:r>
      <w:r w:rsidR="00503C41" w:rsidRPr="00BB2423">
        <w:rPr>
          <w:color w:val="000000" w:themeColor="text1"/>
        </w:rPr>
        <w:t xml:space="preserve"> 2014</w:t>
      </w:r>
      <w:r w:rsidR="00503C41" w:rsidRPr="00BB2423">
        <w:rPr>
          <w:i/>
          <w:color w:val="000000" w:themeColor="text1"/>
        </w:rPr>
        <w:t>a</w:t>
      </w:r>
      <w:r w:rsidR="00503C41" w:rsidRPr="00BB2423">
        <w:rPr>
          <w:color w:val="000000" w:themeColor="text1"/>
        </w:rPr>
        <w:t xml:space="preserve">, </w:t>
      </w:r>
      <w:r w:rsidR="00503C41" w:rsidRPr="00BB2423">
        <w:rPr>
          <w:i/>
          <w:color w:val="000000" w:themeColor="text1"/>
        </w:rPr>
        <w:t>b</w:t>
      </w:r>
      <w:r w:rsidR="00503C41" w:rsidRPr="00BB2423">
        <w:rPr>
          <w:color w:val="000000" w:themeColor="text1"/>
        </w:rPr>
        <w:t xml:space="preserve">; Rossman </w:t>
      </w:r>
      <w:r w:rsidR="00503C41" w:rsidRPr="00BB2423">
        <w:rPr>
          <w:i/>
          <w:color w:val="000000" w:themeColor="text1"/>
        </w:rPr>
        <w:t>et al.</w:t>
      </w:r>
      <w:r w:rsidR="00503C41" w:rsidRPr="00BB2423">
        <w:rPr>
          <w:color w:val="000000" w:themeColor="text1"/>
        </w:rPr>
        <w:t xml:space="preserve"> </w:t>
      </w:r>
      <w:r w:rsidR="00776A21" w:rsidRPr="00BB2423">
        <w:rPr>
          <w:color w:val="000000" w:themeColor="text1"/>
        </w:rPr>
        <w:t>2016</w:t>
      </w:r>
      <w:r w:rsidR="00503C41" w:rsidRPr="00BB2423">
        <w:rPr>
          <w:color w:val="000000" w:themeColor="text1"/>
        </w:rPr>
        <w:t>)</w:t>
      </w:r>
      <w:r w:rsidR="002A096C" w:rsidRPr="00BB2423">
        <w:rPr>
          <w:color w:val="000000" w:themeColor="text1"/>
        </w:rPr>
        <w:t>.</w:t>
      </w:r>
      <w:r w:rsidR="00CB5AA7" w:rsidRPr="00BB2423">
        <w:rPr>
          <w:color w:val="000000" w:themeColor="text1"/>
        </w:rPr>
        <w:t xml:space="preserve"> </w:t>
      </w:r>
    </w:p>
    <w:p w14:paraId="2E97DD30" w14:textId="5BB8C542" w:rsidR="00FF5F7E" w:rsidRPr="00BB2423" w:rsidRDefault="00294872" w:rsidP="00FF5F7E">
      <w:pPr>
        <w:spacing w:line="480" w:lineRule="auto"/>
        <w:ind w:firstLine="720"/>
        <w:rPr>
          <w:color w:val="000000" w:themeColor="text1"/>
        </w:rPr>
      </w:pPr>
      <w:r w:rsidRPr="00BB2423">
        <w:rPr>
          <w:color w:val="000000" w:themeColor="text1"/>
        </w:rPr>
        <w:t>Here</w:t>
      </w:r>
      <w:r w:rsidR="00EC30E4" w:rsidRPr="00BB2423">
        <w:rPr>
          <w:color w:val="000000" w:themeColor="text1"/>
        </w:rPr>
        <w:t xml:space="preserve">, we </w:t>
      </w:r>
      <w:r w:rsidR="008575B1" w:rsidRPr="00BB2423">
        <w:rPr>
          <w:color w:val="000000" w:themeColor="text1"/>
        </w:rPr>
        <w:t xml:space="preserve">evaluate support for </w:t>
      </w:r>
      <w:r w:rsidR="002713BD" w:rsidRPr="00BB2423">
        <w:rPr>
          <w:color w:val="000000" w:themeColor="text1"/>
        </w:rPr>
        <w:t xml:space="preserve">the </w:t>
      </w:r>
      <w:r w:rsidR="008575B1" w:rsidRPr="00BB2423">
        <w:rPr>
          <w:color w:val="000000" w:themeColor="text1"/>
        </w:rPr>
        <w:t>three host-pathogen co</w:t>
      </w:r>
      <w:r w:rsidR="00EC30E4" w:rsidRPr="00BB2423">
        <w:rPr>
          <w:color w:val="000000" w:themeColor="text1"/>
        </w:rPr>
        <w:t>existence hypotheses</w:t>
      </w:r>
      <w:r w:rsidR="005F33CD" w:rsidRPr="00BB2423">
        <w:rPr>
          <w:color w:val="000000" w:themeColor="text1"/>
        </w:rPr>
        <w:t xml:space="preserve"> in</w:t>
      </w:r>
      <w:r w:rsidR="00EC30E4" w:rsidRPr="00BB2423">
        <w:rPr>
          <w:color w:val="000000" w:themeColor="text1"/>
        </w:rPr>
        <w:t xml:space="preserve"> </w:t>
      </w:r>
      <w:r w:rsidR="006F7D8D" w:rsidRPr="00BB2423">
        <w:rPr>
          <w:color w:val="000000" w:themeColor="text1"/>
        </w:rPr>
        <w:t xml:space="preserve">promoting </w:t>
      </w:r>
      <w:r w:rsidR="008575B1" w:rsidRPr="00BB2423">
        <w:rPr>
          <w:color w:val="000000" w:themeColor="text1"/>
        </w:rPr>
        <w:t>amphibian</w:t>
      </w:r>
      <w:r w:rsidR="005610FB" w:rsidRPr="00BB2423">
        <w:rPr>
          <w:color w:val="000000" w:themeColor="text1"/>
        </w:rPr>
        <w:t>-</w:t>
      </w:r>
      <w:r w:rsidR="008575B1" w:rsidRPr="00BB2423">
        <w:rPr>
          <w:i/>
          <w:color w:val="000000" w:themeColor="text1"/>
        </w:rPr>
        <w:t>Batrachochytrium dendrobatidis</w:t>
      </w:r>
      <w:r w:rsidR="008575B1" w:rsidRPr="00BB2423">
        <w:rPr>
          <w:color w:val="000000" w:themeColor="text1"/>
        </w:rPr>
        <w:t xml:space="preserve"> (hereafter </w:t>
      </w:r>
      <w:r w:rsidR="008575B1" w:rsidRPr="00BB2423">
        <w:rPr>
          <w:i/>
          <w:color w:val="000000" w:themeColor="text1"/>
        </w:rPr>
        <w:t>Bd</w:t>
      </w:r>
      <w:r w:rsidR="00503C41" w:rsidRPr="00BB2423">
        <w:rPr>
          <w:color w:val="000000" w:themeColor="text1"/>
        </w:rPr>
        <w:t xml:space="preserve">; Longcore </w:t>
      </w:r>
      <w:r w:rsidR="00503C41" w:rsidRPr="00BB2423">
        <w:rPr>
          <w:i/>
          <w:color w:val="000000" w:themeColor="text1"/>
        </w:rPr>
        <w:t>et al.</w:t>
      </w:r>
      <w:r w:rsidR="00503C41" w:rsidRPr="00BB2423">
        <w:rPr>
          <w:color w:val="000000" w:themeColor="text1"/>
        </w:rPr>
        <w:t xml:space="preserve"> 1999</w:t>
      </w:r>
      <w:r w:rsidR="008575B1" w:rsidRPr="00BB2423">
        <w:rPr>
          <w:color w:val="000000" w:themeColor="text1"/>
        </w:rPr>
        <w:t xml:space="preserve">) </w:t>
      </w:r>
      <w:r w:rsidR="008575B1" w:rsidRPr="00BB2423">
        <w:rPr>
          <w:color w:val="000000" w:themeColor="text1"/>
        </w:rPr>
        <w:lastRenderedPageBreak/>
        <w:t xml:space="preserve">coexistence in </w:t>
      </w:r>
      <w:r w:rsidR="00EC30E4" w:rsidRPr="00BB2423">
        <w:rPr>
          <w:color w:val="000000" w:themeColor="text1"/>
        </w:rPr>
        <w:t>El Copé, Panama</w:t>
      </w:r>
      <w:r w:rsidR="006F7D8D" w:rsidRPr="00BB2423">
        <w:rPr>
          <w:color w:val="000000" w:themeColor="text1"/>
        </w:rPr>
        <w:t xml:space="preserve">. </w:t>
      </w:r>
      <w:r w:rsidR="00556765" w:rsidRPr="00BB2423">
        <w:rPr>
          <w:color w:val="000000" w:themeColor="text1"/>
        </w:rPr>
        <w:t xml:space="preserve">The amphibian community in El Copé </w:t>
      </w:r>
      <w:r w:rsidR="00754A4F" w:rsidRPr="00BB2423">
        <w:rPr>
          <w:color w:val="000000" w:themeColor="text1"/>
        </w:rPr>
        <w:t>was</w:t>
      </w:r>
      <w:r w:rsidR="005610FB" w:rsidRPr="00BB2423">
        <w:rPr>
          <w:color w:val="000000" w:themeColor="text1"/>
        </w:rPr>
        <w:t xml:space="preserve"> decimated by </w:t>
      </w:r>
      <w:r w:rsidR="00EC30E4" w:rsidRPr="00BB2423">
        <w:rPr>
          <w:i/>
          <w:color w:val="000000" w:themeColor="text1"/>
        </w:rPr>
        <w:t>Bd</w:t>
      </w:r>
      <w:r w:rsidR="00EC30E4" w:rsidRPr="00BB2423">
        <w:rPr>
          <w:color w:val="000000" w:themeColor="text1"/>
        </w:rPr>
        <w:t xml:space="preserve"> </w:t>
      </w:r>
      <w:r w:rsidR="00556765" w:rsidRPr="00BB2423">
        <w:rPr>
          <w:color w:val="000000" w:themeColor="text1"/>
        </w:rPr>
        <w:t xml:space="preserve">in </w:t>
      </w:r>
      <w:r w:rsidR="00EC30E4" w:rsidRPr="00BB2423">
        <w:rPr>
          <w:color w:val="000000" w:themeColor="text1"/>
        </w:rPr>
        <w:t xml:space="preserve">late 2004 (Lips </w:t>
      </w:r>
      <w:r w:rsidR="00EC30E4" w:rsidRPr="00BB2423">
        <w:rPr>
          <w:i/>
          <w:color w:val="000000" w:themeColor="text1"/>
        </w:rPr>
        <w:t>et al.</w:t>
      </w:r>
      <w:r w:rsidR="00EC30E4" w:rsidRPr="00BB2423">
        <w:rPr>
          <w:color w:val="000000" w:themeColor="text1"/>
        </w:rPr>
        <w:t xml:space="preserve"> 2006). </w:t>
      </w:r>
      <w:r w:rsidR="0020662E" w:rsidRPr="00BB2423">
        <w:rPr>
          <w:color w:val="000000" w:themeColor="text1"/>
        </w:rPr>
        <w:t>Typically, when</w:t>
      </w:r>
      <w:r w:rsidR="00FF5F7E" w:rsidRPr="00BB2423">
        <w:rPr>
          <w:color w:val="000000" w:themeColor="text1"/>
        </w:rPr>
        <w:t xml:space="preserve"> </w:t>
      </w:r>
      <w:r w:rsidR="00FF5F7E" w:rsidRPr="00BB2423">
        <w:rPr>
          <w:i/>
          <w:color w:val="000000" w:themeColor="text1"/>
        </w:rPr>
        <w:t>Bd</w:t>
      </w:r>
      <w:r w:rsidR="00FF5F7E" w:rsidRPr="00BB2423">
        <w:rPr>
          <w:color w:val="000000" w:themeColor="text1"/>
        </w:rPr>
        <w:t xml:space="preserve"> arrives </w:t>
      </w:r>
      <w:r w:rsidR="00563FA3" w:rsidRPr="00BB2423">
        <w:rPr>
          <w:color w:val="000000" w:themeColor="text1"/>
        </w:rPr>
        <w:t xml:space="preserve">in </w:t>
      </w:r>
      <w:r w:rsidR="00FF5F7E" w:rsidRPr="00BB2423">
        <w:rPr>
          <w:color w:val="000000" w:themeColor="text1"/>
        </w:rPr>
        <w:t>a naïve amphibian community</w:t>
      </w:r>
      <w:r w:rsidR="00E03AD5" w:rsidRPr="00BB2423">
        <w:rPr>
          <w:color w:val="000000" w:themeColor="text1"/>
        </w:rPr>
        <w:t xml:space="preserve">, </w:t>
      </w:r>
      <w:r w:rsidR="00FF5F7E" w:rsidRPr="00BB2423">
        <w:rPr>
          <w:color w:val="000000" w:themeColor="text1"/>
        </w:rPr>
        <w:t xml:space="preserve">pathogen prevalence and host infection increase </w:t>
      </w:r>
      <w:r w:rsidR="00391908" w:rsidRPr="00BB2423">
        <w:rPr>
          <w:color w:val="000000" w:themeColor="text1"/>
        </w:rPr>
        <w:t xml:space="preserve">rapidly </w:t>
      </w:r>
      <w:r w:rsidR="00FF5F7E" w:rsidRPr="00BB2423">
        <w:rPr>
          <w:color w:val="000000" w:themeColor="text1"/>
        </w:rPr>
        <w:t xml:space="preserve">(Lips </w:t>
      </w:r>
      <w:r w:rsidR="00FF5F7E" w:rsidRPr="00BB2423">
        <w:rPr>
          <w:i/>
          <w:color w:val="000000" w:themeColor="text1"/>
        </w:rPr>
        <w:t>et al.</w:t>
      </w:r>
      <w:r w:rsidR="00FF5F7E" w:rsidRPr="00BB2423">
        <w:rPr>
          <w:color w:val="000000" w:themeColor="text1"/>
        </w:rPr>
        <w:t xml:space="preserve"> 2006</w:t>
      </w:r>
      <w:r w:rsidR="00614502" w:rsidRPr="00BB2423">
        <w:rPr>
          <w:color w:val="000000" w:themeColor="text1"/>
        </w:rPr>
        <w:t>;</w:t>
      </w:r>
      <w:r w:rsidR="00FF5F7E" w:rsidRPr="00BB2423">
        <w:rPr>
          <w:color w:val="000000" w:themeColor="text1"/>
        </w:rPr>
        <w:t xml:space="preserve"> Crawford</w:t>
      </w:r>
      <w:r w:rsidR="00FF5F7E" w:rsidRPr="00BB2423">
        <w:rPr>
          <w:i/>
          <w:color w:val="000000" w:themeColor="text1"/>
        </w:rPr>
        <w:t xml:space="preserve"> et al. </w:t>
      </w:r>
      <w:r w:rsidR="00FF5F7E" w:rsidRPr="00BB2423">
        <w:rPr>
          <w:color w:val="000000" w:themeColor="text1"/>
        </w:rPr>
        <w:t>2010</w:t>
      </w:r>
      <w:r w:rsidR="00614502" w:rsidRPr="00BB2423">
        <w:rPr>
          <w:color w:val="000000" w:themeColor="text1"/>
        </w:rPr>
        <w:t>;</w:t>
      </w:r>
      <w:r w:rsidR="00FF5F7E" w:rsidRPr="00BB2423">
        <w:rPr>
          <w:color w:val="000000" w:themeColor="text1"/>
        </w:rPr>
        <w:t xml:space="preserve"> Briggs </w:t>
      </w:r>
      <w:r w:rsidR="00FF5F7E" w:rsidRPr="00BB2423">
        <w:rPr>
          <w:i/>
          <w:color w:val="000000" w:themeColor="text1"/>
        </w:rPr>
        <w:t>et al.</w:t>
      </w:r>
      <w:r w:rsidR="00FF5F7E" w:rsidRPr="00BB2423">
        <w:rPr>
          <w:color w:val="000000" w:themeColor="text1"/>
        </w:rPr>
        <w:t xml:space="preserve"> 2010</w:t>
      </w:r>
      <w:r w:rsidR="00614502" w:rsidRPr="00BB2423">
        <w:rPr>
          <w:color w:val="000000" w:themeColor="text1"/>
        </w:rPr>
        <w:t>;</w:t>
      </w:r>
      <w:r w:rsidR="00FF5F7E" w:rsidRPr="00BB2423">
        <w:rPr>
          <w:color w:val="000000" w:themeColor="text1"/>
        </w:rPr>
        <w:t xml:space="preserve"> Vredenburg </w:t>
      </w:r>
      <w:r w:rsidR="00FF5F7E" w:rsidRPr="00BB2423">
        <w:rPr>
          <w:i/>
          <w:color w:val="000000" w:themeColor="text1"/>
        </w:rPr>
        <w:t xml:space="preserve">et al. </w:t>
      </w:r>
      <w:r w:rsidR="00FF5F7E" w:rsidRPr="00BB2423">
        <w:rPr>
          <w:color w:val="000000" w:themeColor="text1"/>
        </w:rPr>
        <w:t>2010</w:t>
      </w:r>
      <w:r w:rsidR="00556765" w:rsidRPr="00BB2423">
        <w:rPr>
          <w:color w:val="000000" w:themeColor="text1"/>
        </w:rPr>
        <w:t>)</w:t>
      </w:r>
      <w:r w:rsidR="00AF3F76" w:rsidRPr="00BB2423">
        <w:rPr>
          <w:color w:val="000000" w:themeColor="text1"/>
        </w:rPr>
        <w:t>, which often correlate</w:t>
      </w:r>
      <w:r w:rsidR="00CB5AA7" w:rsidRPr="00BB2423">
        <w:rPr>
          <w:color w:val="000000" w:themeColor="text1"/>
        </w:rPr>
        <w:t xml:space="preserve"> with high host mortality </w:t>
      </w:r>
      <w:r w:rsidR="00AF3F76" w:rsidRPr="00BB2423">
        <w:rPr>
          <w:color w:val="000000" w:themeColor="text1"/>
        </w:rPr>
        <w:t xml:space="preserve">and mass amphibian die-offs </w:t>
      </w:r>
      <w:r w:rsidR="00CB5AA7" w:rsidRPr="00BB2423">
        <w:rPr>
          <w:color w:val="000000" w:themeColor="text1"/>
        </w:rPr>
        <w:t>(</w:t>
      </w:r>
      <w:r w:rsidR="00E3240D" w:rsidRPr="00BB2423">
        <w:rPr>
          <w:color w:val="000000" w:themeColor="text1"/>
        </w:rPr>
        <w:t xml:space="preserve">e.g., </w:t>
      </w:r>
      <w:r w:rsidR="00CB5AA7" w:rsidRPr="00BB2423">
        <w:rPr>
          <w:color w:val="000000" w:themeColor="text1"/>
        </w:rPr>
        <w:t xml:space="preserve">Savage &amp; Zamudio 2011; Heard </w:t>
      </w:r>
      <w:r w:rsidR="00CB5AA7" w:rsidRPr="00BB2423">
        <w:rPr>
          <w:i/>
          <w:color w:val="000000" w:themeColor="text1"/>
        </w:rPr>
        <w:t>et al.</w:t>
      </w:r>
      <w:r w:rsidR="00CB5AA7" w:rsidRPr="00BB2423">
        <w:rPr>
          <w:color w:val="000000" w:themeColor="text1"/>
        </w:rPr>
        <w:t xml:space="preserve"> 2014</w:t>
      </w:r>
      <w:r w:rsidR="009D37B8" w:rsidRPr="00BB2423">
        <w:rPr>
          <w:color w:val="000000" w:themeColor="text1"/>
        </w:rPr>
        <w:t>; but see Reeder et al. 2012</w:t>
      </w:r>
      <w:r w:rsidR="00CB5AA7" w:rsidRPr="00BB2423">
        <w:rPr>
          <w:color w:val="000000" w:themeColor="text1"/>
        </w:rPr>
        <w:t>)</w:t>
      </w:r>
      <w:r w:rsidR="00556765" w:rsidRPr="00BB2423">
        <w:rPr>
          <w:color w:val="000000" w:themeColor="text1"/>
        </w:rPr>
        <w:t>.</w:t>
      </w:r>
      <w:r w:rsidR="00754A4F" w:rsidRPr="00BB2423">
        <w:rPr>
          <w:color w:val="000000" w:themeColor="text1"/>
        </w:rPr>
        <w:t xml:space="preserve"> </w:t>
      </w:r>
      <w:r w:rsidR="00FF5F7E" w:rsidRPr="00BB2423">
        <w:rPr>
          <w:color w:val="000000" w:themeColor="text1"/>
        </w:rPr>
        <w:t xml:space="preserve">Within months, the </w:t>
      </w:r>
      <w:r w:rsidR="00146E9B" w:rsidRPr="00BB2423">
        <w:rPr>
          <w:color w:val="000000" w:themeColor="text1"/>
        </w:rPr>
        <w:t xml:space="preserve">remaining </w:t>
      </w:r>
      <w:r w:rsidR="00FF5F7E" w:rsidRPr="00BB2423">
        <w:rPr>
          <w:color w:val="000000" w:themeColor="text1"/>
        </w:rPr>
        <w:t>amphibian community differ</w:t>
      </w:r>
      <w:r w:rsidR="00146E9B" w:rsidRPr="00BB2423">
        <w:rPr>
          <w:color w:val="000000" w:themeColor="text1"/>
        </w:rPr>
        <w:t>s</w:t>
      </w:r>
      <w:r w:rsidR="00FF5F7E" w:rsidRPr="00BB2423">
        <w:rPr>
          <w:color w:val="000000" w:themeColor="text1"/>
        </w:rPr>
        <w:t xml:space="preserve"> substantially from the original </w:t>
      </w:r>
      <w:r w:rsidR="004C2504" w:rsidRPr="00BB2423">
        <w:rPr>
          <w:color w:val="000000" w:themeColor="text1"/>
        </w:rPr>
        <w:t xml:space="preserve">community </w:t>
      </w:r>
      <w:r w:rsidR="00FF5F7E" w:rsidRPr="00BB2423">
        <w:rPr>
          <w:color w:val="000000" w:themeColor="text1"/>
        </w:rPr>
        <w:t xml:space="preserve">in </w:t>
      </w:r>
      <w:r w:rsidRPr="00BB2423">
        <w:rPr>
          <w:color w:val="000000" w:themeColor="text1"/>
        </w:rPr>
        <w:t xml:space="preserve">measures </w:t>
      </w:r>
      <w:r w:rsidR="00FF5F7E" w:rsidRPr="00BB2423">
        <w:rPr>
          <w:color w:val="000000" w:themeColor="text1"/>
        </w:rPr>
        <w:t xml:space="preserve">of host density, species richness, and community composition (e.g., Smith </w:t>
      </w:r>
      <w:r w:rsidR="00FF5F7E" w:rsidRPr="00BB2423">
        <w:rPr>
          <w:i/>
          <w:color w:val="000000" w:themeColor="text1"/>
        </w:rPr>
        <w:t>et al.</w:t>
      </w:r>
      <w:r w:rsidR="00FF5F7E" w:rsidRPr="00BB2423">
        <w:rPr>
          <w:color w:val="000000" w:themeColor="text1"/>
        </w:rPr>
        <w:t xml:space="preserve"> 2009</w:t>
      </w:r>
      <w:r w:rsidR="00DE6E9D" w:rsidRPr="00BB2423">
        <w:rPr>
          <w:i/>
          <w:color w:val="000000" w:themeColor="text1"/>
        </w:rPr>
        <w:t>a</w:t>
      </w:r>
      <w:r w:rsidR="00614502" w:rsidRPr="00BB2423">
        <w:rPr>
          <w:color w:val="000000" w:themeColor="text1"/>
        </w:rPr>
        <w:t>;</w:t>
      </w:r>
      <w:r w:rsidR="00FF5F7E" w:rsidRPr="00BB2423">
        <w:rPr>
          <w:color w:val="000000" w:themeColor="text1"/>
        </w:rPr>
        <w:t xml:space="preserve"> Crawford </w:t>
      </w:r>
      <w:r w:rsidR="00FF5F7E" w:rsidRPr="00BB2423">
        <w:rPr>
          <w:i/>
          <w:color w:val="000000" w:themeColor="text1"/>
        </w:rPr>
        <w:t>et al.</w:t>
      </w:r>
      <w:r w:rsidR="00FF5F7E" w:rsidRPr="00BB2423">
        <w:rPr>
          <w:color w:val="000000" w:themeColor="text1"/>
        </w:rPr>
        <w:t xml:space="preserve"> 2010</w:t>
      </w:r>
      <w:r w:rsidR="00614502" w:rsidRPr="00BB2423">
        <w:rPr>
          <w:color w:val="000000" w:themeColor="text1"/>
        </w:rPr>
        <w:t>;</w:t>
      </w:r>
      <w:r w:rsidR="00FF5F7E" w:rsidRPr="00BB2423">
        <w:rPr>
          <w:color w:val="000000" w:themeColor="text1"/>
        </w:rPr>
        <w:t xml:space="preserve"> Angeli </w:t>
      </w:r>
      <w:r w:rsidR="00FF5F7E" w:rsidRPr="00BB2423">
        <w:rPr>
          <w:i/>
          <w:color w:val="000000" w:themeColor="text1"/>
        </w:rPr>
        <w:t>et al.</w:t>
      </w:r>
      <w:r w:rsidR="00FF5F7E" w:rsidRPr="00BB2423">
        <w:rPr>
          <w:color w:val="000000" w:themeColor="text1"/>
        </w:rPr>
        <w:t xml:space="preserve"> 201</w:t>
      </w:r>
      <w:r w:rsidR="00A81A78" w:rsidRPr="00BB2423">
        <w:rPr>
          <w:color w:val="000000" w:themeColor="text1"/>
        </w:rPr>
        <w:t>5</w:t>
      </w:r>
      <w:r w:rsidR="006F7D8D" w:rsidRPr="00BB2423">
        <w:rPr>
          <w:color w:val="000000" w:themeColor="text1"/>
        </w:rPr>
        <w:t xml:space="preserve">; DiRenzo </w:t>
      </w:r>
      <w:r w:rsidR="006F7D8D" w:rsidRPr="00BB2423">
        <w:rPr>
          <w:i/>
          <w:color w:val="000000" w:themeColor="text1"/>
        </w:rPr>
        <w:t>et al.</w:t>
      </w:r>
      <w:r w:rsidR="006F7D8D" w:rsidRPr="00BB2423">
        <w:rPr>
          <w:color w:val="000000" w:themeColor="text1"/>
        </w:rPr>
        <w:t xml:space="preserve"> 2016</w:t>
      </w:r>
      <w:r w:rsidR="00FF5F7E" w:rsidRPr="00BB2423">
        <w:rPr>
          <w:color w:val="000000" w:themeColor="text1"/>
        </w:rPr>
        <w:t xml:space="preserve">). </w:t>
      </w:r>
      <w:r w:rsidR="00D477B6" w:rsidRPr="00BB2423">
        <w:rPr>
          <w:color w:val="000000" w:themeColor="text1"/>
        </w:rPr>
        <w:t>T</w:t>
      </w:r>
      <w:r w:rsidR="00D564A3" w:rsidRPr="00BB2423">
        <w:rPr>
          <w:color w:val="000000" w:themeColor="text1"/>
        </w:rPr>
        <w:t xml:space="preserve">he amphibian community in El Copé </w:t>
      </w:r>
      <w:r w:rsidR="00D477B6" w:rsidRPr="00BB2423">
        <w:rPr>
          <w:color w:val="000000" w:themeColor="text1"/>
        </w:rPr>
        <w:t>can be considered a</w:t>
      </w:r>
      <w:r w:rsidR="00D564A3" w:rsidRPr="00BB2423">
        <w:rPr>
          <w:color w:val="000000" w:themeColor="text1"/>
        </w:rPr>
        <w:t xml:space="preserve"> metapopulation, </w:t>
      </w:r>
      <w:r w:rsidR="00D477B6" w:rsidRPr="00BB2423">
        <w:rPr>
          <w:color w:val="000000" w:themeColor="text1"/>
        </w:rPr>
        <w:t xml:space="preserve">because </w:t>
      </w:r>
      <w:r w:rsidR="00D564A3" w:rsidRPr="00BB2423">
        <w:rPr>
          <w:color w:val="000000" w:themeColor="text1"/>
        </w:rPr>
        <w:t>there is high gene</w:t>
      </w:r>
      <w:r w:rsidR="00FD0770" w:rsidRPr="00BB2423">
        <w:rPr>
          <w:color w:val="000000" w:themeColor="text1"/>
        </w:rPr>
        <w:t xml:space="preserve"> </w:t>
      </w:r>
      <w:r w:rsidR="00D564A3" w:rsidRPr="00BB2423">
        <w:rPr>
          <w:color w:val="000000" w:themeColor="text1"/>
        </w:rPr>
        <w:t xml:space="preserve">flow among the streams </w:t>
      </w:r>
      <w:r w:rsidR="00EF3E4D" w:rsidRPr="00BB2423">
        <w:rPr>
          <w:color w:val="000000" w:themeColor="text1"/>
        </w:rPr>
        <w:t xml:space="preserve">studied and less dispersal to and from far away sites </w:t>
      </w:r>
      <w:r w:rsidR="00D564A3" w:rsidRPr="00BB2423">
        <w:rPr>
          <w:color w:val="000000" w:themeColor="text1"/>
        </w:rPr>
        <w:t xml:space="preserve">(Robertson </w:t>
      </w:r>
      <w:r w:rsidR="00D564A3" w:rsidRPr="00BB2423">
        <w:rPr>
          <w:i/>
          <w:color w:val="000000" w:themeColor="text1"/>
        </w:rPr>
        <w:t>et al.</w:t>
      </w:r>
      <w:r w:rsidR="00D564A3" w:rsidRPr="00BB2423">
        <w:rPr>
          <w:color w:val="000000" w:themeColor="text1"/>
        </w:rPr>
        <w:t xml:space="preserve"> 2008). </w:t>
      </w:r>
      <w:r w:rsidR="00AF3F76" w:rsidRPr="00BB2423">
        <w:rPr>
          <w:color w:val="000000" w:themeColor="text1"/>
        </w:rPr>
        <w:t>In this study, w</w:t>
      </w:r>
      <w:r w:rsidR="005F33CD" w:rsidRPr="00BB2423">
        <w:rPr>
          <w:color w:val="000000" w:themeColor="text1"/>
        </w:rPr>
        <w:t xml:space="preserve">e extend the stage-structured </w:t>
      </w:r>
      <w:r w:rsidR="005F33CD" w:rsidRPr="00BB2423">
        <w:rPr>
          <w:i/>
          <w:color w:val="000000" w:themeColor="text1"/>
        </w:rPr>
        <w:t>N</w:t>
      </w:r>
      <w:r w:rsidR="005F33CD" w:rsidRPr="00BB2423">
        <w:rPr>
          <w:color w:val="000000" w:themeColor="text1"/>
        </w:rPr>
        <w:t xml:space="preserve">-mixture model (Zipkin </w:t>
      </w:r>
      <w:r w:rsidR="005F33CD" w:rsidRPr="00BB2423">
        <w:rPr>
          <w:i/>
          <w:color w:val="000000" w:themeColor="text1"/>
        </w:rPr>
        <w:t>et al.</w:t>
      </w:r>
      <w:r w:rsidR="005F33CD" w:rsidRPr="00BB2423">
        <w:rPr>
          <w:color w:val="000000" w:themeColor="text1"/>
        </w:rPr>
        <w:t xml:space="preserve"> 2014</w:t>
      </w:r>
      <w:r w:rsidR="005F33CD" w:rsidRPr="00BB2423">
        <w:rPr>
          <w:i/>
          <w:color w:val="000000" w:themeColor="text1"/>
        </w:rPr>
        <w:t>a</w:t>
      </w:r>
      <w:r w:rsidR="005F33CD" w:rsidRPr="00BB2423">
        <w:rPr>
          <w:color w:val="000000" w:themeColor="text1"/>
        </w:rPr>
        <w:t xml:space="preserve">, </w:t>
      </w:r>
      <w:r w:rsidR="005F33CD" w:rsidRPr="00BB2423">
        <w:rPr>
          <w:i/>
          <w:color w:val="000000" w:themeColor="text1"/>
        </w:rPr>
        <w:t>b</w:t>
      </w:r>
      <w:r w:rsidR="005F33CD" w:rsidRPr="00BB2423">
        <w:rPr>
          <w:color w:val="000000" w:themeColor="text1"/>
        </w:rPr>
        <w:t>) to accommodate disease dynamics</w:t>
      </w:r>
      <w:r w:rsidR="008F6F65" w:rsidRPr="00BB2423">
        <w:rPr>
          <w:color w:val="000000" w:themeColor="text1"/>
        </w:rPr>
        <w:t xml:space="preserve"> and estimate demographic rates, giving rise to new opportunities for conservation managers to understand disease dynamics of decimated populations</w:t>
      </w:r>
      <w:r w:rsidR="00FD0770" w:rsidRPr="00BB2423">
        <w:rPr>
          <w:color w:val="000000" w:themeColor="text1"/>
        </w:rPr>
        <w:t xml:space="preserve"> and determine effective strategies to protect remnant populations.</w:t>
      </w:r>
    </w:p>
    <w:p w14:paraId="3B3C8ADA" w14:textId="77777777" w:rsidR="00860D18" w:rsidRPr="00BB2423" w:rsidRDefault="00860D18" w:rsidP="003315B1">
      <w:pPr>
        <w:spacing w:line="480" w:lineRule="auto"/>
        <w:rPr>
          <w:smallCaps/>
          <w:color w:val="000000" w:themeColor="text1"/>
        </w:rPr>
      </w:pPr>
    </w:p>
    <w:p w14:paraId="592D5DF5" w14:textId="5BFFD46C" w:rsidR="00380DFD" w:rsidRPr="00BB2423" w:rsidRDefault="00784C9A" w:rsidP="003315B1">
      <w:pPr>
        <w:spacing w:line="480" w:lineRule="auto"/>
        <w:rPr>
          <w:i/>
          <w:color w:val="000000" w:themeColor="text1"/>
        </w:rPr>
      </w:pPr>
      <w:r w:rsidRPr="00BB2423">
        <w:rPr>
          <w:smallCaps/>
          <w:color w:val="000000" w:themeColor="text1"/>
        </w:rPr>
        <w:t>Materials and Methods</w:t>
      </w:r>
    </w:p>
    <w:p w14:paraId="7340C23B" w14:textId="50D535F8" w:rsidR="003539A5" w:rsidRPr="00BB2423" w:rsidRDefault="00784C9A" w:rsidP="003315B1">
      <w:pPr>
        <w:spacing w:line="480" w:lineRule="auto"/>
        <w:rPr>
          <w:color w:val="000000" w:themeColor="text1"/>
        </w:rPr>
      </w:pPr>
      <w:r w:rsidRPr="00BB2423">
        <w:rPr>
          <w:i/>
          <w:color w:val="000000" w:themeColor="text1"/>
        </w:rPr>
        <w:t>Study site</w:t>
      </w:r>
      <w:r w:rsidR="003017BF" w:rsidRPr="00BB2423">
        <w:rPr>
          <w:i/>
          <w:color w:val="000000" w:themeColor="text1"/>
        </w:rPr>
        <w:t xml:space="preserve"> and surveys</w:t>
      </w:r>
      <w:r w:rsidRPr="00BB2423">
        <w:rPr>
          <w:i/>
          <w:color w:val="000000" w:themeColor="text1"/>
        </w:rPr>
        <w:t>.—</w:t>
      </w:r>
      <w:r w:rsidRPr="00BB2423">
        <w:rPr>
          <w:color w:val="000000" w:themeColor="text1"/>
        </w:rPr>
        <w:t xml:space="preserve"> </w:t>
      </w:r>
      <w:r w:rsidR="009E34AA" w:rsidRPr="00BB2423">
        <w:rPr>
          <w:color w:val="000000" w:themeColor="text1"/>
        </w:rPr>
        <w:t>From 2010 to 2014, w</w:t>
      </w:r>
      <w:r w:rsidRPr="00BB2423">
        <w:rPr>
          <w:color w:val="000000" w:themeColor="text1"/>
        </w:rPr>
        <w:t xml:space="preserve">e </w:t>
      </w:r>
      <w:r w:rsidR="00326B39" w:rsidRPr="00BB2423">
        <w:rPr>
          <w:color w:val="000000" w:themeColor="text1"/>
        </w:rPr>
        <w:t xml:space="preserve">surveyed amphibians along </w:t>
      </w:r>
      <w:r w:rsidRPr="00BB2423">
        <w:rPr>
          <w:color w:val="000000" w:themeColor="text1"/>
        </w:rPr>
        <w:t>four-200 m stream and three-400 m trail transects in Parque Nacional G. D. Omar Torríjos Herrera, Coclé Province, El Copé, Panama</w:t>
      </w:r>
      <w:r w:rsidR="007E46B2" w:rsidRPr="00BB2423">
        <w:rPr>
          <w:color w:val="000000" w:themeColor="text1"/>
        </w:rPr>
        <w:t xml:space="preserve">, </w:t>
      </w:r>
      <w:r w:rsidR="006E17D6" w:rsidRPr="00BB2423">
        <w:rPr>
          <w:color w:val="000000" w:themeColor="text1"/>
        </w:rPr>
        <w:t xml:space="preserve">that </w:t>
      </w:r>
      <w:r w:rsidR="007E46B2" w:rsidRPr="00BB2423">
        <w:rPr>
          <w:color w:val="000000" w:themeColor="text1"/>
        </w:rPr>
        <w:t>were</w:t>
      </w:r>
      <w:r w:rsidRPr="00BB2423">
        <w:rPr>
          <w:color w:val="000000" w:themeColor="text1"/>
        </w:rPr>
        <w:t xml:space="preserve"> </w:t>
      </w:r>
      <w:r w:rsidR="00326B39" w:rsidRPr="00BB2423">
        <w:rPr>
          <w:color w:val="000000" w:themeColor="text1"/>
        </w:rPr>
        <w:t xml:space="preserve">established </w:t>
      </w:r>
      <w:r w:rsidR="009E34AA" w:rsidRPr="00BB2423">
        <w:rPr>
          <w:color w:val="000000" w:themeColor="text1"/>
        </w:rPr>
        <w:t xml:space="preserve">in 1998 </w:t>
      </w:r>
      <w:r w:rsidR="00326B39" w:rsidRPr="00BB2423">
        <w:rPr>
          <w:color w:val="000000" w:themeColor="text1"/>
        </w:rPr>
        <w:t xml:space="preserve">as </w:t>
      </w:r>
      <w:r w:rsidR="007E46B2" w:rsidRPr="00BB2423">
        <w:rPr>
          <w:color w:val="000000" w:themeColor="text1"/>
        </w:rPr>
        <w:t xml:space="preserve">part of </w:t>
      </w:r>
      <w:r w:rsidR="00326B39" w:rsidRPr="00BB2423">
        <w:rPr>
          <w:color w:val="000000" w:themeColor="text1"/>
        </w:rPr>
        <w:t xml:space="preserve">a long-term amphibian monitoring initiative </w:t>
      </w:r>
      <w:r w:rsidRPr="00BB2423">
        <w:rPr>
          <w:color w:val="000000" w:themeColor="text1"/>
        </w:rPr>
        <w:t>(8° 40’ N, 80° 37’ 17’’ W</w:t>
      </w:r>
      <w:r w:rsidR="00326B39" w:rsidRPr="00BB2423">
        <w:rPr>
          <w:color w:val="000000" w:themeColor="text1"/>
        </w:rPr>
        <w:t>;</w:t>
      </w:r>
      <w:r w:rsidRPr="00BB2423">
        <w:rPr>
          <w:color w:val="000000" w:themeColor="text1"/>
        </w:rPr>
        <w:t xml:space="preserve"> Lips </w:t>
      </w:r>
      <w:r w:rsidRPr="00BB2423">
        <w:rPr>
          <w:i/>
          <w:color w:val="000000" w:themeColor="text1"/>
        </w:rPr>
        <w:t>et al.</w:t>
      </w:r>
      <w:r w:rsidRPr="00BB2423">
        <w:rPr>
          <w:color w:val="000000" w:themeColor="text1"/>
        </w:rPr>
        <w:t xml:space="preserve"> 2003</w:t>
      </w:r>
      <w:r w:rsidR="006E17D6" w:rsidRPr="00BB2423">
        <w:rPr>
          <w:color w:val="000000" w:themeColor="text1"/>
        </w:rPr>
        <w:t xml:space="preserve">, </w:t>
      </w:r>
      <w:r w:rsidR="00326B39" w:rsidRPr="00BB2423">
        <w:rPr>
          <w:color w:val="000000" w:themeColor="text1"/>
        </w:rPr>
        <w:t>2006</w:t>
      </w:r>
      <w:r w:rsidR="007E46B2" w:rsidRPr="00BB2423">
        <w:rPr>
          <w:color w:val="000000" w:themeColor="text1"/>
        </w:rPr>
        <w:t xml:space="preserve">; </w:t>
      </w:r>
      <w:r w:rsidR="00C96171" w:rsidRPr="00BB2423">
        <w:rPr>
          <w:color w:val="000000" w:themeColor="text1"/>
        </w:rPr>
        <w:t xml:space="preserve">for map see Angeli </w:t>
      </w:r>
      <w:r w:rsidR="00C96171" w:rsidRPr="00BB2423">
        <w:rPr>
          <w:i/>
          <w:color w:val="000000" w:themeColor="text1"/>
        </w:rPr>
        <w:t>et al.</w:t>
      </w:r>
      <w:r w:rsidR="00C96171" w:rsidRPr="00BB2423">
        <w:rPr>
          <w:color w:val="000000" w:themeColor="text1"/>
        </w:rPr>
        <w:t xml:space="preserve"> 201</w:t>
      </w:r>
      <w:r w:rsidR="00A81A78" w:rsidRPr="00BB2423">
        <w:rPr>
          <w:color w:val="000000" w:themeColor="text1"/>
        </w:rPr>
        <w:t>5</w:t>
      </w:r>
      <w:r w:rsidR="00C96171" w:rsidRPr="00BB2423">
        <w:rPr>
          <w:color w:val="000000" w:themeColor="text1"/>
        </w:rPr>
        <w:t>)</w:t>
      </w:r>
      <w:r w:rsidRPr="00BB2423">
        <w:rPr>
          <w:color w:val="000000" w:themeColor="text1"/>
        </w:rPr>
        <w:t xml:space="preserve">. </w:t>
      </w:r>
      <w:r w:rsidR="00685911" w:rsidRPr="00BB2423">
        <w:rPr>
          <w:color w:val="000000" w:themeColor="text1"/>
        </w:rPr>
        <w:t xml:space="preserve">Prior to </w:t>
      </w:r>
      <w:r w:rsidR="00685911" w:rsidRPr="00BB2423">
        <w:rPr>
          <w:i/>
          <w:color w:val="000000" w:themeColor="text1"/>
        </w:rPr>
        <w:t>Bd</w:t>
      </w:r>
      <w:r w:rsidR="00685911" w:rsidRPr="00BB2423">
        <w:rPr>
          <w:color w:val="000000" w:themeColor="text1"/>
        </w:rPr>
        <w:t xml:space="preserve"> arrival, this site had 74 amphibian species</w:t>
      </w:r>
      <w:r w:rsidR="00AE029C" w:rsidRPr="00BB2423">
        <w:rPr>
          <w:color w:val="000000" w:themeColor="text1"/>
        </w:rPr>
        <w:t xml:space="preserve"> (Crawford </w:t>
      </w:r>
      <w:r w:rsidR="00AE029C" w:rsidRPr="00BB2423">
        <w:rPr>
          <w:i/>
          <w:color w:val="000000" w:themeColor="text1"/>
        </w:rPr>
        <w:t>et al.</w:t>
      </w:r>
      <w:r w:rsidR="00AE029C" w:rsidRPr="00BB2423">
        <w:rPr>
          <w:color w:val="000000" w:themeColor="text1"/>
        </w:rPr>
        <w:t xml:space="preserve"> 2010). W</w:t>
      </w:r>
      <w:r w:rsidR="00685911" w:rsidRPr="00BB2423">
        <w:rPr>
          <w:color w:val="000000" w:themeColor="text1"/>
        </w:rPr>
        <w:t>ithin four years</w:t>
      </w:r>
      <w:r w:rsidR="00AE029C" w:rsidRPr="00BB2423">
        <w:rPr>
          <w:color w:val="000000" w:themeColor="text1"/>
        </w:rPr>
        <w:t xml:space="preserve"> of </w:t>
      </w:r>
      <w:r w:rsidR="00AE029C" w:rsidRPr="00BB2423">
        <w:rPr>
          <w:i/>
          <w:color w:val="000000" w:themeColor="text1"/>
        </w:rPr>
        <w:t>Bd</w:t>
      </w:r>
      <w:r w:rsidR="00AE029C" w:rsidRPr="00BB2423">
        <w:rPr>
          <w:color w:val="000000" w:themeColor="text1"/>
        </w:rPr>
        <w:t xml:space="preserve"> arrival</w:t>
      </w:r>
      <w:r w:rsidR="00685911" w:rsidRPr="00BB2423">
        <w:rPr>
          <w:color w:val="000000" w:themeColor="text1"/>
        </w:rPr>
        <w:t xml:space="preserve">, 30 species were </w:t>
      </w:r>
      <w:r w:rsidR="00035E1B" w:rsidRPr="00BB2423">
        <w:rPr>
          <w:color w:val="000000" w:themeColor="text1"/>
        </w:rPr>
        <w:t>extirpated,</w:t>
      </w:r>
      <w:r w:rsidR="000B31E3" w:rsidRPr="00BB2423">
        <w:rPr>
          <w:color w:val="000000" w:themeColor="text1"/>
        </w:rPr>
        <w:t xml:space="preserve"> and </w:t>
      </w:r>
      <w:r w:rsidR="00035E1B">
        <w:rPr>
          <w:color w:val="000000" w:themeColor="text1"/>
        </w:rPr>
        <w:t>nine</w:t>
      </w:r>
      <w:r w:rsidR="00AE029C" w:rsidRPr="00BB2423">
        <w:rPr>
          <w:color w:val="000000" w:themeColor="text1"/>
        </w:rPr>
        <w:t xml:space="preserve"> species declined </w:t>
      </w:r>
      <w:r w:rsidR="00FD4179" w:rsidRPr="00BB2423">
        <w:rPr>
          <w:color w:val="000000" w:themeColor="text1"/>
        </w:rPr>
        <w:t>by</w:t>
      </w:r>
      <w:r w:rsidR="00AE029C" w:rsidRPr="00BB2423">
        <w:rPr>
          <w:color w:val="000000" w:themeColor="text1"/>
        </w:rPr>
        <w:t xml:space="preserve"> 85% to 99</w:t>
      </w:r>
      <w:r w:rsidR="000B31E3" w:rsidRPr="00BB2423">
        <w:rPr>
          <w:color w:val="000000" w:themeColor="text1"/>
        </w:rPr>
        <w:t>%</w:t>
      </w:r>
      <w:r w:rsidR="008710FF" w:rsidRPr="00BB2423">
        <w:rPr>
          <w:color w:val="000000" w:themeColor="text1"/>
        </w:rPr>
        <w:t xml:space="preserve"> </w:t>
      </w:r>
      <w:r w:rsidR="00AE029C" w:rsidRPr="00BB2423">
        <w:rPr>
          <w:color w:val="000000" w:themeColor="text1"/>
        </w:rPr>
        <w:t xml:space="preserve">(Crawford </w:t>
      </w:r>
      <w:r w:rsidR="00AE029C" w:rsidRPr="00BB2423">
        <w:rPr>
          <w:i/>
          <w:color w:val="000000" w:themeColor="text1"/>
        </w:rPr>
        <w:t>et al.</w:t>
      </w:r>
      <w:r w:rsidR="00AE029C" w:rsidRPr="00BB2423">
        <w:rPr>
          <w:color w:val="000000" w:themeColor="text1"/>
        </w:rPr>
        <w:t xml:space="preserve"> 2010)</w:t>
      </w:r>
      <w:r w:rsidR="00685911" w:rsidRPr="00BB2423">
        <w:rPr>
          <w:color w:val="000000" w:themeColor="text1"/>
        </w:rPr>
        <w:t xml:space="preserve">. </w:t>
      </w:r>
      <w:r w:rsidRPr="00BB2423">
        <w:rPr>
          <w:color w:val="000000" w:themeColor="text1"/>
        </w:rPr>
        <w:t xml:space="preserve">The park spans elevations between 500 and 1000 m and is located on the continental </w:t>
      </w:r>
      <w:r w:rsidRPr="00BB2423">
        <w:rPr>
          <w:color w:val="000000" w:themeColor="text1"/>
        </w:rPr>
        <w:lastRenderedPageBreak/>
        <w:t>divide.</w:t>
      </w:r>
      <w:r w:rsidR="003539A5" w:rsidRPr="00BB2423">
        <w:rPr>
          <w:color w:val="000000" w:themeColor="text1"/>
        </w:rPr>
        <w:t xml:space="preserve"> </w:t>
      </w:r>
      <w:r w:rsidR="00BB4A07" w:rsidRPr="00BB2423">
        <w:rPr>
          <w:color w:val="000000" w:themeColor="text1"/>
        </w:rPr>
        <w:t xml:space="preserve">The study </w:t>
      </w:r>
      <w:r w:rsidRPr="00BB2423">
        <w:rPr>
          <w:color w:val="000000" w:themeColor="text1"/>
        </w:rPr>
        <w:t xml:space="preserve">site </w:t>
      </w:r>
      <w:r w:rsidR="00D86F28" w:rsidRPr="00BB2423">
        <w:rPr>
          <w:color w:val="000000" w:themeColor="text1"/>
        </w:rPr>
        <w:t xml:space="preserve">has </w:t>
      </w:r>
      <w:r w:rsidR="00215CFC" w:rsidRPr="00BB2423">
        <w:rPr>
          <w:color w:val="000000" w:themeColor="text1"/>
        </w:rPr>
        <w:t xml:space="preserve">distinct </w:t>
      </w:r>
      <w:r w:rsidRPr="00BB2423">
        <w:rPr>
          <w:color w:val="000000" w:themeColor="text1"/>
        </w:rPr>
        <w:t>dry (December to April) and wet (May to November) season</w:t>
      </w:r>
      <w:r w:rsidR="00215CFC" w:rsidRPr="00BB2423">
        <w:rPr>
          <w:color w:val="000000" w:themeColor="text1"/>
        </w:rPr>
        <w:t>s</w:t>
      </w:r>
      <w:r w:rsidR="00C20BF2" w:rsidRPr="00BB2423">
        <w:rPr>
          <w:color w:val="000000" w:themeColor="text1"/>
        </w:rPr>
        <w:t>, where t</w:t>
      </w:r>
      <w:r w:rsidR="003539A5" w:rsidRPr="00BB2423">
        <w:rPr>
          <w:color w:val="000000" w:themeColor="text1"/>
        </w:rPr>
        <w:t xml:space="preserve">he wet season </w:t>
      </w:r>
      <w:r w:rsidR="00D86F28" w:rsidRPr="00BB2423">
        <w:rPr>
          <w:color w:val="000000" w:themeColor="text1"/>
        </w:rPr>
        <w:t xml:space="preserve">experiences </w:t>
      </w:r>
      <w:r w:rsidR="003539A5" w:rsidRPr="00BB2423">
        <w:rPr>
          <w:color w:val="000000" w:themeColor="text1"/>
        </w:rPr>
        <w:t xml:space="preserve">higher </w:t>
      </w:r>
      <w:r w:rsidR="00036908" w:rsidRPr="00BB2423">
        <w:rPr>
          <w:color w:val="000000" w:themeColor="text1"/>
        </w:rPr>
        <w:t xml:space="preserve">maximum </w:t>
      </w:r>
      <w:r w:rsidR="003539A5" w:rsidRPr="00BB2423">
        <w:rPr>
          <w:color w:val="000000" w:themeColor="text1"/>
        </w:rPr>
        <w:t xml:space="preserve">daily temperatures and total </w:t>
      </w:r>
      <w:r w:rsidR="00215CFC" w:rsidRPr="00BB2423">
        <w:rPr>
          <w:color w:val="000000" w:themeColor="text1"/>
        </w:rPr>
        <w:t xml:space="preserve">monthly </w:t>
      </w:r>
      <w:r w:rsidR="003539A5" w:rsidRPr="00BB2423">
        <w:rPr>
          <w:color w:val="000000" w:themeColor="text1"/>
        </w:rPr>
        <w:t xml:space="preserve">rainfall </w:t>
      </w:r>
      <w:r w:rsidR="00C20BF2" w:rsidRPr="00BB2423">
        <w:rPr>
          <w:color w:val="000000" w:themeColor="text1"/>
        </w:rPr>
        <w:t xml:space="preserve">than the dry season </w:t>
      </w:r>
      <w:r w:rsidR="003539A5" w:rsidRPr="00BB2423">
        <w:rPr>
          <w:color w:val="000000" w:themeColor="text1"/>
        </w:rPr>
        <w:t xml:space="preserve">(Appendix </w:t>
      </w:r>
      <w:r w:rsidR="00CE47C4" w:rsidRPr="00BB2423">
        <w:rPr>
          <w:color w:val="000000" w:themeColor="text1"/>
        </w:rPr>
        <w:t>S</w:t>
      </w:r>
      <w:r w:rsidR="003539A5" w:rsidRPr="00BB2423">
        <w:rPr>
          <w:color w:val="000000" w:themeColor="text1"/>
        </w:rPr>
        <w:t>1</w:t>
      </w:r>
      <w:r w:rsidR="00035E1B">
        <w:rPr>
          <w:color w:val="000000" w:themeColor="text1"/>
        </w:rPr>
        <w:t>; Fig. S1, S2, S3</w:t>
      </w:r>
      <w:r w:rsidR="003539A5" w:rsidRPr="00BB2423">
        <w:rPr>
          <w:color w:val="000000" w:themeColor="text1"/>
        </w:rPr>
        <w:t>)</w:t>
      </w:r>
      <w:r w:rsidRPr="00BB2423">
        <w:rPr>
          <w:color w:val="000000" w:themeColor="text1"/>
        </w:rPr>
        <w:t xml:space="preserve">. </w:t>
      </w:r>
    </w:p>
    <w:p w14:paraId="3B35CAD8" w14:textId="1E843979" w:rsidR="00784C9A" w:rsidRPr="00BB2423" w:rsidRDefault="003017BF" w:rsidP="003315B1">
      <w:pPr>
        <w:spacing w:line="480" w:lineRule="auto"/>
        <w:rPr>
          <w:color w:val="000000" w:themeColor="text1"/>
        </w:rPr>
      </w:pPr>
      <w:r w:rsidRPr="00BB2423">
        <w:rPr>
          <w:color w:val="000000" w:themeColor="text1"/>
        </w:rPr>
        <w:tab/>
      </w:r>
      <w:r w:rsidR="00C96171" w:rsidRPr="00BB2423">
        <w:rPr>
          <w:color w:val="000000" w:themeColor="text1"/>
        </w:rPr>
        <w:t>W</w:t>
      </w:r>
      <w:r w:rsidR="00215CFC" w:rsidRPr="00BB2423">
        <w:rPr>
          <w:color w:val="000000" w:themeColor="text1"/>
        </w:rPr>
        <w:t xml:space="preserve">e </w:t>
      </w:r>
      <w:r w:rsidR="00784C9A" w:rsidRPr="00BB2423">
        <w:rPr>
          <w:color w:val="000000" w:themeColor="text1"/>
        </w:rPr>
        <w:t xml:space="preserve">divided </w:t>
      </w:r>
      <w:r w:rsidR="00C96171" w:rsidRPr="00BB2423">
        <w:rPr>
          <w:color w:val="000000" w:themeColor="text1"/>
        </w:rPr>
        <w:t xml:space="preserve">each </w:t>
      </w:r>
      <w:r w:rsidR="00784C9A" w:rsidRPr="00BB2423">
        <w:rPr>
          <w:color w:val="000000" w:themeColor="text1"/>
        </w:rPr>
        <w:t>transect in</w:t>
      </w:r>
      <w:r w:rsidR="00DC6CB8" w:rsidRPr="00BB2423">
        <w:rPr>
          <w:color w:val="000000" w:themeColor="text1"/>
        </w:rPr>
        <w:t>to</w:t>
      </w:r>
      <w:r w:rsidR="00784C9A" w:rsidRPr="00BB2423">
        <w:rPr>
          <w:color w:val="000000" w:themeColor="text1"/>
        </w:rPr>
        <w:t xml:space="preserve"> 20 m adjacent sections (hereafter referred to as </w:t>
      </w:r>
      <w:r w:rsidR="00215CFC" w:rsidRPr="00BB2423">
        <w:rPr>
          <w:color w:val="000000" w:themeColor="text1"/>
        </w:rPr>
        <w:t>‘</w:t>
      </w:r>
      <w:r w:rsidR="00784C9A" w:rsidRPr="00BB2423">
        <w:rPr>
          <w:color w:val="000000" w:themeColor="text1"/>
        </w:rPr>
        <w:t>sites</w:t>
      </w:r>
      <w:r w:rsidR="00215CFC" w:rsidRPr="00BB2423">
        <w:rPr>
          <w:color w:val="000000" w:themeColor="text1"/>
        </w:rPr>
        <w:t>’</w:t>
      </w:r>
      <w:r w:rsidR="00784C9A" w:rsidRPr="00BB2423">
        <w:rPr>
          <w:color w:val="000000" w:themeColor="text1"/>
        </w:rPr>
        <w:t xml:space="preserve">) for a total of 40 </w:t>
      </w:r>
      <w:r w:rsidR="00326B39" w:rsidRPr="00BB2423">
        <w:rPr>
          <w:color w:val="000000" w:themeColor="text1"/>
        </w:rPr>
        <w:t xml:space="preserve">stream </w:t>
      </w:r>
      <w:r w:rsidR="00784C9A" w:rsidRPr="00BB2423">
        <w:rPr>
          <w:color w:val="000000" w:themeColor="text1"/>
        </w:rPr>
        <w:t xml:space="preserve">and 59 </w:t>
      </w:r>
      <w:r w:rsidR="00326B39" w:rsidRPr="00BB2423">
        <w:rPr>
          <w:color w:val="000000" w:themeColor="text1"/>
        </w:rPr>
        <w:t>trail</w:t>
      </w:r>
      <w:r w:rsidR="00326B39" w:rsidRPr="00BB2423" w:rsidDel="00326B39">
        <w:rPr>
          <w:color w:val="000000" w:themeColor="text1"/>
        </w:rPr>
        <w:t xml:space="preserve"> </w:t>
      </w:r>
      <w:r w:rsidR="00784C9A" w:rsidRPr="00BB2423">
        <w:rPr>
          <w:color w:val="000000" w:themeColor="text1"/>
        </w:rPr>
        <w:t xml:space="preserve">sites. </w:t>
      </w:r>
      <w:r w:rsidR="00CC7284" w:rsidRPr="00BB2423">
        <w:rPr>
          <w:color w:val="000000" w:themeColor="text1"/>
        </w:rPr>
        <w:t>Within each primary sampling season (i.e., wet 2010, wet 2011, wet 2012, dry 2013, wet 2013, dry 2014), w</w:t>
      </w:r>
      <w:r w:rsidR="00F57492" w:rsidRPr="00BB2423">
        <w:rPr>
          <w:color w:val="000000" w:themeColor="text1"/>
        </w:rPr>
        <w:t xml:space="preserve">e surveyed </w:t>
      </w:r>
      <w:r w:rsidR="007E46B2" w:rsidRPr="00BB2423">
        <w:rPr>
          <w:color w:val="000000" w:themeColor="text1"/>
        </w:rPr>
        <w:t xml:space="preserve">each site </w:t>
      </w:r>
      <w:r w:rsidR="00C20BF2" w:rsidRPr="00BB2423">
        <w:rPr>
          <w:color w:val="000000" w:themeColor="text1"/>
        </w:rPr>
        <w:t xml:space="preserve">one </w:t>
      </w:r>
      <w:r w:rsidR="003539A5" w:rsidRPr="00BB2423">
        <w:rPr>
          <w:color w:val="000000" w:themeColor="text1"/>
        </w:rPr>
        <w:t>to eight times</w:t>
      </w:r>
      <w:r w:rsidR="00553069" w:rsidRPr="00BB2423">
        <w:rPr>
          <w:color w:val="000000" w:themeColor="text1"/>
        </w:rPr>
        <w:t xml:space="preserve"> </w:t>
      </w:r>
      <w:r w:rsidR="003539A5" w:rsidRPr="00BB2423">
        <w:rPr>
          <w:color w:val="000000" w:themeColor="text1"/>
        </w:rPr>
        <w:t>between 1900 hrs to 0100 hrs</w:t>
      </w:r>
      <w:r w:rsidR="009E34AA" w:rsidRPr="00BB2423">
        <w:rPr>
          <w:color w:val="000000" w:themeColor="text1"/>
        </w:rPr>
        <w:t xml:space="preserve"> over</w:t>
      </w:r>
      <w:r w:rsidR="003E3E3D" w:rsidRPr="00BB2423">
        <w:rPr>
          <w:color w:val="000000" w:themeColor="text1"/>
        </w:rPr>
        <w:t xml:space="preserve"> </w:t>
      </w:r>
      <w:r w:rsidR="00C51EAD" w:rsidRPr="00BB2423">
        <w:rPr>
          <w:color w:val="000000" w:themeColor="text1"/>
        </w:rPr>
        <w:t xml:space="preserve">one to </w:t>
      </w:r>
      <w:r w:rsidR="003E3E3D" w:rsidRPr="00BB2423">
        <w:rPr>
          <w:color w:val="000000" w:themeColor="text1"/>
        </w:rPr>
        <w:t>35</w:t>
      </w:r>
      <w:r w:rsidR="00C51EAD" w:rsidRPr="00BB2423">
        <w:rPr>
          <w:color w:val="000000" w:themeColor="text1"/>
        </w:rPr>
        <w:t xml:space="preserve"> day</w:t>
      </w:r>
      <w:r w:rsidR="003E3E3D" w:rsidRPr="00BB2423">
        <w:rPr>
          <w:color w:val="000000" w:themeColor="text1"/>
        </w:rPr>
        <w:t>s</w:t>
      </w:r>
      <w:r w:rsidR="009E34AA" w:rsidRPr="00BB2423">
        <w:rPr>
          <w:color w:val="000000" w:themeColor="text1"/>
        </w:rPr>
        <w:t xml:space="preserve"> </w:t>
      </w:r>
      <w:r w:rsidR="00CC7284" w:rsidRPr="00BB2423">
        <w:rPr>
          <w:color w:val="000000" w:themeColor="text1"/>
        </w:rPr>
        <w:t>(</w:t>
      </w:r>
      <w:r w:rsidR="00035E1B">
        <w:rPr>
          <w:color w:val="000000" w:themeColor="text1"/>
        </w:rPr>
        <w:t xml:space="preserve">Appendix S1; </w:t>
      </w:r>
      <w:r w:rsidR="00795B13" w:rsidRPr="00BB2423">
        <w:rPr>
          <w:color w:val="000000" w:themeColor="text1"/>
        </w:rPr>
        <w:t>Table S1</w:t>
      </w:r>
      <w:r w:rsidR="007E46B2" w:rsidRPr="00BB2423">
        <w:rPr>
          <w:color w:val="000000" w:themeColor="text1"/>
        </w:rPr>
        <w:t>)</w:t>
      </w:r>
      <w:r w:rsidR="00CC7284" w:rsidRPr="00BB2423">
        <w:rPr>
          <w:color w:val="000000" w:themeColor="text1"/>
        </w:rPr>
        <w:t xml:space="preserve">. These surveys </w:t>
      </w:r>
      <w:r w:rsidR="003E3E3D" w:rsidRPr="00BB2423">
        <w:rPr>
          <w:color w:val="000000" w:themeColor="text1"/>
        </w:rPr>
        <w:t xml:space="preserve">within primary seasons </w:t>
      </w:r>
      <w:r w:rsidR="00CC7284" w:rsidRPr="00BB2423">
        <w:rPr>
          <w:color w:val="000000" w:themeColor="text1"/>
        </w:rPr>
        <w:t xml:space="preserve">are referred to as secondary </w:t>
      </w:r>
      <w:r w:rsidR="008663E6" w:rsidRPr="00BB2423">
        <w:rPr>
          <w:color w:val="000000" w:themeColor="text1"/>
        </w:rPr>
        <w:t>sampling periods</w:t>
      </w:r>
      <w:r w:rsidR="00CC7284" w:rsidRPr="00BB2423">
        <w:rPr>
          <w:color w:val="000000" w:themeColor="text1"/>
        </w:rPr>
        <w:t xml:space="preserve">. </w:t>
      </w:r>
      <w:r w:rsidR="00784C9A" w:rsidRPr="00BB2423">
        <w:rPr>
          <w:color w:val="000000" w:themeColor="text1"/>
        </w:rPr>
        <w:t>We assumed closed populations (i.e., no births, deaths, immigration, emigration</w:t>
      </w:r>
      <w:r w:rsidR="0097517E" w:rsidRPr="00BB2423">
        <w:rPr>
          <w:color w:val="000000" w:themeColor="text1"/>
        </w:rPr>
        <w:t>, or disease state transitions</w:t>
      </w:r>
      <w:r w:rsidR="00784C9A" w:rsidRPr="00BB2423">
        <w:rPr>
          <w:color w:val="000000" w:themeColor="text1"/>
        </w:rPr>
        <w:t xml:space="preserve">) within </w:t>
      </w:r>
      <w:r w:rsidR="00DB19A7" w:rsidRPr="00BB2423">
        <w:rPr>
          <w:color w:val="000000" w:themeColor="text1"/>
        </w:rPr>
        <w:t xml:space="preserve">primary </w:t>
      </w:r>
      <w:r w:rsidR="00E70061" w:rsidRPr="00BB2423">
        <w:rPr>
          <w:color w:val="000000" w:themeColor="text1"/>
        </w:rPr>
        <w:t xml:space="preserve">sampling </w:t>
      </w:r>
      <w:r w:rsidR="009E34AA" w:rsidRPr="00BB2423">
        <w:rPr>
          <w:color w:val="000000" w:themeColor="text1"/>
        </w:rPr>
        <w:t xml:space="preserve">seasons </w:t>
      </w:r>
      <w:r w:rsidR="0097517E" w:rsidRPr="00BB2423">
        <w:rPr>
          <w:color w:val="000000" w:themeColor="text1"/>
        </w:rPr>
        <w:t>(</w:t>
      </w:r>
      <w:r w:rsidR="00A519A0" w:rsidRPr="00BB2423">
        <w:rPr>
          <w:color w:val="000000" w:themeColor="text1"/>
        </w:rPr>
        <w:t xml:space="preserve">i.e., among secondary </w:t>
      </w:r>
      <w:r w:rsidR="008663E6" w:rsidRPr="00BB2423">
        <w:rPr>
          <w:color w:val="000000" w:themeColor="text1"/>
        </w:rPr>
        <w:t>sampling periods</w:t>
      </w:r>
      <w:r w:rsidR="00A519A0" w:rsidRPr="00BB2423">
        <w:rPr>
          <w:color w:val="000000" w:themeColor="text1"/>
        </w:rPr>
        <w:t xml:space="preserve">; </w:t>
      </w:r>
      <w:r w:rsidR="00035E1B">
        <w:rPr>
          <w:color w:val="000000" w:themeColor="text1"/>
        </w:rPr>
        <w:t xml:space="preserve">Appendix S1; </w:t>
      </w:r>
      <w:r w:rsidR="0097517E" w:rsidRPr="00BB2423">
        <w:rPr>
          <w:color w:val="000000" w:themeColor="text1"/>
        </w:rPr>
        <w:t>F</w:t>
      </w:r>
      <w:r w:rsidR="00645535" w:rsidRPr="00BB2423">
        <w:rPr>
          <w:color w:val="000000" w:themeColor="text1"/>
        </w:rPr>
        <w:t>ig.</w:t>
      </w:r>
      <w:r w:rsidR="0097517E" w:rsidRPr="00BB2423">
        <w:rPr>
          <w:color w:val="000000" w:themeColor="text1"/>
        </w:rPr>
        <w:t xml:space="preserve"> </w:t>
      </w:r>
      <w:r w:rsidR="00645535" w:rsidRPr="00BB2423">
        <w:rPr>
          <w:color w:val="000000" w:themeColor="text1"/>
        </w:rPr>
        <w:t>S</w:t>
      </w:r>
      <w:r w:rsidR="00035E1B">
        <w:rPr>
          <w:color w:val="000000" w:themeColor="text1"/>
        </w:rPr>
        <w:t>4</w:t>
      </w:r>
      <w:r w:rsidR="0097517E" w:rsidRPr="00BB2423">
        <w:rPr>
          <w:color w:val="000000" w:themeColor="text1"/>
        </w:rPr>
        <w:t xml:space="preserve">) </w:t>
      </w:r>
      <w:r w:rsidR="008A2F56" w:rsidRPr="00BB2423">
        <w:rPr>
          <w:color w:val="000000" w:themeColor="text1"/>
        </w:rPr>
        <w:t xml:space="preserve">and open </w:t>
      </w:r>
      <w:r w:rsidR="00784C9A" w:rsidRPr="00BB2423">
        <w:rPr>
          <w:color w:val="000000" w:themeColor="text1"/>
        </w:rPr>
        <w:t>population</w:t>
      </w:r>
      <w:r w:rsidR="008A2F56" w:rsidRPr="00BB2423">
        <w:rPr>
          <w:color w:val="000000" w:themeColor="text1"/>
        </w:rPr>
        <w:t>s</w:t>
      </w:r>
      <w:r w:rsidR="00DC6CB8" w:rsidRPr="00BB2423">
        <w:rPr>
          <w:color w:val="000000" w:themeColor="text1"/>
        </w:rPr>
        <w:t xml:space="preserve"> </w:t>
      </w:r>
      <w:r w:rsidR="00784C9A" w:rsidRPr="00BB2423">
        <w:rPr>
          <w:color w:val="000000" w:themeColor="text1"/>
        </w:rPr>
        <w:t xml:space="preserve">between primary </w:t>
      </w:r>
      <w:r w:rsidR="0045136B" w:rsidRPr="00BB2423">
        <w:rPr>
          <w:color w:val="000000" w:themeColor="text1"/>
        </w:rPr>
        <w:t xml:space="preserve">sampling </w:t>
      </w:r>
      <w:r w:rsidR="009E34AA" w:rsidRPr="00BB2423">
        <w:rPr>
          <w:color w:val="000000" w:themeColor="text1"/>
        </w:rPr>
        <w:t>seasons</w:t>
      </w:r>
      <w:r w:rsidR="00784C9A" w:rsidRPr="00BB2423">
        <w:rPr>
          <w:color w:val="000000" w:themeColor="text1"/>
        </w:rPr>
        <w:t>.</w:t>
      </w:r>
      <w:r w:rsidR="00CC7284" w:rsidRPr="00BB2423">
        <w:rPr>
          <w:color w:val="000000" w:themeColor="text1"/>
        </w:rPr>
        <w:t xml:space="preserve"> We did not detect any evidence of spatial autocorrelation </w:t>
      </w:r>
      <w:r w:rsidR="00ED67B2" w:rsidRPr="00BB2423">
        <w:rPr>
          <w:color w:val="000000" w:themeColor="text1"/>
        </w:rPr>
        <w:t>in</w:t>
      </w:r>
      <w:r w:rsidR="00CC7284" w:rsidRPr="00BB2423">
        <w:rPr>
          <w:color w:val="000000" w:themeColor="text1"/>
        </w:rPr>
        <w:t xml:space="preserve"> the amphibian count data</w:t>
      </w:r>
      <w:r w:rsidR="00ED67B2" w:rsidRPr="00BB2423">
        <w:rPr>
          <w:color w:val="000000" w:themeColor="text1"/>
        </w:rPr>
        <w:t xml:space="preserve"> across the site</w:t>
      </w:r>
      <w:r w:rsidR="003E3E3D" w:rsidRPr="00BB2423">
        <w:rPr>
          <w:color w:val="000000" w:themeColor="text1"/>
        </w:rPr>
        <w:t>s</w:t>
      </w:r>
      <w:r w:rsidR="00433F8E" w:rsidRPr="00BB2423">
        <w:rPr>
          <w:color w:val="000000" w:themeColor="text1"/>
        </w:rPr>
        <w:t xml:space="preserve"> (</w:t>
      </w:r>
      <w:r w:rsidR="00CC7284" w:rsidRPr="00BB2423">
        <w:rPr>
          <w:color w:val="000000" w:themeColor="text1"/>
        </w:rPr>
        <w:t>except for the last season 2014 dry</w:t>
      </w:r>
      <w:r w:rsidR="00433F8E" w:rsidRPr="00BB2423">
        <w:rPr>
          <w:color w:val="000000" w:themeColor="text1"/>
        </w:rPr>
        <w:t xml:space="preserve">; </w:t>
      </w:r>
      <w:r w:rsidR="00035E1B">
        <w:rPr>
          <w:color w:val="000000" w:themeColor="text1"/>
        </w:rPr>
        <w:t xml:space="preserve">Appendix S1; </w:t>
      </w:r>
      <w:r w:rsidR="00CC7284" w:rsidRPr="00BB2423">
        <w:rPr>
          <w:color w:val="000000" w:themeColor="text1"/>
        </w:rPr>
        <w:t>Table S2)</w:t>
      </w:r>
      <w:r w:rsidR="00433F8E" w:rsidRPr="00BB2423">
        <w:rPr>
          <w:color w:val="000000" w:themeColor="text1"/>
        </w:rPr>
        <w:t>, as m</w:t>
      </w:r>
      <w:r w:rsidR="00EC0B32" w:rsidRPr="00BB2423">
        <w:rPr>
          <w:color w:val="000000" w:themeColor="text1"/>
        </w:rPr>
        <w:t>any of the frog species</w:t>
      </w:r>
      <w:r w:rsidR="00FD4179" w:rsidRPr="00BB2423">
        <w:rPr>
          <w:color w:val="000000" w:themeColor="text1"/>
        </w:rPr>
        <w:t xml:space="preserve"> used in the analysis </w:t>
      </w:r>
      <w:r w:rsidR="002B6873" w:rsidRPr="00BB2423">
        <w:rPr>
          <w:color w:val="000000" w:themeColor="text1"/>
        </w:rPr>
        <w:t>tend to stay in the same location</w:t>
      </w:r>
      <w:r w:rsidR="00FD4179" w:rsidRPr="00BB2423">
        <w:rPr>
          <w:color w:val="000000" w:themeColor="text1"/>
        </w:rPr>
        <w:t xml:space="preserve"> (Savage, 2002; </w:t>
      </w:r>
      <w:r w:rsidR="00AE3ABB" w:rsidRPr="00BB2423">
        <w:rPr>
          <w:color w:val="000000" w:themeColor="text1"/>
        </w:rPr>
        <w:t>Köhler, 2011</w:t>
      </w:r>
      <w:r w:rsidR="00FD4179" w:rsidRPr="00BB2423">
        <w:rPr>
          <w:color w:val="000000" w:themeColor="text1"/>
        </w:rPr>
        <w:t xml:space="preserve">). </w:t>
      </w:r>
    </w:p>
    <w:p w14:paraId="31E8C560" w14:textId="5EB1BACA" w:rsidR="004E7696" w:rsidRPr="00BB2423" w:rsidRDefault="009E34AA" w:rsidP="003315B1">
      <w:pPr>
        <w:spacing w:line="480" w:lineRule="auto"/>
        <w:ind w:firstLine="720"/>
        <w:rPr>
          <w:color w:val="000000" w:themeColor="text1"/>
        </w:rPr>
      </w:pPr>
      <w:r w:rsidRPr="00BB2423">
        <w:rPr>
          <w:color w:val="000000" w:themeColor="text1"/>
        </w:rPr>
        <w:t>S</w:t>
      </w:r>
      <w:r w:rsidR="00784C9A" w:rsidRPr="00BB2423">
        <w:rPr>
          <w:color w:val="000000" w:themeColor="text1"/>
        </w:rPr>
        <w:t xml:space="preserve">urveys </w:t>
      </w:r>
      <w:r w:rsidRPr="00BB2423">
        <w:rPr>
          <w:color w:val="000000" w:themeColor="text1"/>
        </w:rPr>
        <w:t xml:space="preserve">were conducted by teams of two to six people </w:t>
      </w:r>
      <w:r w:rsidR="00784C9A" w:rsidRPr="00BB2423">
        <w:rPr>
          <w:color w:val="000000" w:themeColor="text1"/>
        </w:rPr>
        <w:t xml:space="preserve">slowly walking </w:t>
      </w:r>
      <w:r w:rsidR="00F57492" w:rsidRPr="00BB2423">
        <w:rPr>
          <w:color w:val="000000" w:themeColor="text1"/>
        </w:rPr>
        <w:t>through each site</w:t>
      </w:r>
      <w:r w:rsidR="00075519" w:rsidRPr="00BB2423">
        <w:rPr>
          <w:color w:val="000000" w:themeColor="text1"/>
        </w:rPr>
        <w:t xml:space="preserve">, </w:t>
      </w:r>
      <w:r w:rsidR="00784C9A" w:rsidRPr="00BB2423">
        <w:rPr>
          <w:color w:val="000000" w:themeColor="text1"/>
        </w:rPr>
        <w:t>locat</w:t>
      </w:r>
      <w:r w:rsidR="00680EA6" w:rsidRPr="00BB2423">
        <w:rPr>
          <w:color w:val="000000" w:themeColor="text1"/>
        </w:rPr>
        <w:t>ing</w:t>
      </w:r>
      <w:r w:rsidR="00075519" w:rsidRPr="00BB2423">
        <w:rPr>
          <w:color w:val="000000" w:themeColor="text1"/>
        </w:rPr>
        <w:t>, and capturing</w:t>
      </w:r>
      <w:r w:rsidR="00784C9A" w:rsidRPr="00BB2423">
        <w:rPr>
          <w:color w:val="000000" w:themeColor="text1"/>
        </w:rPr>
        <w:t xml:space="preserve"> amphibians within 2 m of the stream bank or trail. To estimate </w:t>
      </w:r>
      <w:r w:rsidR="00784C9A" w:rsidRPr="00BB2423">
        <w:rPr>
          <w:i/>
          <w:color w:val="000000" w:themeColor="text1"/>
        </w:rPr>
        <w:t>Bd</w:t>
      </w:r>
      <w:r w:rsidR="00784C9A" w:rsidRPr="00BB2423">
        <w:rPr>
          <w:color w:val="000000" w:themeColor="text1"/>
        </w:rPr>
        <w:t xml:space="preserve"> infection status, we swabbed </w:t>
      </w:r>
      <w:r w:rsidR="00F57492" w:rsidRPr="00BB2423">
        <w:rPr>
          <w:color w:val="000000" w:themeColor="text1"/>
        </w:rPr>
        <w:t xml:space="preserve">the skin of </w:t>
      </w:r>
      <w:r w:rsidR="00D86F28" w:rsidRPr="00BB2423">
        <w:rPr>
          <w:color w:val="000000" w:themeColor="text1"/>
        </w:rPr>
        <w:t xml:space="preserve">amphibians </w:t>
      </w:r>
      <w:r w:rsidR="00784C9A" w:rsidRPr="00BB2423">
        <w:rPr>
          <w:color w:val="000000" w:themeColor="text1"/>
        </w:rPr>
        <w:t xml:space="preserve">using a sterile cotton tipped swab </w:t>
      </w:r>
      <w:r w:rsidR="00836EFA" w:rsidRPr="00BB2423">
        <w:rPr>
          <w:color w:val="000000" w:themeColor="text1"/>
        </w:rPr>
        <w:t xml:space="preserve">(Dry Swab MW113, Medical Wire) </w:t>
      </w:r>
      <w:r w:rsidR="00784C9A" w:rsidRPr="00BB2423">
        <w:rPr>
          <w:color w:val="000000" w:themeColor="text1"/>
        </w:rPr>
        <w:t xml:space="preserve">and stored the swab in </w:t>
      </w:r>
      <w:r w:rsidR="009619C5" w:rsidRPr="00BB2423">
        <w:rPr>
          <w:color w:val="000000" w:themeColor="text1"/>
        </w:rPr>
        <w:t xml:space="preserve">a </w:t>
      </w:r>
      <w:r w:rsidR="00836EFA" w:rsidRPr="00BB2423">
        <w:rPr>
          <w:color w:val="000000" w:themeColor="text1"/>
        </w:rPr>
        <w:t xml:space="preserve">2 mL </w:t>
      </w:r>
      <w:r w:rsidR="00784C9A" w:rsidRPr="00BB2423">
        <w:rPr>
          <w:color w:val="000000" w:themeColor="text1"/>
        </w:rPr>
        <w:t xml:space="preserve">capped tube with 30 μL of 70% ethanol (Hyatt </w:t>
      </w:r>
      <w:r w:rsidR="00784C9A" w:rsidRPr="00BB2423">
        <w:rPr>
          <w:i/>
          <w:color w:val="000000" w:themeColor="text1"/>
        </w:rPr>
        <w:t>et al.</w:t>
      </w:r>
      <w:r w:rsidR="00784C9A" w:rsidRPr="00BB2423">
        <w:rPr>
          <w:color w:val="000000" w:themeColor="text1"/>
        </w:rPr>
        <w:t xml:space="preserve"> 2007). </w:t>
      </w:r>
      <w:r w:rsidR="00F57492" w:rsidRPr="00BB2423">
        <w:rPr>
          <w:color w:val="000000" w:themeColor="text1"/>
        </w:rPr>
        <w:t xml:space="preserve">We used a fresh pair of latex powder-free gloves when handling each </w:t>
      </w:r>
      <w:r w:rsidRPr="00BB2423">
        <w:rPr>
          <w:color w:val="000000" w:themeColor="text1"/>
        </w:rPr>
        <w:t>individual</w:t>
      </w:r>
      <w:r w:rsidR="00F57492" w:rsidRPr="00BB2423">
        <w:rPr>
          <w:color w:val="000000" w:themeColor="text1"/>
        </w:rPr>
        <w:t xml:space="preserve">. </w:t>
      </w:r>
      <w:r w:rsidR="00795B13" w:rsidRPr="00BB2423">
        <w:rPr>
          <w:color w:val="000000" w:themeColor="text1"/>
        </w:rPr>
        <w:t>We released a</w:t>
      </w:r>
      <w:r w:rsidR="00784C9A" w:rsidRPr="00BB2423">
        <w:rPr>
          <w:color w:val="000000" w:themeColor="text1"/>
        </w:rPr>
        <w:t xml:space="preserve">ll </w:t>
      </w:r>
      <w:r w:rsidR="00D86F28" w:rsidRPr="00BB2423">
        <w:rPr>
          <w:color w:val="000000" w:themeColor="text1"/>
        </w:rPr>
        <w:t xml:space="preserve">amphibians </w:t>
      </w:r>
      <w:r w:rsidR="00784C9A" w:rsidRPr="00BB2423">
        <w:rPr>
          <w:color w:val="000000" w:themeColor="text1"/>
        </w:rPr>
        <w:t xml:space="preserve">at the original point of capture. </w:t>
      </w:r>
    </w:p>
    <w:p w14:paraId="05FACEEB" w14:textId="77777777" w:rsidR="00784C9A" w:rsidRPr="00BB2423" w:rsidRDefault="00784C9A" w:rsidP="003315B1">
      <w:pPr>
        <w:spacing w:line="480" w:lineRule="auto"/>
        <w:rPr>
          <w:color w:val="000000" w:themeColor="text1"/>
        </w:rPr>
      </w:pPr>
    </w:p>
    <w:p w14:paraId="01E0AF05" w14:textId="460FCC15" w:rsidR="00784C9A" w:rsidRPr="00BB2423" w:rsidRDefault="00784C9A" w:rsidP="003315B1">
      <w:pPr>
        <w:spacing w:line="480" w:lineRule="auto"/>
        <w:rPr>
          <w:color w:val="000000" w:themeColor="text1"/>
        </w:rPr>
      </w:pPr>
      <w:r w:rsidRPr="00BB2423">
        <w:rPr>
          <w:i/>
          <w:color w:val="000000" w:themeColor="text1"/>
        </w:rPr>
        <w:t>Molecular Analysis.—</w:t>
      </w:r>
      <w:r w:rsidR="001944B9" w:rsidRPr="00BB2423">
        <w:rPr>
          <w:color w:val="000000" w:themeColor="text1"/>
        </w:rPr>
        <w:t xml:space="preserve"> </w:t>
      </w:r>
      <w:r w:rsidR="0048210A" w:rsidRPr="00BB2423">
        <w:rPr>
          <w:color w:val="000000" w:themeColor="text1"/>
        </w:rPr>
        <w:t>W</w:t>
      </w:r>
      <w:r w:rsidRPr="00BB2423">
        <w:rPr>
          <w:color w:val="000000" w:themeColor="text1"/>
        </w:rPr>
        <w:t xml:space="preserve">e </w:t>
      </w:r>
      <w:r w:rsidR="001944B9" w:rsidRPr="00BB2423">
        <w:rPr>
          <w:color w:val="000000" w:themeColor="text1"/>
        </w:rPr>
        <w:t xml:space="preserve">extracted the DNA </w:t>
      </w:r>
      <w:r w:rsidR="00B52C6F" w:rsidRPr="00BB2423">
        <w:rPr>
          <w:color w:val="000000" w:themeColor="text1"/>
        </w:rPr>
        <w:t xml:space="preserve">on </w:t>
      </w:r>
      <w:r w:rsidRPr="00BB2423">
        <w:rPr>
          <w:color w:val="000000" w:themeColor="text1"/>
        </w:rPr>
        <w:t>skin swabs using PrepMan Ultra®</w:t>
      </w:r>
      <w:r w:rsidR="0048210A" w:rsidRPr="00BB2423">
        <w:rPr>
          <w:color w:val="000000" w:themeColor="text1"/>
        </w:rPr>
        <w:t xml:space="preserve"> to estimate </w:t>
      </w:r>
      <w:r w:rsidR="0048210A" w:rsidRPr="00BB2423">
        <w:rPr>
          <w:i/>
          <w:color w:val="000000" w:themeColor="text1"/>
        </w:rPr>
        <w:t>Bd</w:t>
      </w:r>
      <w:r w:rsidR="0048210A" w:rsidRPr="00BB2423">
        <w:rPr>
          <w:color w:val="000000" w:themeColor="text1"/>
        </w:rPr>
        <w:t xml:space="preserve"> infection status</w:t>
      </w:r>
      <w:r w:rsidRPr="00BB2423">
        <w:rPr>
          <w:color w:val="000000" w:themeColor="text1"/>
        </w:rPr>
        <w:t xml:space="preserve">. We tested swabs for </w:t>
      </w:r>
      <w:r w:rsidRPr="00BB2423">
        <w:rPr>
          <w:i/>
          <w:color w:val="000000" w:themeColor="text1"/>
        </w:rPr>
        <w:t>Bd</w:t>
      </w:r>
      <w:r w:rsidRPr="00BB2423">
        <w:rPr>
          <w:color w:val="000000" w:themeColor="text1"/>
        </w:rPr>
        <w:t xml:space="preserve"> in singlicate using Taqman qPCR </w:t>
      </w:r>
      <w:r w:rsidR="001944B9" w:rsidRPr="00BB2423">
        <w:rPr>
          <w:color w:val="000000" w:themeColor="text1"/>
        </w:rPr>
        <w:t xml:space="preserve">running 50 cycles </w:t>
      </w:r>
      <w:r w:rsidRPr="00BB2423">
        <w:rPr>
          <w:color w:val="000000" w:themeColor="text1"/>
        </w:rPr>
        <w:lastRenderedPageBreak/>
        <w:t xml:space="preserve">(Boyle </w:t>
      </w:r>
      <w:r w:rsidRPr="00BB2423">
        <w:rPr>
          <w:i/>
          <w:color w:val="000000" w:themeColor="text1"/>
        </w:rPr>
        <w:t>et al.</w:t>
      </w:r>
      <w:r w:rsidRPr="00BB2423">
        <w:rPr>
          <w:color w:val="000000" w:themeColor="text1"/>
        </w:rPr>
        <w:t xml:space="preserve"> 2004</w:t>
      </w:r>
      <w:r w:rsidR="00614502" w:rsidRPr="00BB2423">
        <w:rPr>
          <w:color w:val="000000" w:themeColor="text1"/>
        </w:rPr>
        <w:t>;</w:t>
      </w:r>
      <w:r w:rsidRPr="00BB2423">
        <w:rPr>
          <w:color w:val="000000" w:themeColor="text1"/>
        </w:rPr>
        <w:t xml:space="preserve"> Hyatt </w:t>
      </w:r>
      <w:r w:rsidRPr="00BB2423">
        <w:rPr>
          <w:i/>
          <w:color w:val="000000" w:themeColor="text1"/>
        </w:rPr>
        <w:t>et al.</w:t>
      </w:r>
      <w:r w:rsidRPr="00BB2423">
        <w:rPr>
          <w:color w:val="000000" w:themeColor="text1"/>
        </w:rPr>
        <w:t xml:space="preserve"> 2007).</w:t>
      </w:r>
      <w:r w:rsidR="001944B9" w:rsidRPr="00BB2423">
        <w:rPr>
          <w:color w:val="000000" w:themeColor="text1"/>
        </w:rPr>
        <w:t xml:space="preserve"> </w:t>
      </w:r>
      <w:r w:rsidR="0048210A" w:rsidRPr="00BB2423">
        <w:rPr>
          <w:color w:val="000000" w:themeColor="text1"/>
        </w:rPr>
        <w:t>W</w:t>
      </w:r>
      <w:r w:rsidRPr="00BB2423">
        <w:rPr>
          <w:color w:val="000000" w:themeColor="text1"/>
        </w:rPr>
        <w:t xml:space="preserve">e ran each plate </w:t>
      </w:r>
      <w:r w:rsidR="001944B9" w:rsidRPr="00BB2423">
        <w:rPr>
          <w:color w:val="000000" w:themeColor="text1"/>
        </w:rPr>
        <w:t xml:space="preserve">using standards of the </w:t>
      </w:r>
      <w:r w:rsidR="00B52C6F" w:rsidRPr="00BB2423">
        <w:rPr>
          <w:color w:val="000000" w:themeColor="text1"/>
        </w:rPr>
        <w:t xml:space="preserve">El Copé, Panama </w:t>
      </w:r>
      <w:r w:rsidRPr="00BB2423">
        <w:rPr>
          <w:i/>
          <w:color w:val="000000" w:themeColor="text1"/>
        </w:rPr>
        <w:t>Bd</w:t>
      </w:r>
      <w:r w:rsidRPr="00BB2423">
        <w:rPr>
          <w:color w:val="000000" w:themeColor="text1"/>
        </w:rPr>
        <w:t xml:space="preserve"> isolate JEL 423</w:t>
      </w:r>
      <w:r w:rsidR="0048210A" w:rsidRPr="00BB2423">
        <w:rPr>
          <w:color w:val="000000" w:themeColor="text1"/>
        </w:rPr>
        <w:t xml:space="preserve"> </w:t>
      </w:r>
      <w:r w:rsidR="00680EA6" w:rsidRPr="00BB2423">
        <w:rPr>
          <w:color w:val="000000" w:themeColor="text1"/>
        </w:rPr>
        <w:t xml:space="preserve">obtained </w:t>
      </w:r>
      <w:r w:rsidR="00B52C6F" w:rsidRPr="00BB2423">
        <w:rPr>
          <w:color w:val="000000" w:themeColor="text1"/>
        </w:rPr>
        <w:t xml:space="preserve">during the 2004 outbreak </w:t>
      </w:r>
      <w:r w:rsidR="00D61A06" w:rsidRPr="00BB2423">
        <w:rPr>
          <w:color w:val="000000" w:themeColor="text1"/>
        </w:rPr>
        <w:t xml:space="preserve">ranging from </w:t>
      </w:r>
      <w:r w:rsidRPr="00BB2423">
        <w:rPr>
          <w:color w:val="000000" w:themeColor="text1"/>
        </w:rPr>
        <w:t>0.1</w:t>
      </w:r>
      <w:r w:rsidR="00D61A06" w:rsidRPr="00BB2423">
        <w:rPr>
          <w:color w:val="000000" w:themeColor="text1"/>
        </w:rPr>
        <w:t xml:space="preserve"> to </w:t>
      </w:r>
      <w:r w:rsidRPr="00BB2423">
        <w:rPr>
          <w:color w:val="000000" w:themeColor="text1"/>
        </w:rPr>
        <w:t xml:space="preserve">1000 </w:t>
      </w:r>
      <w:r w:rsidRPr="00BB2423">
        <w:rPr>
          <w:i/>
          <w:color w:val="000000" w:themeColor="text1"/>
        </w:rPr>
        <w:t>Bd</w:t>
      </w:r>
      <w:r w:rsidRPr="00BB2423">
        <w:rPr>
          <w:color w:val="000000" w:themeColor="text1"/>
        </w:rPr>
        <w:t xml:space="preserve"> zoospore genomic equivalents (ZGE)</w:t>
      </w:r>
      <w:r w:rsidR="0048210A" w:rsidRPr="00BB2423">
        <w:rPr>
          <w:color w:val="000000" w:themeColor="text1"/>
        </w:rPr>
        <w:t xml:space="preserve"> to determine </w:t>
      </w:r>
      <w:r w:rsidR="0048210A" w:rsidRPr="00BB2423">
        <w:rPr>
          <w:i/>
          <w:color w:val="000000" w:themeColor="text1"/>
        </w:rPr>
        <w:t>Bd</w:t>
      </w:r>
      <w:r w:rsidR="0048210A" w:rsidRPr="00BB2423">
        <w:rPr>
          <w:color w:val="000000" w:themeColor="text1"/>
        </w:rPr>
        <w:t xml:space="preserve"> presence and infection intensity</w:t>
      </w:r>
      <w:r w:rsidRPr="00BB2423">
        <w:rPr>
          <w:color w:val="000000" w:themeColor="text1"/>
        </w:rPr>
        <w:t xml:space="preserve">. </w:t>
      </w:r>
      <w:r w:rsidR="001944B9" w:rsidRPr="00BB2423">
        <w:rPr>
          <w:color w:val="000000" w:themeColor="text1"/>
        </w:rPr>
        <w:t>To ensure that false-positives were negligible, w</w:t>
      </w:r>
      <w:r w:rsidRPr="00BB2423">
        <w:rPr>
          <w:color w:val="000000" w:themeColor="text1"/>
        </w:rPr>
        <w:t xml:space="preserve">e included negative controls </w:t>
      </w:r>
      <w:r w:rsidR="001944B9" w:rsidRPr="00BB2423">
        <w:rPr>
          <w:color w:val="000000" w:themeColor="text1"/>
        </w:rPr>
        <w:t xml:space="preserve">on </w:t>
      </w:r>
      <w:r w:rsidRPr="00BB2423">
        <w:rPr>
          <w:color w:val="000000" w:themeColor="text1"/>
        </w:rPr>
        <w:t xml:space="preserve">each qPCR plate. We categorized individuals as </w:t>
      </w:r>
      <w:r w:rsidRPr="00BB2423">
        <w:rPr>
          <w:i/>
          <w:color w:val="000000" w:themeColor="text1"/>
        </w:rPr>
        <w:t>Bd</w:t>
      </w:r>
      <w:r w:rsidRPr="00BB2423">
        <w:rPr>
          <w:color w:val="000000" w:themeColor="text1"/>
        </w:rPr>
        <w:t xml:space="preserve">-positive if </w:t>
      </w:r>
      <w:r w:rsidR="00D61A06" w:rsidRPr="00BB2423">
        <w:rPr>
          <w:color w:val="000000" w:themeColor="text1"/>
        </w:rPr>
        <w:t xml:space="preserve">qPCR </w:t>
      </w:r>
      <w:r w:rsidRPr="00BB2423">
        <w:rPr>
          <w:color w:val="000000" w:themeColor="text1"/>
        </w:rPr>
        <w:t xml:space="preserve">amplification occurred before cycle 50 (Briggs </w:t>
      </w:r>
      <w:r w:rsidRPr="00BB2423">
        <w:rPr>
          <w:i/>
          <w:color w:val="000000" w:themeColor="text1"/>
        </w:rPr>
        <w:t>et al.</w:t>
      </w:r>
      <w:r w:rsidRPr="00BB2423">
        <w:rPr>
          <w:color w:val="000000" w:themeColor="text1"/>
        </w:rPr>
        <w:t xml:space="preserve"> 2010). Hereafter, we refer to </w:t>
      </w:r>
      <w:r w:rsidR="00D61A06" w:rsidRPr="00BB2423">
        <w:rPr>
          <w:i/>
          <w:color w:val="000000" w:themeColor="text1"/>
        </w:rPr>
        <w:t>Bd</w:t>
      </w:r>
      <w:r w:rsidR="00D61A06" w:rsidRPr="00BB2423">
        <w:rPr>
          <w:color w:val="000000" w:themeColor="text1"/>
        </w:rPr>
        <w:t xml:space="preserve"> </w:t>
      </w:r>
      <w:r w:rsidRPr="00BB2423">
        <w:rPr>
          <w:color w:val="000000" w:themeColor="text1"/>
        </w:rPr>
        <w:t xml:space="preserve">ZGE as </w:t>
      </w:r>
      <w:r w:rsidR="00D61A06" w:rsidRPr="00BB2423">
        <w:rPr>
          <w:color w:val="000000" w:themeColor="text1"/>
        </w:rPr>
        <w:t xml:space="preserve">host </w:t>
      </w:r>
      <w:r w:rsidRPr="00BB2423">
        <w:rPr>
          <w:color w:val="000000" w:themeColor="text1"/>
        </w:rPr>
        <w:t xml:space="preserve">infection intensity. </w:t>
      </w:r>
    </w:p>
    <w:p w14:paraId="23A6F549" w14:textId="77777777" w:rsidR="00784C9A" w:rsidRPr="00BB2423" w:rsidRDefault="00784C9A" w:rsidP="003315B1">
      <w:pPr>
        <w:spacing w:line="480" w:lineRule="auto"/>
        <w:rPr>
          <w:color w:val="000000" w:themeColor="text1"/>
        </w:rPr>
      </w:pPr>
    </w:p>
    <w:p w14:paraId="088C0BE5" w14:textId="519D8A48" w:rsidR="00094AB0" w:rsidRPr="00BB2423" w:rsidRDefault="00784C9A" w:rsidP="004C74D5">
      <w:pPr>
        <w:spacing w:line="480" w:lineRule="auto"/>
        <w:rPr>
          <w:color w:val="000000" w:themeColor="text1"/>
        </w:rPr>
      </w:pPr>
      <w:r w:rsidRPr="00BB2423">
        <w:rPr>
          <w:i/>
          <w:color w:val="000000" w:themeColor="text1"/>
        </w:rPr>
        <w:t>Disease-structured N-mixture</w:t>
      </w:r>
      <w:r w:rsidRPr="00BB2423" w:rsidDel="00471ADC">
        <w:rPr>
          <w:i/>
          <w:color w:val="000000" w:themeColor="text1"/>
        </w:rPr>
        <w:t xml:space="preserve"> </w:t>
      </w:r>
      <w:r w:rsidRPr="00BB2423">
        <w:rPr>
          <w:i/>
          <w:color w:val="000000" w:themeColor="text1"/>
        </w:rPr>
        <w:t xml:space="preserve">model.— </w:t>
      </w:r>
      <w:r w:rsidR="00F173F7" w:rsidRPr="00BB2423">
        <w:rPr>
          <w:color w:val="000000" w:themeColor="text1"/>
        </w:rPr>
        <w:t>W</w:t>
      </w:r>
      <w:r w:rsidR="00FD5A4C" w:rsidRPr="00BB2423">
        <w:rPr>
          <w:color w:val="000000" w:themeColor="text1"/>
        </w:rPr>
        <w:t xml:space="preserve">e </w:t>
      </w:r>
      <w:r w:rsidR="002137B8" w:rsidRPr="00BB2423">
        <w:rPr>
          <w:color w:val="000000" w:themeColor="text1"/>
        </w:rPr>
        <w:t xml:space="preserve">planned on </w:t>
      </w:r>
      <w:r w:rsidR="001944B9" w:rsidRPr="00BB2423">
        <w:rPr>
          <w:color w:val="000000" w:themeColor="text1"/>
        </w:rPr>
        <w:t xml:space="preserve">analyzing </w:t>
      </w:r>
      <w:r w:rsidR="00D61A06" w:rsidRPr="00BB2423">
        <w:rPr>
          <w:color w:val="000000" w:themeColor="text1"/>
        </w:rPr>
        <w:t>the amphibian-</w:t>
      </w:r>
      <w:r w:rsidR="00D61A06" w:rsidRPr="00BB2423">
        <w:rPr>
          <w:i/>
          <w:color w:val="000000" w:themeColor="text1"/>
        </w:rPr>
        <w:t>Bd</w:t>
      </w:r>
      <w:r w:rsidR="00D61A06" w:rsidRPr="00BB2423">
        <w:rPr>
          <w:color w:val="000000" w:themeColor="text1"/>
        </w:rPr>
        <w:t xml:space="preserve"> </w:t>
      </w:r>
      <w:r w:rsidR="001944B9" w:rsidRPr="00BB2423">
        <w:rPr>
          <w:color w:val="000000" w:themeColor="text1"/>
        </w:rPr>
        <w:t xml:space="preserve">data </w:t>
      </w:r>
      <w:r w:rsidR="008E44AF" w:rsidRPr="00BB2423">
        <w:rPr>
          <w:color w:val="000000" w:themeColor="text1"/>
        </w:rPr>
        <w:t>using a</w:t>
      </w:r>
      <w:r w:rsidR="002137B8" w:rsidRPr="00BB2423">
        <w:rPr>
          <w:color w:val="000000" w:themeColor="text1"/>
        </w:rPr>
        <w:t xml:space="preserve"> capture-mark-recapture </w:t>
      </w:r>
      <w:r w:rsidR="00AA6C4F" w:rsidRPr="00BB2423">
        <w:rPr>
          <w:color w:val="000000" w:themeColor="text1"/>
        </w:rPr>
        <w:t>framework</w:t>
      </w:r>
      <w:r w:rsidR="0064607E" w:rsidRPr="00BB2423">
        <w:rPr>
          <w:color w:val="000000" w:themeColor="text1"/>
        </w:rPr>
        <w:t xml:space="preserve"> to estimate host demographic rates </w:t>
      </w:r>
      <w:r w:rsidR="00680EA6" w:rsidRPr="00BB2423">
        <w:rPr>
          <w:color w:val="000000" w:themeColor="text1"/>
        </w:rPr>
        <w:t>and</w:t>
      </w:r>
      <w:r w:rsidR="00C8662D" w:rsidRPr="00BB2423">
        <w:rPr>
          <w:color w:val="000000" w:themeColor="text1"/>
        </w:rPr>
        <w:t xml:space="preserve"> </w:t>
      </w:r>
      <w:r w:rsidR="0064607E" w:rsidRPr="00BB2423">
        <w:rPr>
          <w:color w:val="000000" w:themeColor="text1"/>
        </w:rPr>
        <w:t xml:space="preserve">determine the relative support for each of the host-pathogen coexistence hypotheses (e.g., source-sink, rescue, </w:t>
      </w:r>
      <w:r w:rsidR="006E5A22" w:rsidRPr="00BB2423">
        <w:rPr>
          <w:color w:val="000000" w:themeColor="text1"/>
        </w:rPr>
        <w:t>spatial variation</w:t>
      </w:r>
      <w:r w:rsidR="0064607E" w:rsidRPr="00BB2423">
        <w:rPr>
          <w:color w:val="000000" w:themeColor="text1"/>
        </w:rPr>
        <w:t>; Fig. 1)</w:t>
      </w:r>
      <w:r w:rsidR="00294872" w:rsidRPr="00BB2423">
        <w:rPr>
          <w:color w:val="000000" w:themeColor="text1"/>
        </w:rPr>
        <w:t>,</w:t>
      </w:r>
      <w:r w:rsidR="00D61A06" w:rsidRPr="00BB2423">
        <w:rPr>
          <w:color w:val="000000" w:themeColor="text1"/>
        </w:rPr>
        <w:t xml:space="preserve"> but</w:t>
      </w:r>
      <w:r w:rsidR="00294872" w:rsidRPr="00BB2423">
        <w:rPr>
          <w:color w:val="000000" w:themeColor="text1"/>
        </w:rPr>
        <w:t xml:space="preserve"> </w:t>
      </w:r>
      <w:r w:rsidR="002137B8" w:rsidRPr="00BB2423">
        <w:rPr>
          <w:color w:val="000000" w:themeColor="text1"/>
        </w:rPr>
        <w:t xml:space="preserve">low </w:t>
      </w:r>
      <w:r w:rsidR="00D61A06" w:rsidRPr="00BB2423">
        <w:rPr>
          <w:color w:val="000000" w:themeColor="text1"/>
        </w:rPr>
        <w:t xml:space="preserve">amphibian </w:t>
      </w:r>
      <w:r w:rsidR="002137B8" w:rsidRPr="00BB2423">
        <w:rPr>
          <w:color w:val="000000" w:themeColor="text1"/>
        </w:rPr>
        <w:t xml:space="preserve">abundance and recapture rates </w:t>
      </w:r>
      <w:r w:rsidR="00D61A06" w:rsidRPr="00BB2423">
        <w:rPr>
          <w:color w:val="000000" w:themeColor="text1"/>
        </w:rPr>
        <w:t xml:space="preserve">generated </w:t>
      </w:r>
      <w:r w:rsidR="002E394E" w:rsidRPr="00BB2423">
        <w:rPr>
          <w:color w:val="000000" w:themeColor="text1"/>
        </w:rPr>
        <w:t xml:space="preserve">nearly unidentifiable </w:t>
      </w:r>
      <w:r w:rsidR="00D61A06" w:rsidRPr="00BB2423">
        <w:rPr>
          <w:color w:val="000000" w:themeColor="text1"/>
        </w:rPr>
        <w:t xml:space="preserve">demographic estimates </w:t>
      </w:r>
      <w:r w:rsidR="002137B8" w:rsidRPr="00BB2423">
        <w:rPr>
          <w:color w:val="000000" w:themeColor="text1"/>
        </w:rPr>
        <w:t>(</w:t>
      </w:r>
      <w:r w:rsidR="00921A34">
        <w:rPr>
          <w:color w:val="000000" w:themeColor="text1"/>
        </w:rPr>
        <w:t xml:space="preserve">Appendix S2; </w:t>
      </w:r>
      <w:r w:rsidR="002137B8" w:rsidRPr="00BB2423">
        <w:rPr>
          <w:color w:val="000000" w:themeColor="text1"/>
        </w:rPr>
        <w:t xml:space="preserve">Table </w:t>
      </w:r>
      <w:r w:rsidR="00CF5DDC" w:rsidRPr="00BB2423">
        <w:rPr>
          <w:color w:val="000000" w:themeColor="text1"/>
        </w:rPr>
        <w:t>S</w:t>
      </w:r>
      <w:r w:rsidR="00921A34">
        <w:rPr>
          <w:color w:val="000000" w:themeColor="text1"/>
        </w:rPr>
        <w:t>1</w:t>
      </w:r>
      <w:r w:rsidR="002137B8" w:rsidRPr="00BB2423">
        <w:rPr>
          <w:color w:val="000000" w:themeColor="text1"/>
        </w:rPr>
        <w:t>)</w:t>
      </w:r>
      <w:r w:rsidR="00FD5A4C" w:rsidRPr="00BB2423">
        <w:rPr>
          <w:color w:val="000000" w:themeColor="text1"/>
        </w:rPr>
        <w:t xml:space="preserve">. </w:t>
      </w:r>
      <w:r w:rsidR="00294872" w:rsidRPr="00BB2423">
        <w:rPr>
          <w:color w:val="000000" w:themeColor="text1"/>
        </w:rPr>
        <w:t>Instead</w:t>
      </w:r>
      <w:r w:rsidR="002137B8" w:rsidRPr="00BB2423">
        <w:rPr>
          <w:color w:val="000000" w:themeColor="text1"/>
        </w:rPr>
        <w:t xml:space="preserve">, we </w:t>
      </w:r>
      <w:r w:rsidR="0064607E" w:rsidRPr="00BB2423">
        <w:rPr>
          <w:color w:val="000000" w:themeColor="text1"/>
        </w:rPr>
        <w:t xml:space="preserve">extended the </w:t>
      </w:r>
      <w:r w:rsidR="00E54584" w:rsidRPr="00BB2423">
        <w:rPr>
          <w:color w:val="000000" w:themeColor="text1"/>
        </w:rPr>
        <w:t xml:space="preserve">generalized </w:t>
      </w:r>
      <w:r w:rsidR="0064607E" w:rsidRPr="00BB2423">
        <w:rPr>
          <w:i/>
          <w:color w:val="000000" w:themeColor="text1"/>
        </w:rPr>
        <w:t>N</w:t>
      </w:r>
      <w:r w:rsidR="0064607E" w:rsidRPr="00BB2423">
        <w:rPr>
          <w:color w:val="000000" w:themeColor="text1"/>
        </w:rPr>
        <w:t xml:space="preserve">-mixture model (Dail &amp; Madsen 2011) to incorporate disease dynamics following </w:t>
      </w:r>
      <w:r w:rsidR="003C6DA2" w:rsidRPr="00BB2423">
        <w:rPr>
          <w:color w:val="000000" w:themeColor="text1"/>
        </w:rPr>
        <w:t xml:space="preserve">the stage-structured modeling framework in </w:t>
      </w:r>
      <w:r w:rsidR="0064607E" w:rsidRPr="00BB2423">
        <w:rPr>
          <w:color w:val="000000" w:themeColor="text1"/>
        </w:rPr>
        <w:t xml:space="preserve">Zipkin </w:t>
      </w:r>
      <w:r w:rsidR="0064607E" w:rsidRPr="00BB2423">
        <w:rPr>
          <w:i/>
          <w:color w:val="000000" w:themeColor="text1"/>
        </w:rPr>
        <w:t>et al.</w:t>
      </w:r>
      <w:r w:rsidR="0064607E" w:rsidRPr="00BB2423">
        <w:rPr>
          <w:color w:val="000000" w:themeColor="text1"/>
        </w:rPr>
        <w:t xml:space="preserve"> (2014</w:t>
      </w:r>
      <w:r w:rsidR="00D86F28" w:rsidRPr="00BB2423">
        <w:rPr>
          <w:i/>
          <w:color w:val="000000" w:themeColor="text1"/>
        </w:rPr>
        <w:t>a</w:t>
      </w:r>
      <w:r w:rsidR="00D86F28" w:rsidRPr="00BB2423">
        <w:rPr>
          <w:color w:val="000000" w:themeColor="text1"/>
        </w:rPr>
        <w:t xml:space="preserve">, </w:t>
      </w:r>
      <w:r w:rsidR="0064607E" w:rsidRPr="00BB2423">
        <w:rPr>
          <w:i/>
          <w:color w:val="000000" w:themeColor="text1"/>
        </w:rPr>
        <w:t>b</w:t>
      </w:r>
      <w:r w:rsidR="0064607E" w:rsidRPr="00BB2423">
        <w:rPr>
          <w:color w:val="000000" w:themeColor="text1"/>
        </w:rPr>
        <w:t>)</w:t>
      </w:r>
      <w:r w:rsidR="00C8662D" w:rsidRPr="00BB2423">
        <w:rPr>
          <w:color w:val="000000" w:themeColor="text1"/>
        </w:rPr>
        <w:t xml:space="preserve"> and </w:t>
      </w:r>
      <w:r w:rsidR="002137B8" w:rsidRPr="00BB2423">
        <w:rPr>
          <w:color w:val="000000" w:themeColor="text1"/>
        </w:rPr>
        <w:t>focus</w:t>
      </w:r>
      <w:r w:rsidR="00C8662D" w:rsidRPr="00BB2423">
        <w:rPr>
          <w:color w:val="000000" w:themeColor="text1"/>
        </w:rPr>
        <w:t>ed</w:t>
      </w:r>
      <w:r w:rsidR="002137B8" w:rsidRPr="00BB2423">
        <w:rPr>
          <w:color w:val="000000" w:themeColor="text1"/>
        </w:rPr>
        <w:t xml:space="preserve"> </w:t>
      </w:r>
      <w:r w:rsidR="003E3E3D" w:rsidRPr="00BB2423">
        <w:rPr>
          <w:color w:val="000000" w:themeColor="text1"/>
        </w:rPr>
        <w:t>our</w:t>
      </w:r>
      <w:r w:rsidR="0064607E" w:rsidRPr="00BB2423">
        <w:rPr>
          <w:color w:val="000000" w:themeColor="text1"/>
        </w:rPr>
        <w:t xml:space="preserve"> </w:t>
      </w:r>
      <w:r w:rsidR="002137B8" w:rsidRPr="00BB2423">
        <w:rPr>
          <w:color w:val="000000" w:themeColor="text1"/>
        </w:rPr>
        <w:t>analys</w:t>
      </w:r>
      <w:r w:rsidR="001944B9" w:rsidRPr="00BB2423">
        <w:rPr>
          <w:color w:val="000000" w:themeColor="text1"/>
        </w:rPr>
        <w:t>i</w:t>
      </w:r>
      <w:r w:rsidR="002137B8" w:rsidRPr="00BB2423">
        <w:rPr>
          <w:color w:val="000000" w:themeColor="text1"/>
        </w:rPr>
        <w:t xml:space="preserve">s on counts of unmarked infected and uninfected </w:t>
      </w:r>
      <w:r w:rsidR="0064607E" w:rsidRPr="00BB2423">
        <w:rPr>
          <w:color w:val="000000" w:themeColor="text1"/>
        </w:rPr>
        <w:t>hosts to estimate</w:t>
      </w:r>
      <w:r w:rsidR="00C8662D" w:rsidRPr="00BB2423">
        <w:rPr>
          <w:color w:val="000000" w:themeColor="text1"/>
        </w:rPr>
        <w:t xml:space="preserve"> demographic </w:t>
      </w:r>
      <w:r w:rsidR="00680EA6" w:rsidRPr="00BB2423">
        <w:rPr>
          <w:color w:val="000000" w:themeColor="text1"/>
        </w:rPr>
        <w:t>rates</w:t>
      </w:r>
      <w:r w:rsidR="0048210A" w:rsidRPr="00BB2423">
        <w:rPr>
          <w:color w:val="000000" w:themeColor="text1"/>
        </w:rPr>
        <w:t>,</w:t>
      </w:r>
      <w:r w:rsidR="00680EA6" w:rsidRPr="00BB2423">
        <w:rPr>
          <w:color w:val="000000" w:themeColor="text1"/>
        </w:rPr>
        <w:t xml:space="preserve"> </w:t>
      </w:r>
      <w:r w:rsidR="0064607E" w:rsidRPr="00BB2423">
        <w:rPr>
          <w:color w:val="000000" w:themeColor="text1"/>
        </w:rPr>
        <w:t>while accounting for imperfect host and pathogen detection</w:t>
      </w:r>
      <w:r w:rsidR="00224B20" w:rsidRPr="00BB2423">
        <w:rPr>
          <w:color w:val="000000" w:themeColor="text1"/>
        </w:rPr>
        <w:t>, pooling the data across species</w:t>
      </w:r>
      <w:r w:rsidR="00FB592E" w:rsidRPr="00BB2423">
        <w:rPr>
          <w:color w:val="000000" w:themeColor="text1"/>
        </w:rPr>
        <w:t>.</w:t>
      </w:r>
      <w:r w:rsidR="00456D42" w:rsidRPr="00BB2423">
        <w:rPr>
          <w:color w:val="000000" w:themeColor="text1"/>
        </w:rPr>
        <w:t xml:space="preserve"> </w:t>
      </w:r>
    </w:p>
    <w:p w14:paraId="35533D8E" w14:textId="23CED642" w:rsidR="00CD0108" w:rsidRPr="00BB2423" w:rsidRDefault="00681415" w:rsidP="00C7066A">
      <w:pPr>
        <w:spacing w:line="480" w:lineRule="auto"/>
        <w:ind w:firstLine="720"/>
        <w:rPr>
          <w:color w:val="000000" w:themeColor="text1"/>
        </w:rPr>
      </w:pPr>
      <w:r w:rsidRPr="00BB2423">
        <w:rPr>
          <w:color w:val="000000" w:themeColor="text1"/>
          <w:shd w:val="clear" w:color="auto" w:fill="FFFFFF"/>
        </w:rPr>
        <w:t>P</w:t>
      </w:r>
      <w:r w:rsidR="004C74D5" w:rsidRPr="00BB2423">
        <w:rPr>
          <w:color w:val="000000" w:themeColor="text1"/>
          <w:shd w:val="clear" w:color="auto" w:fill="FFFFFF"/>
        </w:rPr>
        <w:t xml:space="preserve">ooling species data </w:t>
      </w:r>
      <w:r w:rsidRPr="00BB2423">
        <w:rPr>
          <w:color w:val="000000" w:themeColor="text1"/>
          <w:shd w:val="clear" w:color="auto" w:fill="FFFFFF"/>
        </w:rPr>
        <w:t>does not allow for</w:t>
      </w:r>
      <w:r w:rsidR="004C74D5" w:rsidRPr="00BB2423">
        <w:rPr>
          <w:color w:val="000000" w:themeColor="text1"/>
          <w:shd w:val="clear" w:color="auto" w:fill="FFFFFF"/>
        </w:rPr>
        <w:t xml:space="preserve"> species-level </w:t>
      </w:r>
      <w:r w:rsidRPr="00BB2423">
        <w:rPr>
          <w:color w:val="000000" w:themeColor="text1"/>
          <w:shd w:val="clear" w:color="auto" w:fill="FFFFFF"/>
        </w:rPr>
        <w:t>estimates of</w:t>
      </w:r>
      <w:r w:rsidR="004C74D5" w:rsidRPr="00BB2423">
        <w:rPr>
          <w:color w:val="000000" w:themeColor="text1"/>
          <w:shd w:val="clear" w:color="auto" w:fill="FFFFFF"/>
        </w:rPr>
        <w:t xml:space="preserve"> </w:t>
      </w:r>
      <w:r w:rsidR="004C74D5" w:rsidRPr="00BB2423">
        <w:rPr>
          <w:i/>
          <w:color w:val="000000" w:themeColor="text1"/>
          <w:shd w:val="clear" w:color="auto" w:fill="FFFFFF"/>
        </w:rPr>
        <w:t>Bd</w:t>
      </w:r>
      <w:r w:rsidR="004C74D5" w:rsidRPr="00BB2423">
        <w:rPr>
          <w:color w:val="000000" w:themeColor="text1"/>
          <w:shd w:val="clear" w:color="auto" w:fill="FFFFFF"/>
        </w:rPr>
        <w:t xml:space="preserve"> infection, although it is well known that amphibian </w:t>
      </w:r>
      <w:r w:rsidR="003D628C">
        <w:rPr>
          <w:color w:val="000000" w:themeColor="text1"/>
          <w:shd w:val="clear" w:color="auto" w:fill="FFFFFF"/>
        </w:rPr>
        <w:t>species</w:t>
      </w:r>
      <w:r w:rsidR="003D628C" w:rsidRPr="00BB2423">
        <w:rPr>
          <w:color w:val="000000" w:themeColor="text1"/>
          <w:shd w:val="clear" w:color="auto" w:fill="FFFFFF"/>
        </w:rPr>
        <w:t xml:space="preserve"> </w:t>
      </w:r>
      <w:r w:rsidR="004C74D5" w:rsidRPr="00BB2423">
        <w:rPr>
          <w:color w:val="000000" w:themeColor="text1"/>
          <w:shd w:val="clear" w:color="auto" w:fill="FFFFFF"/>
        </w:rPr>
        <w:t xml:space="preserve">vary in their susceptibility to </w:t>
      </w:r>
      <w:r w:rsidR="004C74D5" w:rsidRPr="00BB2423">
        <w:rPr>
          <w:i/>
          <w:color w:val="000000" w:themeColor="text1"/>
          <w:shd w:val="clear" w:color="auto" w:fill="FFFFFF"/>
        </w:rPr>
        <w:t>Bd </w:t>
      </w:r>
      <w:r w:rsidR="004C74D5" w:rsidRPr="00BB2423">
        <w:rPr>
          <w:color w:val="000000" w:themeColor="text1"/>
          <w:shd w:val="clear" w:color="auto" w:fill="FFFFFF"/>
        </w:rPr>
        <w:t>(e.g., Lips et al. 2003; Crawford et al. 2010; Searle et al. 2011; Gervasi et al. 2013)</w:t>
      </w:r>
      <w:r w:rsidRPr="00BB2423">
        <w:rPr>
          <w:color w:val="000000" w:themeColor="text1"/>
          <w:shd w:val="clear" w:color="auto" w:fill="FFFFFF"/>
        </w:rPr>
        <w:t xml:space="preserve">. Ultimately, this limits our ability </w:t>
      </w:r>
      <w:r w:rsidR="00765820" w:rsidRPr="00BB2423">
        <w:rPr>
          <w:color w:val="000000" w:themeColor="text1"/>
          <w:shd w:val="clear" w:color="auto" w:fill="FFFFFF"/>
        </w:rPr>
        <w:t>to make inference on how and why particular species persist</w:t>
      </w:r>
      <w:r w:rsidRPr="00BB2423">
        <w:rPr>
          <w:color w:val="000000" w:themeColor="text1"/>
          <w:shd w:val="clear" w:color="auto" w:fill="FFFFFF"/>
        </w:rPr>
        <w:t xml:space="preserve"> with pathogens</w:t>
      </w:r>
      <w:r w:rsidR="004C74D5" w:rsidRPr="00BB2423">
        <w:rPr>
          <w:color w:val="000000" w:themeColor="text1"/>
          <w:shd w:val="clear" w:color="auto" w:fill="FFFFFF"/>
        </w:rPr>
        <w:t xml:space="preserve">. However, amphibians that persist following </w:t>
      </w:r>
      <w:r w:rsidR="004C74D5" w:rsidRPr="00BB2423">
        <w:rPr>
          <w:i/>
          <w:color w:val="000000" w:themeColor="text1"/>
          <w:shd w:val="clear" w:color="auto" w:fill="FFFFFF"/>
        </w:rPr>
        <w:t>Bd</w:t>
      </w:r>
      <w:r w:rsidR="004C74D5" w:rsidRPr="00BB2423">
        <w:rPr>
          <w:color w:val="000000" w:themeColor="text1"/>
          <w:shd w:val="clear" w:color="auto" w:fill="FFFFFF"/>
        </w:rPr>
        <w:t xml:space="preserve"> outbreaks are typically more similar ecologically (e.g., Smith et al. 2009</w:t>
      </w:r>
      <w:r w:rsidR="004C74D5" w:rsidRPr="00BB2423">
        <w:rPr>
          <w:i/>
          <w:color w:val="000000" w:themeColor="text1"/>
          <w:shd w:val="clear" w:color="auto" w:fill="FFFFFF"/>
        </w:rPr>
        <w:t>a</w:t>
      </w:r>
      <w:r w:rsidR="004C74D5" w:rsidRPr="00BB2423">
        <w:rPr>
          <w:color w:val="000000" w:themeColor="text1"/>
          <w:shd w:val="clear" w:color="auto" w:fill="FFFFFF"/>
        </w:rPr>
        <w:t xml:space="preserve">) and genetically (e.g., Savage &amp; Zamudio 2011; Savage et al. 2015) than the amphibian community pre-outbreak. This </w:t>
      </w:r>
      <w:r w:rsidR="002A1C7B" w:rsidRPr="00BB2423">
        <w:rPr>
          <w:color w:val="000000" w:themeColor="text1"/>
          <w:shd w:val="clear" w:color="auto" w:fill="FFFFFF"/>
        </w:rPr>
        <w:t xml:space="preserve">decrease in species heterogeneity may </w:t>
      </w:r>
      <w:r w:rsidR="004C74D5" w:rsidRPr="00BB2423">
        <w:rPr>
          <w:color w:val="000000" w:themeColor="text1"/>
          <w:shd w:val="clear" w:color="auto" w:fill="FFFFFF"/>
        </w:rPr>
        <w:t xml:space="preserve">lead to lower variations in </w:t>
      </w:r>
      <w:r w:rsidR="004C74D5" w:rsidRPr="00BB2423">
        <w:rPr>
          <w:color w:val="000000" w:themeColor="text1"/>
          <w:shd w:val="clear" w:color="auto" w:fill="FFFFFF"/>
        </w:rPr>
        <w:lastRenderedPageBreak/>
        <w:t>demographic rates among species (i.e., narrow credible intervals).</w:t>
      </w:r>
      <w:r w:rsidR="002A1C7B" w:rsidRPr="00BB2423">
        <w:rPr>
          <w:color w:val="000000" w:themeColor="text1"/>
          <w:shd w:val="clear" w:color="auto" w:fill="FFFFFF"/>
        </w:rPr>
        <w:t xml:space="preserve"> </w:t>
      </w:r>
      <w:r w:rsidR="005209F7" w:rsidRPr="00BB2423">
        <w:rPr>
          <w:color w:val="000000" w:themeColor="text1"/>
        </w:rPr>
        <w:t xml:space="preserve">Given that </w:t>
      </w:r>
      <w:r w:rsidR="005209F7" w:rsidRPr="00BB2423">
        <w:rPr>
          <w:color w:val="000000" w:themeColor="text1"/>
          <w:shd w:val="clear" w:color="auto" w:fill="FFFFFF"/>
        </w:rPr>
        <w:t>s</w:t>
      </w:r>
      <w:r w:rsidR="00555A12" w:rsidRPr="00BB2423">
        <w:rPr>
          <w:color w:val="000000" w:themeColor="text1"/>
          <w:shd w:val="clear" w:color="auto" w:fill="FFFFFF"/>
        </w:rPr>
        <w:t xml:space="preserve">ome species are more abundant than others, all </w:t>
      </w:r>
      <w:r w:rsidR="005209F7" w:rsidRPr="00BB2423">
        <w:rPr>
          <w:color w:val="000000" w:themeColor="text1"/>
          <w:shd w:val="clear" w:color="auto" w:fill="FFFFFF"/>
        </w:rPr>
        <w:t xml:space="preserve">demographic </w:t>
      </w:r>
      <w:r w:rsidR="00555A12" w:rsidRPr="00BB2423">
        <w:rPr>
          <w:color w:val="000000" w:themeColor="text1"/>
          <w:shd w:val="clear" w:color="auto" w:fill="FFFFFF"/>
        </w:rPr>
        <w:t xml:space="preserve">estimates </w:t>
      </w:r>
      <w:r w:rsidR="002A1C7B" w:rsidRPr="00BB2423">
        <w:rPr>
          <w:color w:val="000000" w:themeColor="text1"/>
          <w:shd w:val="clear" w:color="auto" w:fill="FFFFFF"/>
        </w:rPr>
        <w:t xml:space="preserve">reported </w:t>
      </w:r>
      <w:r w:rsidR="00555A12" w:rsidRPr="00BB2423">
        <w:rPr>
          <w:color w:val="000000" w:themeColor="text1"/>
          <w:shd w:val="clear" w:color="auto" w:fill="FFFFFF"/>
        </w:rPr>
        <w:t>are a</w:t>
      </w:r>
      <w:r w:rsidR="005209F7" w:rsidRPr="00BB2423">
        <w:rPr>
          <w:color w:val="000000" w:themeColor="text1"/>
          <w:shd w:val="clear" w:color="auto" w:fill="FFFFFF"/>
        </w:rPr>
        <w:t xml:space="preserve"> weighted</w:t>
      </w:r>
      <w:r w:rsidR="00555A12" w:rsidRPr="00BB2423">
        <w:rPr>
          <w:color w:val="000000" w:themeColor="text1"/>
          <w:shd w:val="clear" w:color="auto" w:fill="FFFFFF"/>
        </w:rPr>
        <w:t xml:space="preserve"> average across individuals of different species</w:t>
      </w:r>
      <w:r w:rsidR="00855D1C" w:rsidRPr="00BB2423">
        <w:rPr>
          <w:color w:val="000000" w:themeColor="text1"/>
          <w:shd w:val="clear" w:color="auto" w:fill="FFFFFF"/>
        </w:rPr>
        <w:t xml:space="preserve"> (i.e., more abundant species affect </w:t>
      </w:r>
      <w:r w:rsidR="005209F7" w:rsidRPr="00BB2423">
        <w:rPr>
          <w:color w:val="000000" w:themeColor="text1"/>
          <w:shd w:val="clear" w:color="auto" w:fill="FFFFFF"/>
        </w:rPr>
        <w:t xml:space="preserve">the demographic </w:t>
      </w:r>
      <w:r w:rsidR="00CB6934" w:rsidRPr="00BB2423">
        <w:rPr>
          <w:color w:val="000000" w:themeColor="text1"/>
          <w:shd w:val="clear" w:color="auto" w:fill="FFFFFF"/>
        </w:rPr>
        <w:t>estimates</w:t>
      </w:r>
      <w:r w:rsidR="00855D1C" w:rsidRPr="00BB2423">
        <w:rPr>
          <w:color w:val="000000" w:themeColor="text1"/>
          <w:shd w:val="clear" w:color="auto" w:fill="FFFFFF"/>
        </w:rPr>
        <w:t xml:space="preserve"> more than rare species)</w:t>
      </w:r>
      <w:r w:rsidR="00555A12" w:rsidRPr="00BB2423">
        <w:rPr>
          <w:color w:val="000000" w:themeColor="text1"/>
          <w:shd w:val="clear" w:color="auto" w:fill="FFFFFF"/>
        </w:rPr>
        <w:t xml:space="preserve">. </w:t>
      </w:r>
      <w:r w:rsidR="00855D1C" w:rsidRPr="00BB2423">
        <w:rPr>
          <w:color w:val="000000" w:themeColor="text1"/>
          <w:shd w:val="clear" w:color="auto" w:fill="FFFFFF"/>
        </w:rPr>
        <w:t xml:space="preserve">Although there was insufficient data </w:t>
      </w:r>
      <w:r w:rsidR="00855D1C" w:rsidRPr="00BB2423">
        <w:rPr>
          <w:color w:val="000000" w:themeColor="text1"/>
        </w:rPr>
        <w:t>to run</w:t>
      </w:r>
      <w:r w:rsidR="007A1CBF" w:rsidRPr="00BB2423">
        <w:rPr>
          <w:color w:val="000000" w:themeColor="text1"/>
        </w:rPr>
        <w:t xml:space="preserve"> </w:t>
      </w:r>
      <w:r w:rsidR="005209F7" w:rsidRPr="00BB2423">
        <w:rPr>
          <w:color w:val="000000" w:themeColor="text1"/>
        </w:rPr>
        <w:t xml:space="preserve">a </w:t>
      </w:r>
      <w:r w:rsidR="007A1CBF" w:rsidRPr="00BB2423">
        <w:rPr>
          <w:color w:val="000000" w:themeColor="text1"/>
        </w:rPr>
        <w:t>species-specific analysis</w:t>
      </w:r>
      <w:r w:rsidR="00CA2BC0" w:rsidRPr="00BB2423">
        <w:rPr>
          <w:color w:val="000000" w:themeColor="text1"/>
        </w:rPr>
        <w:t xml:space="preserve"> </w:t>
      </w:r>
      <w:r w:rsidR="00CC7284" w:rsidRPr="00BB2423">
        <w:rPr>
          <w:color w:val="000000" w:themeColor="text1"/>
        </w:rPr>
        <w:t>(</w:t>
      </w:r>
      <w:r w:rsidR="00921A34">
        <w:rPr>
          <w:color w:val="000000" w:themeColor="text1"/>
        </w:rPr>
        <w:t xml:space="preserve">Appendix S2; </w:t>
      </w:r>
      <w:r w:rsidR="00CC7284" w:rsidRPr="00BB2423">
        <w:rPr>
          <w:color w:val="000000" w:themeColor="text1"/>
        </w:rPr>
        <w:t xml:space="preserve">Table </w:t>
      </w:r>
      <w:r w:rsidR="00921A34" w:rsidRPr="00BB2423">
        <w:rPr>
          <w:color w:val="000000" w:themeColor="text1"/>
        </w:rPr>
        <w:t>S</w:t>
      </w:r>
      <w:r w:rsidR="00921A34">
        <w:rPr>
          <w:color w:val="000000" w:themeColor="text1"/>
        </w:rPr>
        <w:t>1</w:t>
      </w:r>
      <w:r w:rsidR="007A1CBF" w:rsidRPr="00BB2423">
        <w:rPr>
          <w:color w:val="000000" w:themeColor="text1"/>
        </w:rPr>
        <w:t>)</w:t>
      </w:r>
      <w:r w:rsidR="00855D1C" w:rsidRPr="00BB2423">
        <w:rPr>
          <w:color w:val="000000" w:themeColor="text1"/>
        </w:rPr>
        <w:t>,</w:t>
      </w:r>
      <w:r w:rsidR="00555A12" w:rsidRPr="00BB2423">
        <w:rPr>
          <w:color w:val="000000" w:themeColor="text1"/>
        </w:rPr>
        <w:t xml:space="preserve"> we confirmed our results by running the model </w:t>
      </w:r>
      <w:r w:rsidR="005209F7" w:rsidRPr="00BB2423">
        <w:rPr>
          <w:color w:val="000000" w:themeColor="text1"/>
        </w:rPr>
        <w:t xml:space="preserve">outlined below </w:t>
      </w:r>
      <w:r w:rsidR="00555A12" w:rsidRPr="00BB2423">
        <w:rPr>
          <w:color w:val="000000" w:themeColor="text1"/>
        </w:rPr>
        <w:t>with the four most abundant species</w:t>
      </w:r>
      <w:r w:rsidR="003E633F" w:rsidRPr="00BB2423">
        <w:rPr>
          <w:color w:val="000000" w:themeColor="text1"/>
        </w:rPr>
        <w:t xml:space="preserve">, representing both terrestrial and riparian habitats </w:t>
      </w:r>
      <w:r w:rsidR="00555A12" w:rsidRPr="00BB2423">
        <w:rPr>
          <w:color w:val="000000" w:themeColor="text1"/>
        </w:rPr>
        <w:t>(</w:t>
      </w:r>
      <w:r w:rsidR="005209F7" w:rsidRPr="00BB2423">
        <w:rPr>
          <w:color w:val="000000" w:themeColor="text1"/>
        </w:rPr>
        <w:t xml:space="preserve">i.e., </w:t>
      </w:r>
      <w:r w:rsidR="005209F7" w:rsidRPr="00BB2423">
        <w:rPr>
          <w:i/>
          <w:color w:val="000000" w:themeColor="text1"/>
          <w:shd w:val="clear" w:color="auto" w:fill="FFFFFF"/>
        </w:rPr>
        <w:t xml:space="preserve">Espadarana prosoblepon, Pristimantis </w:t>
      </w:r>
      <w:r w:rsidR="005209F7" w:rsidRPr="00BB2423">
        <w:rPr>
          <w:i/>
          <w:iCs/>
          <w:color w:val="000000" w:themeColor="text1"/>
        </w:rPr>
        <w:t>cerasinus, Pristimantis cruentus, Sachatamia albomaculata</w:t>
      </w:r>
      <w:r w:rsidR="005209F7" w:rsidRPr="00BB2423">
        <w:rPr>
          <w:color w:val="000000" w:themeColor="text1"/>
        </w:rPr>
        <w:t xml:space="preserve">; </w:t>
      </w:r>
      <w:r w:rsidR="00555A12" w:rsidRPr="00BB2423">
        <w:rPr>
          <w:color w:val="000000" w:themeColor="text1"/>
        </w:rPr>
        <w:t>Appendix S</w:t>
      </w:r>
      <w:r w:rsidR="00AB3FA7">
        <w:rPr>
          <w:color w:val="000000" w:themeColor="text1"/>
        </w:rPr>
        <w:t>2 &amp; S3</w:t>
      </w:r>
      <w:r w:rsidR="00555A12" w:rsidRPr="00BB2423">
        <w:rPr>
          <w:color w:val="000000" w:themeColor="text1"/>
        </w:rPr>
        <w:t>)</w:t>
      </w:r>
      <w:r w:rsidR="007A1CBF" w:rsidRPr="00BB2423">
        <w:rPr>
          <w:color w:val="000000" w:themeColor="text1"/>
        </w:rPr>
        <w:t xml:space="preserve">. </w:t>
      </w:r>
      <w:r w:rsidR="00982194" w:rsidRPr="00BB2423">
        <w:rPr>
          <w:color w:val="000000" w:themeColor="text1"/>
        </w:rPr>
        <w:t xml:space="preserve">We present the pooled model results in the </w:t>
      </w:r>
      <w:r w:rsidR="00975583" w:rsidRPr="00BB2423">
        <w:rPr>
          <w:color w:val="000000" w:themeColor="text1"/>
        </w:rPr>
        <w:t>main text because all amphibian species</w:t>
      </w:r>
      <w:r w:rsidR="00982194" w:rsidRPr="00BB2423">
        <w:rPr>
          <w:color w:val="000000" w:themeColor="text1"/>
        </w:rPr>
        <w:t xml:space="preserve"> </w:t>
      </w:r>
      <w:r w:rsidR="003E3E3D" w:rsidRPr="00BB2423">
        <w:rPr>
          <w:color w:val="000000" w:themeColor="text1"/>
        </w:rPr>
        <w:t>in El Copé, Panama</w:t>
      </w:r>
      <w:r w:rsidR="00982194" w:rsidRPr="00BB2423">
        <w:rPr>
          <w:color w:val="000000" w:themeColor="text1"/>
        </w:rPr>
        <w:t xml:space="preserve"> are hosts to </w:t>
      </w:r>
      <w:r w:rsidR="00982194" w:rsidRPr="00BB2423">
        <w:rPr>
          <w:i/>
          <w:color w:val="000000" w:themeColor="text1"/>
        </w:rPr>
        <w:t>Bd</w:t>
      </w:r>
      <w:r w:rsidR="00982194" w:rsidRPr="00BB2423">
        <w:rPr>
          <w:color w:val="000000" w:themeColor="text1"/>
        </w:rPr>
        <w:t xml:space="preserve">, and their presence may affect </w:t>
      </w:r>
      <w:r w:rsidR="002A1C7B" w:rsidRPr="00BB2423">
        <w:rPr>
          <w:color w:val="000000" w:themeColor="text1"/>
        </w:rPr>
        <w:t>disease</w:t>
      </w:r>
      <w:r w:rsidR="00982194" w:rsidRPr="00BB2423">
        <w:rPr>
          <w:color w:val="000000" w:themeColor="text1"/>
        </w:rPr>
        <w:t xml:space="preserve"> dynamics. </w:t>
      </w:r>
    </w:p>
    <w:p w14:paraId="175A2839" w14:textId="525A7919" w:rsidR="00224B20" w:rsidRPr="00BB2423" w:rsidRDefault="00224B20" w:rsidP="00452FDD">
      <w:pPr>
        <w:spacing w:line="480" w:lineRule="auto"/>
        <w:ind w:firstLine="720"/>
        <w:rPr>
          <w:color w:val="000000" w:themeColor="text1"/>
        </w:rPr>
      </w:pPr>
      <w:r w:rsidRPr="00BB2423">
        <w:rPr>
          <w:color w:val="000000" w:themeColor="text1"/>
        </w:rPr>
        <w:t xml:space="preserve">Parameters of the </w:t>
      </w:r>
      <w:r w:rsidR="002A1C7B" w:rsidRPr="00BB2423">
        <w:rPr>
          <w:color w:val="000000" w:themeColor="text1"/>
        </w:rPr>
        <w:t xml:space="preserve">disease-structured </w:t>
      </w:r>
      <w:r w:rsidRPr="00BB2423">
        <w:rPr>
          <w:i/>
          <w:color w:val="000000" w:themeColor="text1"/>
        </w:rPr>
        <w:t>N</w:t>
      </w:r>
      <w:r w:rsidRPr="00BB2423">
        <w:rPr>
          <w:color w:val="000000" w:themeColor="text1"/>
        </w:rPr>
        <w:t xml:space="preserve">-mixture model are estimated by tabulating between-year variance as an increasing function of the survival probability, the expected number of individuals gained (via immigration and birth), </w:t>
      </w:r>
      <w:r w:rsidR="002A1C7B" w:rsidRPr="00BB2423">
        <w:rPr>
          <w:color w:val="000000" w:themeColor="text1"/>
        </w:rPr>
        <w:t xml:space="preserve">disease transitions, </w:t>
      </w:r>
      <w:r w:rsidRPr="00BB2423">
        <w:rPr>
          <w:color w:val="000000" w:themeColor="text1"/>
        </w:rPr>
        <w:t>and the number of years between samples, where greater turnover (via immigration</w:t>
      </w:r>
      <w:r w:rsidR="002A1C7B" w:rsidRPr="00BB2423">
        <w:rPr>
          <w:color w:val="000000" w:themeColor="text1"/>
        </w:rPr>
        <w:t xml:space="preserve">, </w:t>
      </w:r>
      <w:r w:rsidRPr="00BB2423">
        <w:rPr>
          <w:color w:val="000000" w:themeColor="text1"/>
        </w:rPr>
        <w:t>birth</w:t>
      </w:r>
      <w:r w:rsidR="002A1C7B" w:rsidRPr="00BB2423">
        <w:rPr>
          <w:color w:val="000000" w:themeColor="text1"/>
        </w:rPr>
        <w:t>, and disease state transition</w:t>
      </w:r>
      <w:r w:rsidRPr="00BB2423">
        <w:rPr>
          <w:color w:val="000000" w:themeColor="text1"/>
        </w:rPr>
        <w:t xml:space="preserve">) results in higher between-year variance (Dail &amp; Madsen 2011; Zipkin </w:t>
      </w:r>
      <w:r w:rsidRPr="00BB2423">
        <w:rPr>
          <w:i/>
          <w:color w:val="000000" w:themeColor="text1"/>
        </w:rPr>
        <w:t>et al.</w:t>
      </w:r>
      <w:r w:rsidRPr="00BB2423">
        <w:rPr>
          <w:color w:val="000000" w:themeColor="text1"/>
        </w:rPr>
        <w:t xml:space="preserve"> 2014</w:t>
      </w:r>
      <w:r w:rsidRPr="00BB2423">
        <w:rPr>
          <w:i/>
          <w:color w:val="000000" w:themeColor="text1"/>
        </w:rPr>
        <w:t>a</w:t>
      </w:r>
      <w:r w:rsidRPr="00BB2423">
        <w:rPr>
          <w:color w:val="000000" w:themeColor="text1"/>
        </w:rPr>
        <w:t xml:space="preserve">, </w:t>
      </w:r>
      <w:r w:rsidRPr="00BB2423">
        <w:rPr>
          <w:i/>
          <w:color w:val="000000" w:themeColor="text1"/>
        </w:rPr>
        <w:t>b</w:t>
      </w:r>
      <w:r w:rsidRPr="00BB2423">
        <w:rPr>
          <w:color w:val="000000" w:themeColor="text1"/>
        </w:rPr>
        <w:t xml:space="preserve">). </w:t>
      </w:r>
      <w:r w:rsidRPr="00BB2423">
        <w:rPr>
          <w:color w:val="000000" w:themeColor="text1"/>
          <w:shd w:val="clear" w:color="auto" w:fill="FFFFFF"/>
        </w:rPr>
        <w:t xml:space="preserve">The information to estimate </w:t>
      </w:r>
      <w:r w:rsidR="002A1C7B" w:rsidRPr="00BB2423">
        <w:rPr>
          <w:color w:val="000000" w:themeColor="text1"/>
          <w:shd w:val="clear" w:color="auto" w:fill="FFFFFF"/>
        </w:rPr>
        <w:t xml:space="preserve">disease </w:t>
      </w:r>
      <w:r w:rsidRPr="00BB2423">
        <w:rPr>
          <w:color w:val="000000" w:themeColor="text1"/>
          <w:shd w:val="clear" w:color="auto" w:fill="FFFFFF"/>
        </w:rPr>
        <w:t>transition probabilities come</w:t>
      </w:r>
      <w:r w:rsidR="002A1C7B" w:rsidRPr="00BB2423">
        <w:rPr>
          <w:color w:val="000000" w:themeColor="text1"/>
          <w:shd w:val="clear" w:color="auto" w:fill="FFFFFF"/>
        </w:rPr>
        <w:t>s</w:t>
      </w:r>
      <w:r w:rsidRPr="00BB2423">
        <w:rPr>
          <w:color w:val="000000" w:themeColor="text1"/>
          <w:shd w:val="clear" w:color="auto" w:fill="FFFFFF"/>
        </w:rPr>
        <w:t xml:space="preserve"> from the between-time-series Markovian dependence assumed by the model. </w:t>
      </w:r>
      <w:r w:rsidR="00C7066A" w:rsidRPr="00BB2423">
        <w:rPr>
          <w:color w:val="000000" w:themeColor="text1"/>
          <w:shd w:val="clear" w:color="auto" w:fill="FFFFFF"/>
        </w:rPr>
        <w:t>U</w:t>
      </w:r>
      <w:r w:rsidRPr="00BB2423">
        <w:rPr>
          <w:color w:val="000000" w:themeColor="text1"/>
          <w:shd w:val="clear" w:color="auto" w:fill="FFFFFF"/>
        </w:rPr>
        <w:t>nder reasonable models that impose Markovian dynamics between and within time-series of counts, the dependence structure provides the information about the dynamical state-specific parameters</w:t>
      </w:r>
      <w:r w:rsidR="00C7066A" w:rsidRPr="00BB2423">
        <w:rPr>
          <w:color w:val="000000" w:themeColor="text1"/>
          <w:shd w:val="clear" w:color="auto" w:fill="FFFFFF"/>
        </w:rPr>
        <w:t>, which can be demonstrated analytically for simple cases (Dail &amp; Madsen 2011)</w:t>
      </w:r>
      <w:r w:rsidRPr="00BB2423">
        <w:rPr>
          <w:color w:val="000000" w:themeColor="text1"/>
          <w:shd w:val="clear" w:color="auto" w:fill="FFFFFF"/>
        </w:rPr>
        <w:t>. </w:t>
      </w:r>
      <w:r w:rsidR="00165696" w:rsidRPr="00BB2423">
        <w:rPr>
          <w:color w:val="000000" w:themeColor="text1"/>
          <w:shd w:val="clear" w:color="auto" w:fill="FFFFFF"/>
        </w:rPr>
        <w:t>The modeling framework</w:t>
      </w:r>
      <w:r w:rsidR="00EC0B32" w:rsidRPr="00BB2423">
        <w:rPr>
          <w:color w:val="000000" w:themeColor="text1"/>
          <w:shd w:val="clear" w:color="auto" w:fill="FFFFFF"/>
        </w:rPr>
        <w:t xml:space="preserve"> has </w:t>
      </w:r>
      <w:r w:rsidR="00165696" w:rsidRPr="00BB2423">
        <w:rPr>
          <w:color w:val="000000" w:themeColor="text1"/>
          <w:shd w:val="clear" w:color="auto" w:fill="FFFFFF"/>
        </w:rPr>
        <w:t xml:space="preserve">also </w:t>
      </w:r>
      <w:r w:rsidR="00EC0B32" w:rsidRPr="00BB2423">
        <w:rPr>
          <w:color w:val="000000" w:themeColor="text1"/>
          <w:shd w:val="clear" w:color="auto" w:fill="FFFFFF"/>
        </w:rPr>
        <w:t xml:space="preserve">been validated via simulations </w:t>
      </w:r>
      <w:r w:rsidR="00165696" w:rsidRPr="00BB2423">
        <w:rPr>
          <w:color w:val="000000" w:themeColor="text1"/>
          <w:shd w:val="clear" w:color="auto" w:fill="FFFFFF"/>
        </w:rPr>
        <w:t xml:space="preserve">with more complicated structures </w:t>
      </w:r>
      <w:r w:rsidR="00EC0B32" w:rsidRPr="00BB2423">
        <w:rPr>
          <w:color w:val="000000" w:themeColor="text1"/>
          <w:shd w:val="clear" w:color="auto" w:fill="FFFFFF"/>
        </w:rPr>
        <w:t>(</w:t>
      </w:r>
      <w:r w:rsidR="00112167" w:rsidRPr="00BB2423">
        <w:rPr>
          <w:color w:val="000000" w:themeColor="text1"/>
          <w:shd w:val="clear" w:color="auto" w:fill="FFFFFF"/>
        </w:rPr>
        <w:t xml:space="preserve">e.g., </w:t>
      </w:r>
      <w:r w:rsidR="00A03AC3" w:rsidRPr="00BB2423">
        <w:rPr>
          <w:color w:val="000000" w:themeColor="text1"/>
          <w:shd w:val="clear" w:color="auto" w:fill="FFFFFF"/>
        </w:rPr>
        <w:t xml:space="preserve">Priol et al. 2014; </w:t>
      </w:r>
      <w:r w:rsidR="00EC0B32" w:rsidRPr="00BB2423">
        <w:rPr>
          <w:color w:val="000000" w:themeColor="text1"/>
          <w:shd w:val="clear" w:color="auto" w:fill="FFFFFF"/>
        </w:rPr>
        <w:t>Zipkin et al. 2014</w:t>
      </w:r>
      <w:r w:rsidR="00EC0B32" w:rsidRPr="00BB2423">
        <w:rPr>
          <w:i/>
          <w:color w:val="000000" w:themeColor="text1"/>
          <w:shd w:val="clear" w:color="auto" w:fill="FFFFFF"/>
        </w:rPr>
        <w:t>a</w:t>
      </w:r>
      <w:r w:rsidR="00160714" w:rsidRPr="00BB2423">
        <w:rPr>
          <w:color w:val="000000" w:themeColor="text1"/>
          <w:shd w:val="clear" w:color="auto" w:fill="FFFFFF"/>
        </w:rPr>
        <w:t xml:space="preserve">, </w:t>
      </w:r>
      <w:r w:rsidR="00EC0B32" w:rsidRPr="00BB2423">
        <w:rPr>
          <w:i/>
          <w:color w:val="000000" w:themeColor="text1"/>
          <w:shd w:val="clear" w:color="auto" w:fill="FFFFFF"/>
        </w:rPr>
        <w:t>b</w:t>
      </w:r>
      <w:r w:rsidR="00A03AC3" w:rsidRPr="00BB2423">
        <w:rPr>
          <w:color w:val="000000" w:themeColor="text1"/>
          <w:shd w:val="clear" w:color="auto" w:fill="FFFFFF"/>
        </w:rPr>
        <w:t xml:space="preserve">; Bellier et al. 2016; </w:t>
      </w:r>
      <w:r w:rsidR="00112167" w:rsidRPr="00BB2423">
        <w:rPr>
          <w:color w:val="000000" w:themeColor="text1"/>
          <w:shd w:val="clear" w:color="auto" w:fill="FFFFFF"/>
        </w:rPr>
        <w:t>Zhao et al. 2017</w:t>
      </w:r>
      <w:r w:rsidR="00EC0B32" w:rsidRPr="00BB2423">
        <w:rPr>
          <w:color w:val="000000" w:themeColor="text1"/>
          <w:shd w:val="clear" w:color="auto" w:fill="FFFFFF"/>
        </w:rPr>
        <w:t xml:space="preserve">). </w:t>
      </w:r>
    </w:p>
    <w:p w14:paraId="43EAA29A" w14:textId="5EFCD705" w:rsidR="00784C9A" w:rsidRPr="00BB2423" w:rsidRDefault="00784C9A" w:rsidP="004511F0">
      <w:pPr>
        <w:spacing w:line="480" w:lineRule="auto"/>
        <w:ind w:firstLine="720"/>
        <w:rPr>
          <w:color w:val="000000" w:themeColor="text1"/>
        </w:rPr>
      </w:pPr>
      <w:r w:rsidRPr="00BB2423">
        <w:rPr>
          <w:color w:val="000000" w:themeColor="text1"/>
        </w:rPr>
        <w:lastRenderedPageBreak/>
        <w:t xml:space="preserve">Our interest lies in modeling </w:t>
      </w:r>
      <w:r w:rsidRPr="00BB2423">
        <w:rPr>
          <w:i/>
          <w:color w:val="000000" w:themeColor="text1"/>
        </w:rPr>
        <w:t>N</w:t>
      </w:r>
      <w:r w:rsidRPr="00BB2423">
        <w:rPr>
          <w:i/>
          <w:color w:val="000000" w:themeColor="text1"/>
          <w:vertAlign w:val="subscript"/>
        </w:rPr>
        <w:t>i,j,t</w:t>
      </w:r>
      <w:r w:rsidRPr="00BB2423">
        <w:rPr>
          <w:color w:val="000000" w:themeColor="text1"/>
        </w:rPr>
        <w:t xml:space="preserve">, the true </w:t>
      </w:r>
      <w:r w:rsidR="00D86F28" w:rsidRPr="00BB2423">
        <w:rPr>
          <w:color w:val="000000" w:themeColor="text1"/>
        </w:rPr>
        <w:t xml:space="preserve">amphibian </w:t>
      </w:r>
      <w:r w:rsidRPr="00BB2423">
        <w:rPr>
          <w:color w:val="000000" w:themeColor="text1"/>
        </w:rPr>
        <w:t xml:space="preserve">abundance </w:t>
      </w:r>
      <w:r w:rsidR="00836EFA" w:rsidRPr="00BB2423">
        <w:rPr>
          <w:color w:val="000000" w:themeColor="text1"/>
        </w:rPr>
        <w:t xml:space="preserve">in </w:t>
      </w:r>
      <w:r w:rsidRPr="00BB2423">
        <w:rPr>
          <w:color w:val="000000" w:themeColor="text1"/>
        </w:rPr>
        <w:t xml:space="preserve">disease state </w:t>
      </w:r>
      <w:r w:rsidRPr="00BB2423">
        <w:rPr>
          <w:i/>
          <w:color w:val="000000" w:themeColor="text1"/>
        </w:rPr>
        <w:t xml:space="preserve">i </w:t>
      </w:r>
      <w:r w:rsidRPr="00BB2423">
        <w:rPr>
          <w:color w:val="000000" w:themeColor="text1"/>
        </w:rPr>
        <w:t xml:space="preserve">at </w:t>
      </w:r>
      <w:r w:rsidR="00586D22" w:rsidRPr="00BB2423">
        <w:rPr>
          <w:color w:val="000000" w:themeColor="text1"/>
        </w:rPr>
        <w:t xml:space="preserve">each </w:t>
      </w:r>
      <w:r w:rsidRPr="00BB2423">
        <w:rPr>
          <w:color w:val="000000" w:themeColor="text1"/>
        </w:rPr>
        <w:t>site</w:t>
      </w:r>
      <w:r w:rsidRPr="00BB2423">
        <w:rPr>
          <w:i/>
          <w:color w:val="000000" w:themeColor="text1"/>
        </w:rPr>
        <w:t xml:space="preserve"> j</w:t>
      </w:r>
      <w:r w:rsidRPr="00BB2423">
        <w:rPr>
          <w:color w:val="000000" w:themeColor="text1"/>
        </w:rPr>
        <w:t xml:space="preserve"> during </w:t>
      </w:r>
      <w:r w:rsidR="003B5660" w:rsidRPr="00BB2423">
        <w:rPr>
          <w:color w:val="000000" w:themeColor="text1"/>
        </w:rPr>
        <w:t xml:space="preserve">primary </w:t>
      </w:r>
      <w:r w:rsidR="0048210A" w:rsidRPr="00BB2423">
        <w:rPr>
          <w:color w:val="000000" w:themeColor="text1"/>
        </w:rPr>
        <w:t xml:space="preserve">season </w:t>
      </w:r>
      <w:r w:rsidRPr="00BB2423">
        <w:rPr>
          <w:i/>
          <w:color w:val="000000" w:themeColor="text1"/>
        </w:rPr>
        <w:t>t</w:t>
      </w:r>
      <w:r w:rsidR="003B5660" w:rsidRPr="00BB2423">
        <w:rPr>
          <w:i/>
          <w:color w:val="000000" w:themeColor="text1"/>
        </w:rPr>
        <w:t xml:space="preserve"> </w:t>
      </w:r>
      <w:r w:rsidR="003B5660" w:rsidRPr="00BB2423">
        <w:rPr>
          <w:color w:val="000000" w:themeColor="text1"/>
        </w:rPr>
        <w:t>(hereafter referred to as ‘season’)</w:t>
      </w:r>
      <w:r w:rsidRPr="00BB2423">
        <w:rPr>
          <w:color w:val="000000" w:themeColor="text1"/>
        </w:rPr>
        <w:t>. We model</w:t>
      </w:r>
      <w:r w:rsidR="0077684D" w:rsidRPr="00BB2423">
        <w:rPr>
          <w:color w:val="000000" w:themeColor="text1"/>
        </w:rPr>
        <w:t>ed</w:t>
      </w:r>
      <w:r w:rsidRPr="00BB2423">
        <w:rPr>
          <w:color w:val="000000" w:themeColor="text1"/>
        </w:rPr>
        <w:t xml:space="preserve"> </w:t>
      </w:r>
      <w:r w:rsidR="00B2210A" w:rsidRPr="00BB2423">
        <w:rPr>
          <w:color w:val="000000" w:themeColor="text1"/>
        </w:rPr>
        <w:t xml:space="preserve">the </w:t>
      </w:r>
      <w:r w:rsidRPr="00BB2423">
        <w:rPr>
          <w:color w:val="000000" w:themeColor="text1"/>
        </w:rPr>
        <w:t xml:space="preserve">abundance </w:t>
      </w:r>
      <w:r w:rsidR="00B2210A" w:rsidRPr="00BB2423">
        <w:rPr>
          <w:color w:val="000000" w:themeColor="text1"/>
        </w:rPr>
        <w:t xml:space="preserve">of </w:t>
      </w:r>
      <w:r w:rsidRPr="00BB2423">
        <w:rPr>
          <w:color w:val="000000" w:themeColor="text1"/>
        </w:rPr>
        <w:t>uninfected (</w:t>
      </w:r>
      <w:r w:rsidRPr="00BB2423">
        <w:rPr>
          <w:i/>
          <w:color w:val="000000" w:themeColor="text1"/>
        </w:rPr>
        <w:t xml:space="preserve">i </w:t>
      </w:r>
      <w:r w:rsidRPr="00BB2423">
        <w:rPr>
          <w:color w:val="000000" w:themeColor="text1"/>
        </w:rPr>
        <w:t>= 1) and infected (</w:t>
      </w:r>
      <w:r w:rsidRPr="00BB2423">
        <w:rPr>
          <w:i/>
          <w:color w:val="000000" w:themeColor="text1"/>
        </w:rPr>
        <w:t>i</w:t>
      </w:r>
      <w:r w:rsidRPr="00BB2423">
        <w:rPr>
          <w:color w:val="000000" w:themeColor="text1"/>
        </w:rPr>
        <w:t xml:space="preserve"> = 2) </w:t>
      </w:r>
      <w:r w:rsidR="00D86F28" w:rsidRPr="00BB2423">
        <w:rPr>
          <w:color w:val="000000" w:themeColor="text1"/>
        </w:rPr>
        <w:t xml:space="preserve">amphibians </w:t>
      </w:r>
      <w:r w:rsidRPr="00BB2423">
        <w:rPr>
          <w:color w:val="000000" w:themeColor="text1"/>
        </w:rPr>
        <w:t xml:space="preserve">at site </w:t>
      </w:r>
      <w:r w:rsidRPr="00BB2423">
        <w:rPr>
          <w:i/>
          <w:color w:val="000000" w:themeColor="text1"/>
        </w:rPr>
        <w:t>j</w:t>
      </w:r>
      <w:r w:rsidRPr="00BB2423">
        <w:rPr>
          <w:color w:val="000000" w:themeColor="text1"/>
        </w:rPr>
        <w:t xml:space="preserve"> during the first season (</w:t>
      </w:r>
      <w:r w:rsidRPr="00BB2423">
        <w:rPr>
          <w:i/>
          <w:color w:val="000000" w:themeColor="text1"/>
        </w:rPr>
        <w:t>t</w:t>
      </w:r>
      <w:r w:rsidRPr="00BB2423">
        <w:rPr>
          <w:color w:val="000000" w:themeColor="text1"/>
        </w:rPr>
        <w:t xml:space="preserve"> = 1) using a Poisson distribution:</w:t>
      </w:r>
    </w:p>
    <w:p w14:paraId="7481DEF1" w14:textId="66711075" w:rsidR="00EF67EC" w:rsidRPr="00BB2423" w:rsidRDefault="00EF67EC" w:rsidP="00EF67EC">
      <w:pPr>
        <w:spacing w:line="480" w:lineRule="auto"/>
        <w:jc w:val="center"/>
        <w:rPr>
          <w:i/>
          <w:color w:val="000000" w:themeColor="text1"/>
        </w:rPr>
      </w:pPr>
      <w:r w:rsidRPr="00BB2423">
        <w:rPr>
          <w:i/>
          <w:color w:val="000000" w:themeColor="text1"/>
        </w:rPr>
        <w:t>N</w:t>
      </w:r>
      <w:r w:rsidRPr="00BB2423">
        <w:rPr>
          <w:i/>
          <w:color w:val="000000" w:themeColor="text1"/>
          <w:vertAlign w:val="subscript"/>
        </w:rPr>
        <w:t>i,j,1</w:t>
      </w:r>
      <w:r w:rsidRPr="00BB2423">
        <w:rPr>
          <w:i/>
          <w:color w:val="000000" w:themeColor="text1"/>
        </w:rPr>
        <w:t xml:space="preserve"> ~ Poisson(λ</w:t>
      </w:r>
      <w:r w:rsidRPr="00BB2423">
        <w:rPr>
          <w:i/>
          <w:color w:val="000000" w:themeColor="text1"/>
          <w:vertAlign w:val="subscript"/>
        </w:rPr>
        <w:t>i</w:t>
      </w:r>
      <w:r w:rsidRPr="00BB2423">
        <w:rPr>
          <w:i/>
          <w:color w:val="000000" w:themeColor="text1"/>
        </w:rPr>
        <w:t>)</w:t>
      </w:r>
      <w:r w:rsidR="00840D17" w:rsidRPr="00BB2423">
        <w:rPr>
          <w:i/>
          <w:color w:val="000000" w:themeColor="text1"/>
        </w:rPr>
        <w:t>,</w:t>
      </w:r>
    </w:p>
    <w:p w14:paraId="18A96300" w14:textId="50FE5D3E" w:rsidR="00132087" w:rsidRPr="00BB2423" w:rsidRDefault="00784C9A" w:rsidP="00B05BC2">
      <w:pPr>
        <w:spacing w:line="480" w:lineRule="auto"/>
        <w:rPr>
          <w:color w:val="000000" w:themeColor="text1"/>
        </w:rPr>
      </w:pPr>
      <w:r w:rsidRPr="00BB2423">
        <w:rPr>
          <w:color w:val="000000" w:themeColor="text1"/>
        </w:rPr>
        <w:t xml:space="preserve">such that mean </w:t>
      </w:r>
      <w:r w:rsidR="00C8662D" w:rsidRPr="00BB2423">
        <w:rPr>
          <w:color w:val="000000" w:themeColor="text1"/>
        </w:rPr>
        <w:t xml:space="preserve">host </w:t>
      </w:r>
      <w:r w:rsidRPr="00BB2423">
        <w:rPr>
          <w:color w:val="000000" w:themeColor="text1"/>
        </w:rPr>
        <w:t>abundance</w:t>
      </w:r>
      <w:r w:rsidR="00C8662D" w:rsidRPr="00BB2423">
        <w:rPr>
          <w:color w:val="000000" w:themeColor="text1"/>
        </w:rPr>
        <w:t>,</w:t>
      </w:r>
      <w:r w:rsidRPr="00BB2423">
        <w:rPr>
          <w:color w:val="000000" w:themeColor="text1"/>
        </w:rPr>
        <w:t xml:space="preserve"> </w:t>
      </w:r>
      <w:r w:rsidR="00EF67EC" w:rsidRPr="00BB2423">
        <w:rPr>
          <w:i/>
          <w:color w:val="000000" w:themeColor="text1"/>
        </w:rPr>
        <w:t>λ</w:t>
      </w:r>
      <w:r w:rsidR="00EF67EC" w:rsidRPr="00BB2423">
        <w:rPr>
          <w:i/>
          <w:color w:val="000000" w:themeColor="text1"/>
          <w:vertAlign w:val="subscript"/>
        </w:rPr>
        <w:t>i</w:t>
      </w:r>
      <w:r w:rsidR="00EF67EC" w:rsidRPr="00BB2423">
        <w:rPr>
          <w:color w:val="000000" w:themeColor="text1"/>
        </w:rPr>
        <w:t xml:space="preserve">, </w:t>
      </w:r>
      <w:r w:rsidRPr="00BB2423">
        <w:rPr>
          <w:color w:val="000000" w:themeColor="text1"/>
        </w:rPr>
        <w:t>differs by disease state</w:t>
      </w:r>
      <w:r w:rsidR="003B5660" w:rsidRPr="00BB2423">
        <w:rPr>
          <w:color w:val="000000" w:themeColor="text1"/>
        </w:rPr>
        <w:t xml:space="preserve"> </w:t>
      </w:r>
      <w:r w:rsidR="003B5660" w:rsidRPr="00BB2423">
        <w:rPr>
          <w:i/>
          <w:color w:val="000000" w:themeColor="text1"/>
        </w:rPr>
        <w:t>i</w:t>
      </w:r>
      <w:r w:rsidRPr="00BB2423">
        <w:rPr>
          <w:color w:val="000000" w:themeColor="text1"/>
        </w:rPr>
        <w:t xml:space="preserve">. </w:t>
      </w:r>
      <w:r w:rsidR="00C274AC" w:rsidRPr="00BB2423">
        <w:rPr>
          <w:color w:val="000000" w:themeColor="text1"/>
        </w:rPr>
        <w:t>We assume a Poisson distribution because the number of observed amphibians per 20 m site during the first season (wet 2010)</w:t>
      </w:r>
      <w:r w:rsidR="00B228E1" w:rsidRPr="00BB2423">
        <w:rPr>
          <w:color w:val="000000" w:themeColor="text1"/>
        </w:rPr>
        <w:t xml:space="preserve"> was low (ranging from zero to </w:t>
      </w:r>
      <w:r w:rsidR="008710FF" w:rsidRPr="00BB2423">
        <w:rPr>
          <w:color w:val="000000" w:themeColor="text1"/>
        </w:rPr>
        <w:t>nine</w:t>
      </w:r>
      <w:r w:rsidR="00B228E1" w:rsidRPr="00BB2423">
        <w:rPr>
          <w:color w:val="000000" w:themeColor="text1"/>
        </w:rPr>
        <w:t>)</w:t>
      </w:r>
      <w:r w:rsidR="00C274AC" w:rsidRPr="00BB2423">
        <w:rPr>
          <w:color w:val="000000" w:themeColor="text1"/>
        </w:rPr>
        <w:t xml:space="preserve"> </w:t>
      </w:r>
      <w:r w:rsidR="00B228E1" w:rsidRPr="00BB2423">
        <w:rPr>
          <w:color w:val="000000" w:themeColor="text1"/>
        </w:rPr>
        <w:t xml:space="preserve">and </w:t>
      </w:r>
      <w:r w:rsidR="00C274AC" w:rsidRPr="00BB2423">
        <w:rPr>
          <w:color w:val="000000" w:themeColor="text1"/>
        </w:rPr>
        <w:t>had a mean/variance ratio of 0.68 (</w:t>
      </w:r>
      <w:r w:rsidR="00CB2291">
        <w:rPr>
          <w:color w:val="000000" w:themeColor="text1"/>
        </w:rPr>
        <w:t xml:space="preserve">Appendix S1; </w:t>
      </w:r>
      <w:r w:rsidR="00C274AC" w:rsidRPr="00BB2423">
        <w:rPr>
          <w:color w:val="000000" w:themeColor="text1"/>
        </w:rPr>
        <w:t xml:space="preserve">Fig. </w:t>
      </w:r>
      <w:r w:rsidR="00CB2291" w:rsidRPr="00BB2423">
        <w:rPr>
          <w:color w:val="000000" w:themeColor="text1"/>
        </w:rPr>
        <w:t>S</w:t>
      </w:r>
      <w:r w:rsidR="00CB2291">
        <w:rPr>
          <w:color w:val="000000" w:themeColor="text1"/>
        </w:rPr>
        <w:t>6</w:t>
      </w:r>
      <w:r w:rsidR="00C274AC" w:rsidRPr="00BB2423">
        <w:rPr>
          <w:color w:val="000000" w:themeColor="text1"/>
        </w:rPr>
        <w:t xml:space="preserve">), suggesting </w:t>
      </w:r>
      <w:r w:rsidR="00B228E1" w:rsidRPr="00BB2423">
        <w:rPr>
          <w:color w:val="000000" w:themeColor="text1"/>
        </w:rPr>
        <w:t xml:space="preserve">only minor </w:t>
      </w:r>
      <w:r w:rsidR="00C274AC" w:rsidRPr="00BB2423">
        <w:rPr>
          <w:color w:val="000000" w:themeColor="text1"/>
        </w:rPr>
        <w:t>overdispersion</w:t>
      </w:r>
      <w:r w:rsidR="00B228E1" w:rsidRPr="00BB2423">
        <w:rPr>
          <w:color w:val="000000" w:themeColor="text1"/>
        </w:rPr>
        <w:t xml:space="preserve"> in the data</w:t>
      </w:r>
      <w:r w:rsidR="00C274AC" w:rsidRPr="00BB2423">
        <w:rPr>
          <w:color w:val="000000" w:themeColor="text1"/>
        </w:rPr>
        <w:t xml:space="preserve">. </w:t>
      </w:r>
      <w:r w:rsidR="00622DEC" w:rsidRPr="00BB2423">
        <w:rPr>
          <w:color w:val="000000" w:themeColor="text1"/>
        </w:rPr>
        <w:t>Note that amphibians with infection intensities ranging between 1 and 10</w:t>
      </w:r>
      <w:r w:rsidR="00622DEC" w:rsidRPr="00BB2423">
        <w:rPr>
          <w:color w:val="000000" w:themeColor="text1"/>
          <w:vertAlign w:val="superscript"/>
        </w:rPr>
        <w:t>6</w:t>
      </w:r>
      <w:r w:rsidR="00622DEC" w:rsidRPr="00BB2423">
        <w:rPr>
          <w:color w:val="000000" w:themeColor="text1"/>
        </w:rPr>
        <w:t xml:space="preserve"> ZGE are considered infected. </w:t>
      </w:r>
      <w:r w:rsidRPr="00BB2423">
        <w:rPr>
          <w:color w:val="000000" w:themeColor="text1"/>
        </w:rPr>
        <w:t>Although parameter estimates likely vary between stream</w:t>
      </w:r>
      <w:r w:rsidR="00DB19A7" w:rsidRPr="00BB2423">
        <w:rPr>
          <w:color w:val="000000" w:themeColor="text1"/>
        </w:rPr>
        <w:t>s</w:t>
      </w:r>
      <w:r w:rsidRPr="00BB2423">
        <w:rPr>
          <w:color w:val="000000" w:themeColor="text1"/>
        </w:rPr>
        <w:t xml:space="preserve"> and trails, low </w:t>
      </w:r>
      <w:r w:rsidR="0029230D" w:rsidRPr="00BB2423">
        <w:rPr>
          <w:color w:val="000000" w:themeColor="text1"/>
        </w:rPr>
        <w:t>host</w:t>
      </w:r>
      <w:r w:rsidR="00101847" w:rsidRPr="00BB2423">
        <w:rPr>
          <w:color w:val="000000" w:themeColor="text1"/>
        </w:rPr>
        <w:t xml:space="preserve"> abundance</w:t>
      </w:r>
      <w:r w:rsidR="0029230D" w:rsidRPr="00BB2423">
        <w:rPr>
          <w:color w:val="000000" w:themeColor="text1"/>
        </w:rPr>
        <w:t xml:space="preserve"> </w:t>
      </w:r>
      <w:r w:rsidR="00101847" w:rsidRPr="00BB2423">
        <w:rPr>
          <w:color w:val="000000" w:themeColor="text1"/>
        </w:rPr>
        <w:t>and few sites made</w:t>
      </w:r>
      <w:r w:rsidRPr="00BB2423">
        <w:rPr>
          <w:color w:val="000000" w:themeColor="text1"/>
        </w:rPr>
        <w:t xml:space="preserve"> habitat-specific covariates</w:t>
      </w:r>
      <w:r w:rsidR="00101847" w:rsidRPr="00BB2423">
        <w:rPr>
          <w:color w:val="000000" w:themeColor="text1"/>
        </w:rPr>
        <w:t xml:space="preserve"> </w:t>
      </w:r>
      <w:r w:rsidR="00A42226" w:rsidRPr="00BB2423">
        <w:rPr>
          <w:color w:val="000000" w:themeColor="text1"/>
        </w:rPr>
        <w:t xml:space="preserve">effects </w:t>
      </w:r>
      <w:r w:rsidR="00101847" w:rsidRPr="00BB2423">
        <w:rPr>
          <w:color w:val="000000" w:themeColor="text1"/>
        </w:rPr>
        <w:t>unidentifiable</w:t>
      </w:r>
      <w:r w:rsidRPr="00BB2423">
        <w:rPr>
          <w:color w:val="000000" w:themeColor="text1"/>
        </w:rPr>
        <w:t>.</w:t>
      </w:r>
    </w:p>
    <w:p w14:paraId="0BFAACE8" w14:textId="535507B9" w:rsidR="00784C9A" w:rsidRPr="00BB2423" w:rsidRDefault="008240B5" w:rsidP="00132087">
      <w:pPr>
        <w:spacing w:line="480" w:lineRule="auto"/>
        <w:ind w:firstLine="720"/>
        <w:rPr>
          <w:color w:val="000000" w:themeColor="text1"/>
        </w:rPr>
      </w:pPr>
      <w:r w:rsidRPr="00BB2423">
        <w:rPr>
          <w:color w:val="000000" w:themeColor="text1"/>
        </w:rPr>
        <w:t>W</w:t>
      </w:r>
      <w:r w:rsidR="00784C9A" w:rsidRPr="00BB2423">
        <w:rPr>
          <w:color w:val="000000" w:themeColor="text1"/>
        </w:rPr>
        <w:t>e model</w:t>
      </w:r>
      <w:r w:rsidR="0077684D" w:rsidRPr="00BB2423">
        <w:rPr>
          <w:color w:val="000000" w:themeColor="text1"/>
        </w:rPr>
        <w:t>ed</w:t>
      </w:r>
      <w:r w:rsidR="00784C9A" w:rsidRPr="00BB2423">
        <w:rPr>
          <w:color w:val="000000" w:themeColor="text1"/>
        </w:rPr>
        <w:t xml:space="preserve"> subsequent seasons (</w:t>
      </w:r>
      <w:r w:rsidR="00784C9A" w:rsidRPr="00BB2423">
        <w:rPr>
          <w:i/>
          <w:color w:val="000000" w:themeColor="text1"/>
        </w:rPr>
        <w:t>t</w:t>
      </w:r>
      <w:r w:rsidR="00784C9A" w:rsidRPr="00BB2423">
        <w:rPr>
          <w:color w:val="000000" w:themeColor="text1"/>
        </w:rPr>
        <w:t xml:space="preserve"> ≥ 2) by considering the number of </w:t>
      </w:r>
      <w:r w:rsidR="001D7BF2" w:rsidRPr="00BB2423">
        <w:rPr>
          <w:color w:val="000000" w:themeColor="text1"/>
        </w:rPr>
        <w:t xml:space="preserve">hosts </w:t>
      </w:r>
      <w:r w:rsidR="00784C9A" w:rsidRPr="00BB2423">
        <w:rPr>
          <w:color w:val="000000" w:themeColor="text1"/>
        </w:rPr>
        <w:t>that</w:t>
      </w:r>
      <w:r w:rsidR="0087018D" w:rsidRPr="00BB2423">
        <w:rPr>
          <w:color w:val="000000" w:themeColor="text1"/>
        </w:rPr>
        <w:t>:</w:t>
      </w:r>
      <w:r w:rsidR="00784C9A" w:rsidRPr="00BB2423">
        <w:rPr>
          <w:color w:val="000000" w:themeColor="text1"/>
        </w:rPr>
        <w:t xml:space="preserve"> survived in each disease state </w:t>
      </w:r>
      <w:r w:rsidR="00390FB3" w:rsidRPr="00BB2423">
        <w:rPr>
          <w:color w:val="000000" w:themeColor="text1"/>
        </w:rPr>
        <w:t>(</w:t>
      </w:r>
      <w:r w:rsidR="00390FB3" w:rsidRPr="00BB2423">
        <w:rPr>
          <w:i/>
          <w:color w:val="000000" w:themeColor="text1"/>
        </w:rPr>
        <w:t>S</w:t>
      </w:r>
      <w:r w:rsidR="00390FB3" w:rsidRPr="00BB2423">
        <w:rPr>
          <w:color w:val="000000" w:themeColor="text1"/>
        </w:rPr>
        <w:t>)</w:t>
      </w:r>
      <w:r w:rsidR="00784C9A" w:rsidRPr="00BB2423">
        <w:rPr>
          <w:color w:val="000000" w:themeColor="text1"/>
        </w:rPr>
        <w:t>, transition</w:t>
      </w:r>
      <w:r w:rsidR="003B5660" w:rsidRPr="00BB2423">
        <w:rPr>
          <w:color w:val="000000" w:themeColor="text1"/>
        </w:rPr>
        <w:t>ed</w:t>
      </w:r>
      <w:r w:rsidR="00784C9A" w:rsidRPr="00BB2423">
        <w:rPr>
          <w:color w:val="000000" w:themeColor="text1"/>
        </w:rPr>
        <w:t xml:space="preserve"> between disease states (</w:t>
      </w:r>
      <w:r w:rsidR="00784C9A" w:rsidRPr="00BB2423">
        <w:rPr>
          <w:i/>
          <w:color w:val="000000" w:themeColor="text1"/>
        </w:rPr>
        <w:t>T</w:t>
      </w:r>
      <w:r w:rsidR="00784C9A" w:rsidRPr="00BB2423">
        <w:rPr>
          <w:color w:val="000000" w:themeColor="text1"/>
        </w:rPr>
        <w:t xml:space="preserve">), and </w:t>
      </w:r>
      <w:r w:rsidR="003B5660" w:rsidRPr="00BB2423">
        <w:rPr>
          <w:color w:val="000000" w:themeColor="text1"/>
        </w:rPr>
        <w:t xml:space="preserve">were </w:t>
      </w:r>
      <w:r w:rsidR="00C8662D" w:rsidRPr="00BB2423">
        <w:rPr>
          <w:color w:val="000000" w:themeColor="text1"/>
        </w:rPr>
        <w:t xml:space="preserve">recruited </w:t>
      </w:r>
      <w:r w:rsidR="00784C9A" w:rsidRPr="00BB2423">
        <w:rPr>
          <w:color w:val="000000" w:themeColor="text1"/>
        </w:rPr>
        <w:t xml:space="preserve">via immigration and </w:t>
      </w:r>
      <w:r w:rsidR="00E67353" w:rsidRPr="00BB2423">
        <w:rPr>
          <w:color w:val="000000" w:themeColor="text1"/>
        </w:rPr>
        <w:t xml:space="preserve">reproduction </w:t>
      </w:r>
      <w:r w:rsidR="00784C9A" w:rsidRPr="00BB2423">
        <w:rPr>
          <w:color w:val="000000" w:themeColor="text1"/>
        </w:rPr>
        <w:t>(</w:t>
      </w:r>
      <w:r w:rsidR="00784C9A" w:rsidRPr="00BB2423">
        <w:rPr>
          <w:i/>
          <w:color w:val="000000" w:themeColor="text1"/>
        </w:rPr>
        <w:t>G</w:t>
      </w:r>
      <w:r w:rsidR="00784C9A" w:rsidRPr="00BB2423">
        <w:rPr>
          <w:color w:val="000000" w:themeColor="text1"/>
        </w:rPr>
        <w:t xml:space="preserve">). To model the number of </w:t>
      </w:r>
      <w:r w:rsidR="001D7BF2" w:rsidRPr="00BB2423">
        <w:rPr>
          <w:color w:val="000000" w:themeColor="text1"/>
        </w:rPr>
        <w:t xml:space="preserve">hosts </w:t>
      </w:r>
      <w:r w:rsidR="00784C9A" w:rsidRPr="00BB2423">
        <w:rPr>
          <w:color w:val="000000" w:themeColor="text1"/>
        </w:rPr>
        <w:t>that survived</w:t>
      </w:r>
      <w:r w:rsidR="00B2210A" w:rsidRPr="00BB2423">
        <w:rPr>
          <w:color w:val="000000" w:themeColor="text1"/>
        </w:rPr>
        <w:t xml:space="preserve"> from season </w:t>
      </w:r>
      <w:r w:rsidR="00B2210A" w:rsidRPr="00BB2423">
        <w:rPr>
          <w:i/>
          <w:color w:val="000000" w:themeColor="text1"/>
        </w:rPr>
        <w:t xml:space="preserve">t−1 </w:t>
      </w:r>
      <w:r w:rsidR="00B2210A" w:rsidRPr="00BB2423">
        <w:rPr>
          <w:color w:val="000000" w:themeColor="text1"/>
        </w:rPr>
        <w:t xml:space="preserve">to </w:t>
      </w:r>
      <w:r w:rsidR="00B2210A" w:rsidRPr="00BB2423">
        <w:rPr>
          <w:i/>
          <w:color w:val="000000" w:themeColor="text1"/>
        </w:rPr>
        <w:t>t</w:t>
      </w:r>
      <w:r w:rsidR="00784C9A" w:rsidRPr="00BB2423">
        <w:rPr>
          <w:color w:val="000000" w:themeColor="text1"/>
        </w:rPr>
        <w:t>, we defined parameter</w:t>
      </w:r>
      <w:r w:rsidR="00EF67EC" w:rsidRPr="00BB2423">
        <w:rPr>
          <w:color w:val="000000" w:themeColor="text1"/>
        </w:rPr>
        <w:t xml:space="preserve"> </w:t>
      </w:r>
      <w:r w:rsidR="00EF67EC" w:rsidRPr="00BB2423">
        <w:rPr>
          <w:i/>
          <w:color w:val="000000" w:themeColor="text1"/>
        </w:rPr>
        <w:t>Φ</w:t>
      </w:r>
      <w:r w:rsidR="00EF67EC" w:rsidRPr="00BB2423">
        <w:rPr>
          <w:i/>
          <w:color w:val="000000" w:themeColor="text1"/>
          <w:vertAlign w:val="subscript"/>
        </w:rPr>
        <w:t>i</w:t>
      </w:r>
      <w:r w:rsidR="00784C9A" w:rsidRPr="00BB2423">
        <w:rPr>
          <w:color w:val="000000" w:themeColor="text1"/>
        </w:rPr>
        <w:t xml:space="preserve"> as the state-specific monthly apparent survival probability for uninfected (</w:t>
      </w:r>
      <w:r w:rsidR="00784C9A" w:rsidRPr="00BB2423">
        <w:rPr>
          <w:i/>
          <w:color w:val="000000" w:themeColor="text1"/>
        </w:rPr>
        <w:t xml:space="preserve">i </w:t>
      </w:r>
      <w:r w:rsidR="00784C9A" w:rsidRPr="00BB2423">
        <w:rPr>
          <w:color w:val="000000" w:themeColor="text1"/>
        </w:rPr>
        <w:t>= 1) and infected (</w:t>
      </w:r>
      <w:r w:rsidR="00784C9A" w:rsidRPr="00BB2423">
        <w:rPr>
          <w:i/>
          <w:color w:val="000000" w:themeColor="text1"/>
        </w:rPr>
        <w:t>i</w:t>
      </w:r>
      <w:r w:rsidR="00784C9A" w:rsidRPr="00BB2423">
        <w:rPr>
          <w:color w:val="000000" w:themeColor="text1"/>
        </w:rPr>
        <w:t xml:space="preserve"> = 2) </w:t>
      </w:r>
      <w:r w:rsidR="001D7BF2" w:rsidRPr="00BB2423">
        <w:rPr>
          <w:color w:val="000000" w:themeColor="text1"/>
        </w:rPr>
        <w:t>amphibians</w:t>
      </w:r>
      <w:r w:rsidR="00C8662D" w:rsidRPr="00BB2423">
        <w:rPr>
          <w:color w:val="000000" w:themeColor="text1"/>
        </w:rPr>
        <w:t>,</w:t>
      </w:r>
      <w:r w:rsidR="00784C9A" w:rsidRPr="00BB2423">
        <w:rPr>
          <w:color w:val="000000" w:themeColor="text1"/>
        </w:rPr>
        <w:t xml:space="preserve"> </w:t>
      </w:r>
      <w:r w:rsidR="008C05CF" w:rsidRPr="00BB2423">
        <w:rPr>
          <w:color w:val="000000" w:themeColor="text1"/>
        </w:rPr>
        <w:t>such that</w:t>
      </w:r>
      <w:r w:rsidR="00784C9A" w:rsidRPr="00BB2423">
        <w:rPr>
          <w:color w:val="000000" w:themeColor="text1"/>
        </w:rPr>
        <w:t>:</w:t>
      </w:r>
    </w:p>
    <w:p w14:paraId="32020E50" w14:textId="73523742" w:rsidR="00EF67EC" w:rsidRPr="00BB2423" w:rsidRDefault="00EF67EC" w:rsidP="00EF67EC">
      <w:pPr>
        <w:spacing w:line="480" w:lineRule="auto"/>
        <w:jc w:val="center"/>
        <w:rPr>
          <w:i/>
          <w:color w:val="000000" w:themeColor="text1"/>
        </w:rPr>
      </w:pPr>
      <w:r w:rsidRPr="00BB2423">
        <w:rPr>
          <w:i/>
          <w:color w:val="000000" w:themeColor="text1"/>
        </w:rPr>
        <w:t>S</w:t>
      </w:r>
      <w:r w:rsidRPr="00BB2423">
        <w:rPr>
          <w:i/>
          <w:color w:val="000000" w:themeColor="text1"/>
          <w:vertAlign w:val="subscript"/>
        </w:rPr>
        <w:t xml:space="preserve">i,j,t  </w:t>
      </w:r>
      <w:r w:rsidRPr="00BB2423">
        <w:rPr>
          <w:i/>
          <w:color w:val="000000" w:themeColor="text1"/>
        </w:rPr>
        <w:t>~ Bin(N</w:t>
      </w:r>
      <w:r w:rsidRPr="00BB2423">
        <w:rPr>
          <w:i/>
          <w:color w:val="000000" w:themeColor="text1"/>
          <w:vertAlign w:val="subscript"/>
        </w:rPr>
        <w:t>i,j,t-1</w:t>
      </w:r>
      <w:r w:rsidRPr="00BB2423">
        <w:rPr>
          <w:i/>
          <w:color w:val="000000" w:themeColor="text1"/>
        </w:rPr>
        <w:t>,</w:t>
      </w:r>
      <m:oMath>
        <m:r>
          <w:rPr>
            <w:rFonts w:ascii="Cambria Math" w:hAnsi="Cambria Math"/>
            <w:color w:val="000000" w:themeColor="text1"/>
          </w:rPr>
          <m:t xml:space="preserve"> </m:t>
        </m:r>
        <m:sSubSup>
          <m:sSubSupPr>
            <m:ctrlPr>
              <w:rPr>
                <w:rFonts w:ascii="Cambria Math" w:hAnsi="Cambria Math"/>
                <w:i/>
                <w:color w:val="000000" w:themeColor="text1"/>
              </w:rPr>
            </m:ctrlPr>
          </m:sSubSupPr>
          <m:e>
            <m:r>
              <w:rPr>
                <w:rFonts w:ascii="Cambria Math" w:hAnsi="Cambria Math"/>
                <w:color w:val="000000" w:themeColor="text1"/>
              </w:rPr>
              <m:t>Φ</m:t>
            </m:r>
          </m:e>
          <m:sub>
            <m:r>
              <w:rPr>
                <w:rFonts w:ascii="Cambria Math" w:hAnsi="Cambria Math"/>
                <w:color w:val="000000" w:themeColor="text1"/>
              </w:rPr>
              <m:t>i</m:t>
            </m:r>
          </m:sub>
          <m:sup>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j,t</m:t>
                </m:r>
              </m:sub>
            </m:sSub>
          </m:sup>
        </m:sSubSup>
      </m:oMath>
      <w:r w:rsidRPr="00BB2423">
        <w:rPr>
          <w:i/>
          <w:color w:val="000000" w:themeColor="text1"/>
        </w:rPr>
        <w:t xml:space="preserve"> ),</w:t>
      </w:r>
    </w:p>
    <w:p w14:paraId="05F5F820" w14:textId="0C2053DA" w:rsidR="00784C9A" w:rsidRPr="00BB2423" w:rsidRDefault="00363E6D" w:rsidP="002A7D71">
      <w:pPr>
        <w:spacing w:line="480" w:lineRule="auto"/>
        <w:rPr>
          <w:color w:val="000000" w:themeColor="text1"/>
        </w:rPr>
      </w:pPr>
      <w:r w:rsidRPr="00BB2423">
        <w:rPr>
          <w:color w:val="000000" w:themeColor="text1"/>
        </w:rPr>
        <w:t>where</w:t>
      </w:r>
      <w:r w:rsidR="00EF67EC" w:rsidRPr="00BB2423">
        <w:rPr>
          <w:color w:val="000000" w:themeColor="text1"/>
        </w:rPr>
        <w:t xml:space="preserve"> </w:t>
      </w:r>
      <w:r w:rsidR="00EF67EC" w:rsidRPr="00BB2423">
        <w:rPr>
          <w:i/>
          <w:color w:val="000000" w:themeColor="text1"/>
        </w:rPr>
        <w:t>M</w:t>
      </w:r>
      <w:r w:rsidR="00EF67EC" w:rsidRPr="00BB2423">
        <w:rPr>
          <w:i/>
          <w:color w:val="000000" w:themeColor="text1"/>
          <w:vertAlign w:val="subscript"/>
        </w:rPr>
        <w:t>j,t</w:t>
      </w:r>
      <w:r w:rsidRPr="00BB2423">
        <w:rPr>
          <w:color w:val="000000" w:themeColor="text1"/>
        </w:rPr>
        <w:t xml:space="preserve"> is the total number of months </w:t>
      </w:r>
      <w:r w:rsidR="00784C9A" w:rsidRPr="00BB2423">
        <w:rPr>
          <w:color w:val="000000" w:themeColor="text1"/>
        </w:rPr>
        <w:t xml:space="preserve">between season </w:t>
      </w:r>
      <w:r w:rsidR="00784C9A" w:rsidRPr="00BB2423">
        <w:rPr>
          <w:i/>
          <w:color w:val="000000" w:themeColor="text1"/>
        </w:rPr>
        <w:t xml:space="preserve">t−1 </w:t>
      </w:r>
      <w:r w:rsidR="00784C9A" w:rsidRPr="00BB2423">
        <w:rPr>
          <w:color w:val="000000" w:themeColor="text1"/>
        </w:rPr>
        <w:t xml:space="preserve">to </w:t>
      </w:r>
      <w:r w:rsidR="00784C9A" w:rsidRPr="00BB2423">
        <w:rPr>
          <w:i/>
          <w:color w:val="000000" w:themeColor="text1"/>
        </w:rPr>
        <w:t>t</w:t>
      </w:r>
      <w:r w:rsidR="0029230D" w:rsidRPr="00BB2423">
        <w:rPr>
          <w:color w:val="000000" w:themeColor="text1"/>
        </w:rPr>
        <w:t xml:space="preserve">. We estimated the monthly </w:t>
      </w:r>
      <w:r w:rsidR="00F323C4" w:rsidRPr="00BB2423">
        <w:rPr>
          <w:color w:val="000000" w:themeColor="text1"/>
        </w:rPr>
        <w:t xml:space="preserve">apparent survival </w:t>
      </w:r>
      <w:r w:rsidR="0029230D" w:rsidRPr="00BB2423">
        <w:rPr>
          <w:color w:val="000000" w:themeColor="text1"/>
        </w:rPr>
        <w:t>probability</w:t>
      </w:r>
      <w:r w:rsidR="00FC69AA" w:rsidRPr="00BB2423">
        <w:rPr>
          <w:color w:val="000000" w:themeColor="text1"/>
        </w:rPr>
        <w:t xml:space="preserve"> because t</w:t>
      </w:r>
      <w:r w:rsidR="00784C9A" w:rsidRPr="00BB2423">
        <w:rPr>
          <w:color w:val="000000" w:themeColor="text1"/>
        </w:rPr>
        <w:t xml:space="preserve">he number of months between the end of season </w:t>
      </w:r>
      <w:r w:rsidR="00784C9A" w:rsidRPr="00BB2423">
        <w:rPr>
          <w:i/>
          <w:color w:val="000000" w:themeColor="text1"/>
        </w:rPr>
        <w:t xml:space="preserve">t−1 </w:t>
      </w:r>
      <w:r w:rsidR="00784C9A" w:rsidRPr="00BB2423">
        <w:rPr>
          <w:color w:val="000000" w:themeColor="text1"/>
        </w:rPr>
        <w:t xml:space="preserve">to the start of season </w:t>
      </w:r>
      <w:r w:rsidR="00784C9A" w:rsidRPr="00BB2423">
        <w:rPr>
          <w:i/>
          <w:color w:val="000000" w:themeColor="text1"/>
        </w:rPr>
        <w:t>t</w:t>
      </w:r>
      <w:r w:rsidR="00FC69AA" w:rsidRPr="00BB2423">
        <w:rPr>
          <w:color w:val="000000" w:themeColor="text1"/>
        </w:rPr>
        <w:t xml:space="preserve"> varied between three to </w:t>
      </w:r>
      <w:r w:rsidR="00130467" w:rsidRPr="00BB2423">
        <w:rPr>
          <w:color w:val="000000" w:themeColor="text1"/>
        </w:rPr>
        <w:t xml:space="preserve">twelve </w:t>
      </w:r>
      <w:r w:rsidR="0029230D" w:rsidRPr="00BB2423">
        <w:rPr>
          <w:color w:val="000000" w:themeColor="text1"/>
        </w:rPr>
        <w:t>and differed among sites</w:t>
      </w:r>
      <w:r w:rsidR="00784C9A" w:rsidRPr="00BB2423">
        <w:rPr>
          <w:color w:val="000000" w:themeColor="text1"/>
        </w:rPr>
        <w:t>.</w:t>
      </w:r>
      <w:r w:rsidR="002A7D71" w:rsidRPr="00BB2423">
        <w:rPr>
          <w:color w:val="000000" w:themeColor="text1"/>
        </w:rPr>
        <w:t xml:space="preserve"> </w:t>
      </w:r>
      <w:r w:rsidR="00C8662D" w:rsidRPr="00BB2423">
        <w:rPr>
          <w:color w:val="000000" w:themeColor="text1"/>
        </w:rPr>
        <w:t>Similarly, we</w:t>
      </w:r>
      <w:r w:rsidR="00784C9A" w:rsidRPr="00BB2423">
        <w:rPr>
          <w:color w:val="000000" w:themeColor="text1"/>
        </w:rPr>
        <w:t xml:space="preserve"> specified</w:t>
      </w:r>
      <w:r w:rsidR="00E10AF9" w:rsidRPr="00BB2423">
        <w:rPr>
          <w:color w:val="000000" w:themeColor="text1"/>
        </w:rPr>
        <w:t xml:space="preserve"> </w:t>
      </w:r>
      <w:r w:rsidR="00784C9A" w:rsidRPr="00BB2423">
        <w:rPr>
          <w:color w:val="000000" w:themeColor="text1"/>
        </w:rPr>
        <w:t xml:space="preserve">the number of </w:t>
      </w:r>
      <w:r w:rsidR="00EB0462" w:rsidRPr="00BB2423">
        <w:rPr>
          <w:color w:val="000000" w:themeColor="text1"/>
        </w:rPr>
        <w:t xml:space="preserve">hosts </w:t>
      </w:r>
      <w:r w:rsidR="00DC7392" w:rsidRPr="00BB2423">
        <w:rPr>
          <w:color w:val="000000" w:themeColor="text1"/>
        </w:rPr>
        <w:t>that transition</w:t>
      </w:r>
      <w:r w:rsidR="00DE467A" w:rsidRPr="00BB2423">
        <w:rPr>
          <w:color w:val="000000" w:themeColor="text1"/>
        </w:rPr>
        <w:t>ed</w:t>
      </w:r>
      <w:r w:rsidR="00DC7392" w:rsidRPr="00BB2423">
        <w:rPr>
          <w:color w:val="000000" w:themeColor="text1"/>
        </w:rPr>
        <w:t xml:space="preserve"> from disease state</w:t>
      </w:r>
      <w:r w:rsidR="00DC7392" w:rsidRPr="00BB2423">
        <w:rPr>
          <w:i/>
          <w:color w:val="000000" w:themeColor="text1"/>
        </w:rPr>
        <w:t xml:space="preserve"> i</w:t>
      </w:r>
      <w:r w:rsidR="00DC7392" w:rsidRPr="00BB2423">
        <w:rPr>
          <w:color w:val="000000" w:themeColor="text1"/>
        </w:rPr>
        <w:t xml:space="preserve"> to </w:t>
      </w:r>
      <w:r w:rsidR="00DC7392" w:rsidRPr="00BB2423">
        <w:rPr>
          <w:i/>
          <w:color w:val="000000" w:themeColor="text1"/>
        </w:rPr>
        <w:t>ii</w:t>
      </w:r>
      <w:r w:rsidR="00784C9A" w:rsidRPr="00BB2423">
        <w:rPr>
          <w:color w:val="000000" w:themeColor="text1"/>
        </w:rPr>
        <w:t xml:space="preserve"> at site </w:t>
      </w:r>
      <w:r w:rsidR="00784C9A" w:rsidRPr="00BB2423">
        <w:rPr>
          <w:i/>
          <w:color w:val="000000" w:themeColor="text1"/>
        </w:rPr>
        <w:t>j</w:t>
      </w:r>
      <w:r w:rsidR="00784C9A" w:rsidRPr="00BB2423">
        <w:rPr>
          <w:color w:val="000000" w:themeColor="text1"/>
        </w:rPr>
        <w:t xml:space="preserve"> </w:t>
      </w:r>
      <w:r w:rsidR="00B2210A" w:rsidRPr="00BB2423">
        <w:rPr>
          <w:color w:val="000000" w:themeColor="text1"/>
        </w:rPr>
        <w:t xml:space="preserve">from season </w:t>
      </w:r>
      <w:r w:rsidR="00B2210A" w:rsidRPr="00BB2423">
        <w:rPr>
          <w:i/>
          <w:color w:val="000000" w:themeColor="text1"/>
        </w:rPr>
        <w:t xml:space="preserve">t−1 </w:t>
      </w:r>
      <w:r w:rsidR="00B2210A" w:rsidRPr="00BB2423">
        <w:rPr>
          <w:color w:val="000000" w:themeColor="text1"/>
        </w:rPr>
        <w:t xml:space="preserve">to </w:t>
      </w:r>
      <w:r w:rsidR="00B2210A" w:rsidRPr="00BB2423">
        <w:rPr>
          <w:i/>
          <w:color w:val="000000" w:themeColor="text1"/>
        </w:rPr>
        <w:t>t</w:t>
      </w:r>
      <w:r w:rsidR="00DE467A" w:rsidRPr="00BB2423">
        <w:rPr>
          <w:i/>
          <w:color w:val="000000" w:themeColor="text1"/>
        </w:rPr>
        <w:t>,</w:t>
      </w:r>
      <w:r w:rsidR="00EF67EC" w:rsidRPr="00BB2423">
        <w:rPr>
          <w:i/>
          <w:color w:val="000000" w:themeColor="text1"/>
        </w:rPr>
        <w:t xml:space="preserve"> T</w:t>
      </w:r>
      <w:r w:rsidR="00EF67EC" w:rsidRPr="00BB2423">
        <w:rPr>
          <w:i/>
          <w:color w:val="000000" w:themeColor="text1"/>
          <w:vertAlign w:val="subscript"/>
        </w:rPr>
        <w:t>i(ii),j,t</w:t>
      </w:r>
      <w:r w:rsidR="00EF67EC" w:rsidRPr="00BB2423">
        <w:rPr>
          <w:i/>
          <w:color w:val="000000" w:themeColor="text1"/>
        </w:rPr>
        <w:t xml:space="preserve">, </w:t>
      </w:r>
      <w:r w:rsidR="00DE467A" w:rsidRPr="00BB2423">
        <w:rPr>
          <w:color w:val="000000" w:themeColor="text1"/>
        </w:rPr>
        <w:t xml:space="preserve"> </w:t>
      </w:r>
      <w:r w:rsidR="00E10AF9" w:rsidRPr="00BB2423">
        <w:rPr>
          <w:color w:val="000000" w:themeColor="text1"/>
        </w:rPr>
        <w:t>based on site-specific monthly transmission risk (</w:t>
      </w:r>
      <w:r w:rsidR="00E10AF9" w:rsidRPr="00BB2423">
        <w:rPr>
          <w:i/>
          <w:color w:val="000000" w:themeColor="text1"/>
        </w:rPr>
        <w:t>c</w:t>
      </w:r>
      <w:r w:rsidR="00E10AF9" w:rsidRPr="00BB2423">
        <w:rPr>
          <w:i/>
          <w:color w:val="000000" w:themeColor="text1"/>
          <w:vertAlign w:val="subscript"/>
        </w:rPr>
        <w:t>j</w:t>
      </w:r>
      <w:r w:rsidR="00101847" w:rsidRPr="00BB2423">
        <w:rPr>
          <w:i/>
          <w:color w:val="000000" w:themeColor="text1"/>
          <w:vertAlign w:val="subscript"/>
        </w:rPr>
        <w:t>,t</w:t>
      </w:r>
      <w:r w:rsidR="00E10AF9" w:rsidRPr="00BB2423">
        <w:rPr>
          <w:color w:val="000000" w:themeColor="text1"/>
        </w:rPr>
        <w:t>) and recovery probabili</w:t>
      </w:r>
      <w:r w:rsidR="00101847" w:rsidRPr="00BB2423">
        <w:rPr>
          <w:color w:val="000000" w:themeColor="text1"/>
        </w:rPr>
        <w:t>ty</w:t>
      </w:r>
      <w:r w:rsidR="00E10AF9" w:rsidRPr="00BB2423">
        <w:rPr>
          <w:color w:val="000000" w:themeColor="text1"/>
        </w:rPr>
        <w:t xml:space="preserve"> (</w:t>
      </w:r>
      <w:r w:rsidR="00E10AF9" w:rsidRPr="00BB2423">
        <w:rPr>
          <w:i/>
          <w:color w:val="000000" w:themeColor="text1"/>
        </w:rPr>
        <w:t>r</w:t>
      </w:r>
      <w:r w:rsidR="00E10AF9" w:rsidRPr="00BB2423">
        <w:rPr>
          <w:i/>
          <w:color w:val="000000" w:themeColor="text1"/>
          <w:vertAlign w:val="subscript"/>
        </w:rPr>
        <w:t>j</w:t>
      </w:r>
      <w:r w:rsidR="00101847" w:rsidRPr="00BB2423">
        <w:rPr>
          <w:i/>
          <w:color w:val="000000" w:themeColor="text1"/>
          <w:vertAlign w:val="subscript"/>
        </w:rPr>
        <w:t>,t</w:t>
      </w:r>
      <w:r w:rsidR="00E10AF9" w:rsidRPr="00BB2423">
        <w:rPr>
          <w:color w:val="000000" w:themeColor="text1"/>
        </w:rPr>
        <w:t>)</w:t>
      </w:r>
      <w:r w:rsidR="00784C9A" w:rsidRPr="00BB2423">
        <w:rPr>
          <w:color w:val="000000" w:themeColor="text1"/>
        </w:rPr>
        <w:t>:</w:t>
      </w:r>
    </w:p>
    <w:p w14:paraId="6014F606" w14:textId="0F8EE169" w:rsidR="00EF67EC" w:rsidRPr="00BB2423" w:rsidRDefault="00EF67EC" w:rsidP="004A2761">
      <w:pPr>
        <w:spacing w:line="480" w:lineRule="auto"/>
        <w:jc w:val="center"/>
        <w:rPr>
          <w:i/>
          <w:color w:val="000000" w:themeColor="text1"/>
        </w:rPr>
      </w:pPr>
      <w:r w:rsidRPr="00BB2423">
        <w:rPr>
          <w:i/>
          <w:color w:val="000000" w:themeColor="text1"/>
        </w:rPr>
        <w:lastRenderedPageBreak/>
        <w:t>T</w:t>
      </w:r>
      <w:r w:rsidRPr="00BB2423">
        <w:rPr>
          <w:i/>
          <w:color w:val="000000" w:themeColor="text1"/>
          <w:vertAlign w:val="subscript"/>
        </w:rPr>
        <w:t>1(2),j,t</w:t>
      </w:r>
      <w:r w:rsidRPr="00BB2423">
        <w:rPr>
          <w:i/>
          <w:color w:val="000000" w:themeColor="text1"/>
        </w:rPr>
        <w:t xml:space="preserve"> ~ Bin(S</w:t>
      </w:r>
      <w:r w:rsidRPr="00BB2423">
        <w:rPr>
          <w:i/>
          <w:color w:val="000000" w:themeColor="text1"/>
          <w:vertAlign w:val="subscript"/>
        </w:rPr>
        <w:t>1,j,t</w:t>
      </w:r>
      <w:r w:rsidRPr="00BB2423">
        <w:rPr>
          <w:i/>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 c</m:t>
            </m:r>
          </m:e>
          <m:sub>
            <m:r>
              <w:rPr>
                <w:rFonts w:ascii="Cambria Math" w:hAnsi="Cambria Math"/>
                <w:color w:val="000000" w:themeColor="text1"/>
              </w:rPr>
              <m:t>j,t</m:t>
            </m:r>
          </m:sub>
          <m:sup>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j,t</m:t>
                </m:r>
              </m:sub>
            </m:sSub>
          </m:sup>
        </m:sSubSup>
      </m:oMath>
      <w:r w:rsidR="004A2761" w:rsidRPr="00BB2423">
        <w:rPr>
          <w:i/>
          <w:color w:val="000000" w:themeColor="text1"/>
        </w:rPr>
        <w:t>),</w:t>
      </w:r>
    </w:p>
    <w:p w14:paraId="60724241" w14:textId="158DAD3B" w:rsidR="004A2761" w:rsidRPr="00BB2423" w:rsidRDefault="004A2761" w:rsidP="004A2761">
      <w:pPr>
        <w:spacing w:line="480" w:lineRule="auto"/>
        <w:jc w:val="center"/>
        <w:rPr>
          <w:color w:val="000000" w:themeColor="text1"/>
        </w:rPr>
      </w:pPr>
      <w:r w:rsidRPr="00BB2423">
        <w:rPr>
          <w:i/>
          <w:color w:val="000000" w:themeColor="text1"/>
        </w:rPr>
        <w:t>T</w:t>
      </w:r>
      <w:r w:rsidRPr="00BB2423">
        <w:rPr>
          <w:i/>
          <w:color w:val="000000" w:themeColor="text1"/>
          <w:vertAlign w:val="subscript"/>
        </w:rPr>
        <w:t>2(1),j,t</w:t>
      </w:r>
      <w:r w:rsidRPr="00BB2423">
        <w:rPr>
          <w:i/>
          <w:color w:val="000000" w:themeColor="text1"/>
        </w:rPr>
        <w:t xml:space="preserve"> ~ Bin(S</w:t>
      </w:r>
      <w:r w:rsidRPr="00BB2423">
        <w:rPr>
          <w:i/>
          <w:color w:val="000000" w:themeColor="text1"/>
          <w:vertAlign w:val="subscript"/>
        </w:rPr>
        <w:t>2,j,t</w:t>
      </w:r>
      <w:r w:rsidRPr="00BB2423">
        <w:rPr>
          <w:i/>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 r</m:t>
            </m:r>
          </m:e>
          <m:sub>
            <m:r>
              <w:rPr>
                <w:rFonts w:ascii="Cambria Math" w:hAnsi="Cambria Math"/>
                <w:color w:val="000000" w:themeColor="text1"/>
              </w:rPr>
              <m:t>j,t</m:t>
            </m:r>
          </m:sub>
          <m:sup>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j,t</m:t>
                </m:r>
              </m:sub>
            </m:sSub>
          </m:sup>
        </m:sSubSup>
      </m:oMath>
      <w:r w:rsidRPr="00BB2423">
        <w:rPr>
          <w:i/>
          <w:color w:val="000000" w:themeColor="text1"/>
        </w:rPr>
        <w:t>).</w:t>
      </w:r>
    </w:p>
    <w:p w14:paraId="0DA67B74" w14:textId="12362347" w:rsidR="00792AF0" w:rsidRPr="00BB2423" w:rsidRDefault="00784C9A" w:rsidP="00132087">
      <w:pPr>
        <w:spacing w:line="480" w:lineRule="auto"/>
        <w:rPr>
          <w:color w:val="000000" w:themeColor="text1"/>
        </w:rPr>
      </w:pPr>
      <w:r w:rsidRPr="00BB2423">
        <w:rPr>
          <w:color w:val="000000" w:themeColor="text1"/>
        </w:rPr>
        <w:t xml:space="preserve">With this specification, </w:t>
      </w:r>
      <w:r w:rsidR="001D7BF2" w:rsidRPr="00BB2423">
        <w:rPr>
          <w:color w:val="000000" w:themeColor="text1"/>
        </w:rPr>
        <w:t xml:space="preserve">amphibians </w:t>
      </w:r>
      <w:r w:rsidR="002A7D71" w:rsidRPr="00BB2423">
        <w:rPr>
          <w:color w:val="000000" w:themeColor="text1"/>
        </w:rPr>
        <w:t xml:space="preserve">that </w:t>
      </w:r>
      <w:r w:rsidR="0029230D" w:rsidRPr="00BB2423">
        <w:rPr>
          <w:color w:val="000000" w:themeColor="text1"/>
        </w:rPr>
        <w:t xml:space="preserve">transition </w:t>
      </w:r>
      <w:r w:rsidR="00F323C4" w:rsidRPr="00BB2423">
        <w:rPr>
          <w:color w:val="000000" w:themeColor="text1"/>
        </w:rPr>
        <w:t xml:space="preserve">between </w:t>
      </w:r>
      <w:r w:rsidR="0029230D" w:rsidRPr="00BB2423">
        <w:rPr>
          <w:color w:val="000000" w:themeColor="text1"/>
        </w:rPr>
        <w:t>disease state</w:t>
      </w:r>
      <w:r w:rsidR="002A7D71" w:rsidRPr="00BB2423">
        <w:rPr>
          <w:color w:val="000000" w:themeColor="text1"/>
        </w:rPr>
        <w:t>s</w:t>
      </w:r>
      <w:r w:rsidR="0029230D" w:rsidRPr="00BB2423">
        <w:rPr>
          <w:color w:val="000000" w:themeColor="text1"/>
        </w:rPr>
        <w:t xml:space="preserve"> </w:t>
      </w:r>
      <w:r w:rsidR="00101847" w:rsidRPr="00BB2423">
        <w:rPr>
          <w:color w:val="000000" w:themeColor="text1"/>
        </w:rPr>
        <w:t xml:space="preserve">first </w:t>
      </w:r>
      <w:r w:rsidRPr="00BB2423">
        <w:rPr>
          <w:color w:val="000000" w:themeColor="text1"/>
        </w:rPr>
        <w:t>experience the survival probability associated with their disease state</w:t>
      </w:r>
      <w:r w:rsidR="002A7D71" w:rsidRPr="00BB2423">
        <w:rPr>
          <w:i/>
          <w:color w:val="000000" w:themeColor="text1"/>
        </w:rPr>
        <w:t xml:space="preserve"> </w:t>
      </w:r>
      <w:r w:rsidR="002A7D71" w:rsidRPr="00BB2423">
        <w:rPr>
          <w:color w:val="000000" w:themeColor="text1"/>
        </w:rPr>
        <w:t xml:space="preserve">in </w:t>
      </w:r>
      <w:r w:rsidR="00EB0462" w:rsidRPr="00BB2423">
        <w:rPr>
          <w:color w:val="000000" w:themeColor="text1"/>
        </w:rPr>
        <w:t xml:space="preserve">season </w:t>
      </w:r>
      <w:r w:rsidR="002A7D71" w:rsidRPr="00BB2423">
        <w:rPr>
          <w:i/>
          <w:color w:val="000000" w:themeColor="text1"/>
        </w:rPr>
        <w:t>t−1</w:t>
      </w:r>
      <w:r w:rsidR="00101847" w:rsidRPr="00BB2423">
        <w:rPr>
          <w:color w:val="000000" w:themeColor="text1"/>
        </w:rPr>
        <w:t xml:space="preserve"> and then transition between disease states</w:t>
      </w:r>
      <w:r w:rsidR="00831702" w:rsidRPr="00BB2423">
        <w:rPr>
          <w:color w:val="000000" w:themeColor="text1"/>
        </w:rPr>
        <w:t>.</w:t>
      </w:r>
      <w:r w:rsidRPr="00BB2423">
        <w:rPr>
          <w:color w:val="000000" w:themeColor="text1"/>
        </w:rPr>
        <w:t xml:space="preserve"> </w:t>
      </w:r>
      <w:r w:rsidR="00DE6E9D" w:rsidRPr="00BB2423">
        <w:rPr>
          <w:color w:val="000000" w:themeColor="text1"/>
        </w:rPr>
        <w:t xml:space="preserve">Because we did not know </w:t>
      </w:r>
      <w:r w:rsidR="00DE6E9D" w:rsidRPr="00BB2423">
        <w:rPr>
          <w:i/>
          <w:color w:val="000000" w:themeColor="text1"/>
        </w:rPr>
        <w:t>a</w:t>
      </w:r>
      <w:r w:rsidR="00101847" w:rsidRPr="00BB2423">
        <w:rPr>
          <w:i/>
          <w:color w:val="000000" w:themeColor="text1"/>
        </w:rPr>
        <w:t xml:space="preserve"> </w:t>
      </w:r>
      <w:r w:rsidR="00DE6E9D" w:rsidRPr="00BB2423">
        <w:rPr>
          <w:i/>
          <w:color w:val="000000" w:themeColor="text1"/>
        </w:rPr>
        <w:t>priori</w:t>
      </w:r>
      <w:r w:rsidR="00A42226" w:rsidRPr="00BB2423">
        <w:rPr>
          <w:color w:val="000000" w:themeColor="text1"/>
        </w:rPr>
        <w:t xml:space="preserve"> which </w:t>
      </w:r>
      <w:r w:rsidR="00DE6E9D" w:rsidRPr="00BB2423">
        <w:rPr>
          <w:color w:val="000000" w:themeColor="text1"/>
        </w:rPr>
        <w:t xml:space="preserve">transmission </w:t>
      </w:r>
      <w:r w:rsidR="00A42226" w:rsidRPr="00BB2423">
        <w:rPr>
          <w:color w:val="000000" w:themeColor="text1"/>
        </w:rPr>
        <w:t>form</w:t>
      </w:r>
      <w:r w:rsidR="00DE6E9D" w:rsidRPr="00BB2423">
        <w:rPr>
          <w:color w:val="000000" w:themeColor="text1"/>
        </w:rPr>
        <w:t xml:space="preserve"> to use (i.e., density- </w:t>
      </w:r>
      <w:r w:rsidR="00A42226" w:rsidRPr="00BB2423">
        <w:rPr>
          <w:color w:val="000000" w:themeColor="text1"/>
        </w:rPr>
        <w:t>or</w:t>
      </w:r>
      <w:r w:rsidR="00DE6E9D" w:rsidRPr="00BB2423">
        <w:rPr>
          <w:color w:val="000000" w:themeColor="text1"/>
        </w:rPr>
        <w:t xml:space="preserve"> frequency-dependent), </w:t>
      </w:r>
      <w:r w:rsidRPr="00BB2423">
        <w:rPr>
          <w:color w:val="000000" w:themeColor="text1"/>
        </w:rPr>
        <w:t>we modeled</w:t>
      </w:r>
      <w:r w:rsidR="00E10AF9" w:rsidRPr="00BB2423">
        <w:rPr>
          <w:color w:val="000000" w:themeColor="text1"/>
        </w:rPr>
        <w:t xml:space="preserve"> </w:t>
      </w:r>
      <w:r w:rsidR="00DE467A" w:rsidRPr="00BB2423">
        <w:rPr>
          <w:color w:val="000000" w:themeColor="text1"/>
        </w:rPr>
        <w:t xml:space="preserve">transmission risk, </w:t>
      </w:r>
      <w:r w:rsidR="00DE467A" w:rsidRPr="00BB2423">
        <w:rPr>
          <w:i/>
          <w:color w:val="000000" w:themeColor="text1"/>
        </w:rPr>
        <w:t>c</w:t>
      </w:r>
      <w:r w:rsidR="00DE467A" w:rsidRPr="00BB2423">
        <w:rPr>
          <w:i/>
          <w:color w:val="000000" w:themeColor="text1"/>
          <w:vertAlign w:val="subscript"/>
        </w:rPr>
        <w:t>j</w:t>
      </w:r>
      <w:r w:rsidR="008E5C18" w:rsidRPr="00BB2423">
        <w:rPr>
          <w:i/>
          <w:color w:val="000000" w:themeColor="text1"/>
          <w:vertAlign w:val="subscript"/>
        </w:rPr>
        <w:t>,t</w:t>
      </w:r>
      <w:r w:rsidR="00DE467A" w:rsidRPr="00BB2423">
        <w:rPr>
          <w:color w:val="000000" w:themeColor="text1"/>
        </w:rPr>
        <w:t>,</w:t>
      </w:r>
      <w:r w:rsidRPr="00BB2423">
        <w:rPr>
          <w:color w:val="000000" w:themeColor="text1"/>
        </w:rPr>
        <w:t xml:space="preserve"> </w:t>
      </w:r>
      <w:r w:rsidR="00DE467A" w:rsidRPr="00BB2423">
        <w:rPr>
          <w:color w:val="000000" w:themeColor="text1"/>
        </w:rPr>
        <w:t>as a function of</w:t>
      </w:r>
      <w:r w:rsidR="00DE6E9D" w:rsidRPr="00BB2423">
        <w:rPr>
          <w:color w:val="000000" w:themeColor="text1"/>
        </w:rPr>
        <w:t xml:space="preserve"> </w:t>
      </w:r>
      <w:r w:rsidR="00792AF0" w:rsidRPr="00BB2423">
        <w:rPr>
          <w:color w:val="000000" w:themeColor="text1"/>
        </w:rPr>
        <w:t>a</w:t>
      </w:r>
      <w:r w:rsidR="00DE6E9D" w:rsidRPr="00BB2423">
        <w:rPr>
          <w:color w:val="000000" w:themeColor="text1"/>
        </w:rPr>
        <w:t xml:space="preserve"> compound term,</w:t>
      </w:r>
      <w:r w:rsidR="004A2761" w:rsidRPr="00BB2423">
        <w:rPr>
          <w:color w:val="000000" w:themeColor="text1"/>
        </w:rPr>
        <w:t xml:space="preserve"> </w:t>
      </w:r>
      <w:r w:rsidR="004A2761" w:rsidRPr="00BB2423">
        <w:rPr>
          <w:i/>
          <w:color w:val="000000" w:themeColor="text1"/>
        </w:rPr>
        <w:t>cov</w:t>
      </w:r>
      <w:r w:rsidR="004A2761" w:rsidRPr="00BB2423">
        <w:rPr>
          <w:i/>
          <w:color w:val="000000" w:themeColor="text1"/>
          <w:vertAlign w:val="subscript"/>
        </w:rPr>
        <w:t>j,t</w:t>
      </w:r>
      <w:r w:rsidR="004A2761" w:rsidRPr="00BB2423">
        <w:rPr>
          <w:color w:val="000000" w:themeColor="text1"/>
        </w:rPr>
        <w:t>,</w:t>
      </w:r>
      <w:r w:rsidR="00DE6E9D" w:rsidRPr="00BB2423">
        <w:rPr>
          <w:color w:val="000000" w:themeColor="text1"/>
        </w:rPr>
        <w:t xml:space="preserve"> , </w:t>
      </w:r>
      <w:r w:rsidR="00102161" w:rsidRPr="00BB2423">
        <w:rPr>
          <w:color w:val="000000" w:themeColor="text1"/>
        </w:rPr>
        <w:t xml:space="preserve">and </w:t>
      </w:r>
      <w:r w:rsidR="002E394E" w:rsidRPr="00BB2423">
        <w:rPr>
          <w:color w:val="000000" w:themeColor="text1"/>
        </w:rPr>
        <w:t xml:space="preserve">an </w:t>
      </w:r>
      <w:r w:rsidR="00102161" w:rsidRPr="00BB2423">
        <w:rPr>
          <w:color w:val="000000" w:themeColor="text1"/>
        </w:rPr>
        <w:t xml:space="preserve">indicator term, </w:t>
      </w:r>
      <w:r w:rsidR="00102161" w:rsidRPr="00BB2423">
        <w:rPr>
          <w:i/>
          <w:color w:val="000000" w:themeColor="text1"/>
        </w:rPr>
        <w:t>q</w:t>
      </w:r>
      <w:r w:rsidR="00102161" w:rsidRPr="00BB2423">
        <w:rPr>
          <w:color w:val="000000" w:themeColor="text1"/>
        </w:rPr>
        <w:t>,</w:t>
      </w:r>
      <w:r w:rsidR="00101847" w:rsidRPr="00BB2423">
        <w:rPr>
          <w:color w:val="000000" w:themeColor="text1"/>
        </w:rPr>
        <w:t xml:space="preserve"> </w:t>
      </w:r>
      <w:r w:rsidR="00102161" w:rsidRPr="00BB2423">
        <w:rPr>
          <w:color w:val="000000" w:themeColor="text1"/>
        </w:rPr>
        <w:t xml:space="preserve">that identifies the transmission </w:t>
      </w:r>
      <w:r w:rsidR="00A42226" w:rsidRPr="00BB2423">
        <w:rPr>
          <w:color w:val="000000" w:themeColor="text1"/>
        </w:rPr>
        <w:t>form</w:t>
      </w:r>
      <w:r w:rsidR="00040EDE" w:rsidRPr="00BB2423">
        <w:rPr>
          <w:color w:val="000000" w:themeColor="text1"/>
        </w:rPr>
        <w:t xml:space="preserve"> </w:t>
      </w:r>
      <w:r w:rsidR="00DE6E9D" w:rsidRPr="00BB2423">
        <w:rPr>
          <w:color w:val="000000" w:themeColor="text1"/>
        </w:rPr>
        <w:t>(e.g., Smith et al. 2009</w:t>
      </w:r>
      <w:r w:rsidR="00DE6E9D" w:rsidRPr="00BB2423">
        <w:rPr>
          <w:i/>
          <w:color w:val="000000" w:themeColor="text1"/>
        </w:rPr>
        <w:t>b</w:t>
      </w:r>
      <w:r w:rsidR="00DE6E9D" w:rsidRPr="00BB2423">
        <w:rPr>
          <w:color w:val="000000" w:themeColor="text1"/>
        </w:rPr>
        <w:t xml:space="preserve">), where: </w:t>
      </w:r>
      <m:oMath>
        <m:sSub>
          <m:sSubPr>
            <m:ctrlPr>
              <w:rPr>
                <w:rFonts w:ascii="Cambria Math" w:hAnsi="Cambria Math"/>
                <w:i/>
                <w:color w:val="000000" w:themeColor="text1"/>
              </w:rPr>
            </m:ctrlPr>
          </m:sSubPr>
          <m:e>
            <m:r>
              <w:rPr>
                <w:rFonts w:ascii="Cambria Math" w:hAnsi="Cambria Math"/>
                <w:color w:val="000000" w:themeColor="text1"/>
              </w:rPr>
              <m:t>cov</m:t>
            </m:r>
          </m:e>
          <m:sub>
            <m:r>
              <w:rPr>
                <w:rFonts w:ascii="Cambria Math" w:hAnsi="Cambria Math"/>
                <w:color w:val="000000" w:themeColor="text1"/>
              </w:rPr>
              <m:t>j,t</m:t>
            </m:r>
          </m:sub>
        </m:sSub>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2,j,t</m:t>
                </m:r>
              </m:sub>
            </m:sSub>
          </m:num>
          <m:den>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j,t</m:t>
                </m:r>
              </m:sub>
              <m:sup>
                <m:r>
                  <w:rPr>
                    <w:rFonts w:ascii="Cambria Math" w:hAnsi="Cambria Math"/>
                    <w:color w:val="000000" w:themeColor="text1"/>
                  </w:rPr>
                  <m:t>q</m:t>
                </m:r>
              </m:sup>
            </m:sSubSup>
            <m:r>
              <w:rPr>
                <w:rFonts w:ascii="Cambria Math" w:hAnsi="Cambria Math"/>
                <w:color w:val="000000" w:themeColor="text1"/>
              </w:rPr>
              <m:t>+0.001</m:t>
            </m:r>
          </m:den>
        </m:f>
      </m:oMath>
      <w:r w:rsidR="00DE6E9D" w:rsidRPr="00BB2423">
        <w:rPr>
          <w:color w:val="000000" w:themeColor="text1"/>
        </w:rPr>
        <w:t xml:space="preserve">. </w:t>
      </w:r>
      <w:r w:rsidR="00792AF0" w:rsidRPr="00BB2423">
        <w:rPr>
          <w:color w:val="000000" w:themeColor="text1"/>
        </w:rPr>
        <w:t xml:space="preserve">If </w:t>
      </w:r>
      <w:r w:rsidR="00792AF0" w:rsidRPr="00BB2423">
        <w:rPr>
          <w:i/>
          <w:color w:val="000000" w:themeColor="text1"/>
        </w:rPr>
        <w:t>q</w:t>
      </w:r>
      <w:r w:rsidR="008A6254" w:rsidRPr="00BB2423">
        <w:rPr>
          <w:color w:val="000000" w:themeColor="text1"/>
        </w:rPr>
        <w:t xml:space="preserve"> equals zero or one,</w:t>
      </w:r>
      <w:r w:rsidR="00792AF0" w:rsidRPr="00BB2423">
        <w:rPr>
          <w:color w:val="000000" w:themeColor="text1"/>
        </w:rPr>
        <w:t xml:space="preserve"> then </w:t>
      </w:r>
      <w:r w:rsidR="008A6254" w:rsidRPr="00BB2423">
        <w:rPr>
          <w:color w:val="000000" w:themeColor="text1"/>
        </w:rPr>
        <w:t xml:space="preserve">it suggests density- or frequency-dependent transmission, respectively. If </w:t>
      </w:r>
      <w:r w:rsidR="008A6254" w:rsidRPr="00BB2423">
        <w:rPr>
          <w:i/>
          <w:color w:val="000000" w:themeColor="text1"/>
        </w:rPr>
        <w:t>q</w:t>
      </w:r>
      <w:r w:rsidR="008A6254" w:rsidRPr="00BB2423">
        <w:rPr>
          <w:color w:val="000000" w:themeColor="text1"/>
        </w:rPr>
        <w:t xml:space="preserve"> falls in between zero </w:t>
      </w:r>
      <w:r w:rsidR="00102161" w:rsidRPr="00BB2423">
        <w:rPr>
          <w:color w:val="000000" w:themeColor="text1"/>
        </w:rPr>
        <w:t xml:space="preserve">and </w:t>
      </w:r>
      <w:r w:rsidR="008A6254" w:rsidRPr="00BB2423">
        <w:rPr>
          <w:color w:val="000000" w:themeColor="text1"/>
        </w:rPr>
        <w:t xml:space="preserve">one, then a mixture of </w:t>
      </w:r>
      <w:r w:rsidR="00040EDE" w:rsidRPr="00BB2423">
        <w:rPr>
          <w:color w:val="000000" w:themeColor="text1"/>
        </w:rPr>
        <w:t>density- and frequency- dependent</w:t>
      </w:r>
      <w:r w:rsidR="008A6254" w:rsidRPr="00BB2423">
        <w:rPr>
          <w:color w:val="000000" w:themeColor="text1"/>
        </w:rPr>
        <w:t xml:space="preserve"> processes</w:t>
      </w:r>
      <w:r w:rsidR="00040EDE" w:rsidRPr="00BB2423">
        <w:rPr>
          <w:color w:val="000000" w:themeColor="text1"/>
        </w:rPr>
        <w:t xml:space="preserve"> are </w:t>
      </w:r>
      <w:r w:rsidR="006029CB" w:rsidRPr="00BB2423">
        <w:rPr>
          <w:color w:val="000000" w:themeColor="text1"/>
        </w:rPr>
        <w:t>occurring</w:t>
      </w:r>
      <w:r w:rsidR="00A42226" w:rsidRPr="00BB2423">
        <w:rPr>
          <w:color w:val="000000" w:themeColor="text1"/>
        </w:rPr>
        <w:t xml:space="preserve"> (Smith et al. 2009</w:t>
      </w:r>
      <w:r w:rsidR="00A42226" w:rsidRPr="00BB2423">
        <w:rPr>
          <w:i/>
          <w:color w:val="000000" w:themeColor="text1"/>
        </w:rPr>
        <w:t>b</w:t>
      </w:r>
      <w:r w:rsidR="00A42226" w:rsidRPr="00BB2423">
        <w:rPr>
          <w:color w:val="000000" w:themeColor="text1"/>
        </w:rPr>
        <w:t>)</w:t>
      </w:r>
      <w:r w:rsidR="008A6254" w:rsidRPr="00BB2423">
        <w:rPr>
          <w:color w:val="000000" w:themeColor="text1"/>
        </w:rPr>
        <w:t xml:space="preserve">. </w:t>
      </w:r>
      <w:r w:rsidR="00BB5F93" w:rsidRPr="00BB2423">
        <w:rPr>
          <w:color w:val="000000" w:themeColor="text1"/>
        </w:rPr>
        <w:t xml:space="preserve">We </w:t>
      </w:r>
      <w:r w:rsidR="008A6254" w:rsidRPr="00BB2423">
        <w:rPr>
          <w:color w:val="000000" w:themeColor="text1"/>
        </w:rPr>
        <w:t xml:space="preserve">standardized and </w:t>
      </w:r>
      <w:r w:rsidR="00BB5F93" w:rsidRPr="00BB2423">
        <w:rPr>
          <w:color w:val="000000" w:themeColor="text1"/>
        </w:rPr>
        <w:t xml:space="preserve">modeled </w:t>
      </w:r>
      <w:r w:rsidR="00792AF0" w:rsidRPr="00BB2423">
        <w:rPr>
          <w:color w:val="000000" w:themeColor="text1"/>
        </w:rPr>
        <w:t>the compound term</w:t>
      </w:r>
      <w:r w:rsidR="00792AF0" w:rsidRPr="00BB2423" w:rsidDel="00792AF0">
        <w:rPr>
          <w:color w:val="000000" w:themeColor="text1"/>
        </w:rPr>
        <w:t xml:space="preserve"> </w:t>
      </w:r>
      <w:r w:rsidRPr="00BB2423">
        <w:rPr>
          <w:color w:val="000000" w:themeColor="text1"/>
        </w:rPr>
        <w:t>(</w:t>
      </w:r>
      <w:r w:rsidR="004A2761" w:rsidRPr="00BB2423">
        <w:rPr>
          <w:i/>
          <w:color w:val="000000" w:themeColor="text1"/>
        </w:rPr>
        <w:t>cov</w:t>
      </w:r>
      <w:r w:rsidR="004A2761" w:rsidRPr="00BB2423">
        <w:rPr>
          <w:i/>
          <w:color w:val="000000" w:themeColor="text1"/>
          <w:vertAlign w:val="subscript"/>
        </w:rPr>
        <w:t>j,t</w:t>
      </w:r>
      <w:r w:rsidRPr="00BB2423">
        <w:rPr>
          <w:color w:val="000000" w:themeColor="text1"/>
        </w:rPr>
        <w:t>)</w:t>
      </w:r>
      <w:r w:rsidR="00BB5F93" w:rsidRPr="00BB2423">
        <w:rPr>
          <w:color w:val="000000" w:themeColor="text1"/>
        </w:rPr>
        <w:t xml:space="preserve"> using</w:t>
      </w:r>
      <w:r w:rsidR="00DE467A" w:rsidRPr="00BB2423">
        <w:rPr>
          <w:color w:val="000000" w:themeColor="text1"/>
        </w:rPr>
        <w:t xml:space="preserve"> </w:t>
      </w:r>
      <w:r w:rsidR="00555D89" w:rsidRPr="00BB2423">
        <w:rPr>
          <w:color w:val="000000" w:themeColor="text1"/>
        </w:rPr>
        <w:t>a</w:t>
      </w:r>
      <w:r w:rsidR="00831702" w:rsidRPr="00BB2423">
        <w:rPr>
          <w:color w:val="000000" w:themeColor="text1"/>
        </w:rPr>
        <w:t xml:space="preserve"> logit link function</w:t>
      </w:r>
      <w:r w:rsidRPr="00BB2423">
        <w:rPr>
          <w:color w:val="000000" w:themeColor="text1"/>
        </w:rPr>
        <w:t>:</w:t>
      </w:r>
      <w:r w:rsidR="004A2761" w:rsidRPr="00BB2423">
        <w:rPr>
          <w:color w:val="000000" w:themeColor="text1"/>
        </w:rPr>
        <w:t xml:space="preserve"> </w:t>
      </w:r>
      <w:r w:rsidR="000F3332" w:rsidRPr="00BB2423">
        <w:rPr>
          <w:i/>
          <w:color w:val="000000" w:themeColor="text1"/>
        </w:rPr>
        <w:t>logit(c</w:t>
      </w:r>
      <w:r w:rsidR="004A2761" w:rsidRPr="00BB2423">
        <w:rPr>
          <w:i/>
          <w:color w:val="000000" w:themeColor="text1"/>
          <w:vertAlign w:val="subscript"/>
        </w:rPr>
        <w:t>j,t</w:t>
      </w:r>
      <w:r w:rsidR="004A2761" w:rsidRPr="00BB2423">
        <w:rPr>
          <w:i/>
          <w:color w:val="000000" w:themeColor="text1"/>
        </w:rPr>
        <w:t>) = α0 + α1</w:t>
      </w:r>
      <w:r w:rsidRPr="00BB2423">
        <w:rPr>
          <w:color w:val="000000" w:themeColor="text1"/>
        </w:rPr>
        <w:t xml:space="preserve"> </w:t>
      </w:r>
      <m:oMath>
        <m:r>
          <w:rPr>
            <w:rFonts w:ascii="Cambria Math" w:hAnsi="Cambria Math"/>
            <w:color w:val="000000" w:themeColor="text1"/>
          </w:rPr>
          <m:t xml:space="preserve">∙ </m:t>
        </m:r>
      </m:oMath>
      <w:r w:rsidR="004A2761" w:rsidRPr="00BB2423">
        <w:rPr>
          <w:i/>
          <w:color w:val="000000" w:themeColor="text1"/>
        </w:rPr>
        <w:t>cov</w:t>
      </w:r>
      <w:r w:rsidR="004A2761" w:rsidRPr="00BB2423">
        <w:rPr>
          <w:i/>
          <w:color w:val="000000" w:themeColor="text1"/>
          <w:vertAlign w:val="subscript"/>
        </w:rPr>
        <w:t>j,t</w:t>
      </w:r>
      <w:r w:rsidRPr="00BB2423">
        <w:rPr>
          <w:color w:val="000000" w:themeColor="text1"/>
        </w:rPr>
        <w:t>.</w:t>
      </w:r>
      <w:r w:rsidR="00132087" w:rsidRPr="00BB2423">
        <w:rPr>
          <w:color w:val="000000" w:themeColor="text1"/>
        </w:rPr>
        <w:t xml:space="preserve"> </w:t>
      </w:r>
      <w:r w:rsidR="00C92F32" w:rsidRPr="00BB2423">
        <w:rPr>
          <w:color w:val="000000" w:themeColor="text1"/>
        </w:rPr>
        <w:t xml:space="preserve">In either case of density- and frequency- dependent </w:t>
      </w:r>
      <w:r w:rsidR="00C92F32" w:rsidRPr="00BB2423">
        <w:rPr>
          <w:i/>
          <w:color w:val="000000" w:themeColor="text1"/>
        </w:rPr>
        <w:t>Bd</w:t>
      </w:r>
      <w:r w:rsidR="00C92F32" w:rsidRPr="00BB2423">
        <w:rPr>
          <w:color w:val="000000" w:themeColor="text1"/>
        </w:rPr>
        <w:t xml:space="preserve"> transmission risk, we expected a positive value for</w:t>
      </w:r>
      <w:r w:rsidR="004A2761" w:rsidRPr="00BB2423">
        <w:rPr>
          <w:color w:val="000000" w:themeColor="text1"/>
        </w:rPr>
        <w:t xml:space="preserve"> </w:t>
      </w:r>
      <w:r w:rsidR="004A2761" w:rsidRPr="00BB2423">
        <w:rPr>
          <w:i/>
          <w:color w:val="000000" w:themeColor="text1"/>
        </w:rPr>
        <w:t>α1</w:t>
      </w:r>
      <w:r w:rsidR="00C92F32" w:rsidRPr="00BB2423">
        <w:rPr>
          <w:color w:val="000000" w:themeColor="text1"/>
        </w:rPr>
        <w:t>.</w:t>
      </w:r>
    </w:p>
    <w:p w14:paraId="20B38750" w14:textId="46DAC5D1" w:rsidR="00784C9A" w:rsidRPr="00BB2423" w:rsidRDefault="00784C9A" w:rsidP="00792AF0">
      <w:pPr>
        <w:spacing w:line="480" w:lineRule="auto"/>
        <w:ind w:firstLine="720"/>
        <w:rPr>
          <w:color w:val="000000" w:themeColor="text1"/>
        </w:rPr>
      </w:pPr>
      <w:r w:rsidRPr="00BB2423">
        <w:rPr>
          <w:color w:val="000000" w:themeColor="text1"/>
        </w:rPr>
        <w:t xml:space="preserve">Finally, we </w:t>
      </w:r>
      <w:r w:rsidR="00121995" w:rsidRPr="00BB2423">
        <w:rPr>
          <w:color w:val="000000" w:themeColor="text1"/>
        </w:rPr>
        <w:t xml:space="preserve">modeled </w:t>
      </w:r>
      <w:r w:rsidRPr="00BB2423">
        <w:rPr>
          <w:color w:val="000000" w:themeColor="text1"/>
        </w:rPr>
        <w:t xml:space="preserve">the number of </w:t>
      </w:r>
      <w:r w:rsidR="001D7BF2" w:rsidRPr="00BB2423">
        <w:rPr>
          <w:color w:val="000000" w:themeColor="text1"/>
        </w:rPr>
        <w:t xml:space="preserve">amphibians </w:t>
      </w:r>
      <w:r w:rsidR="002E3D09" w:rsidRPr="00BB2423">
        <w:rPr>
          <w:color w:val="000000" w:themeColor="text1"/>
        </w:rPr>
        <w:t xml:space="preserve">gained </w:t>
      </w:r>
      <w:r w:rsidR="00327E44" w:rsidRPr="00BB2423">
        <w:rPr>
          <w:color w:val="000000" w:themeColor="text1"/>
        </w:rPr>
        <w:t>to</w:t>
      </w:r>
      <w:r w:rsidRPr="00BB2423">
        <w:rPr>
          <w:color w:val="000000" w:themeColor="text1"/>
        </w:rPr>
        <w:t xml:space="preserve"> each disease state </w:t>
      </w:r>
      <w:r w:rsidRPr="00BB2423">
        <w:rPr>
          <w:i/>
          <w:color w:val="000000" w:themeColor="text1"/>
        </w:rPr>
        <w:t>i</w:t>
      </w:r>
      <w:r w:rsidRPr="00BB2423">
        <w:rPr>
          <w:color w:val="000000" w:themeColor="text1"/>
        </w:rPr>
        <w:t xml:space="preserve"> </w:t>
      </w:r>
      <w:r w:rsidR="006E6336" w:rsidRPr="00BB2423">
        <w:rPr>
          <w:color w:val="000000" w:themeColor="text1"/>
        </w:rPr>
        <w:t xml:space="preserve">at </w:t>
      </w:r>
      <w:r w:rsidRPr="00BB2423">
        <w:rPr>
          <w:color w:val="000000" w:themeColor="text1"/>
        </w:rPr>
        <w:t xml:space="preserve">site </w:t>
      </w:r>
      <w:r w:rsidRPr="00BB2423">
        <w:rPr>
          <w:i/>
          <w:color w:val="000000" w:themeColor="text1"/>
        </w:rPr>
        <w:t>j</w:t>
      </w:r>
      <w:r w:rsidRPr="00BB2423">
        <w:rPr>
          <w:color w:val="000000" w:themeColor="text1"/>
        </w:rPr>
        <w:t xml:space="preserve"> </w:t>
      </w:r>
      <w:r w:rsidR="00F4244E" w:rsidRPr="00BB2423">
        <w:rPr>
          <w:color w:val="000000" w:themeColor="text1"/>
        </w:rPr>
        <w:t xml:space="preserve">from season </w:t>
      </w:r>
      <w:r w:rsidR="00F4244E" w:rsidRPr="00BB2423">
        <w:rPr>
          <w:i/>
          <w:color w:val="000000" w:themeColor="text1"/>
        </w:rPr>
        <w:t xml:space="preserve">t−1 </w:t>
      </w:r>
      <w:r w:rsidR="00F4244E" w:rsidRPr="00BB2423">
        <w:rPr>
          <w:color w:val="000000" w:themeColor="text1"/>
        </w:rPr>
        <w:t xml:space="preserve">to </w:t>
      </w:r>
      <w:r w:rsidR="00F4244E" w:rsidRPr="00BB2423">
        <w:rPr>
          <w:i/>
          <w:color w:val="000000" w:themeColor="text1"/>
        </w:rPr>
        <w:t>t</w:t>
      </w:r>
      <w:r w:rsidR="00F323C4" w:rsidRPr="00BB2423">
        <w:rPr>
          <w:i/>
          <w:color w:val="000000" w:themeColor="text1"/>
        </w:rPr>
        <w:t>, G</w:t>
      </w:r>
      <w:r w:rsidR="00F323C4" w:rsidRPr="00BB2423">
        <w:rPr>
          <w:i/>
          <w:color w:val="000000" w:themeColor="text1"/>
          <w:vertAlign w:val="subscript"/>
        </w:rPr>
        <w:t>i,j,t</w:t>
      </w:r>
      <w:r w:rsidRPr="00BB2423">
        <w:rPr>
          <w:color w:val="000000" w:themeColor="text1"/>
        </w:rPr>
        <w:t>:</w:t>
      </w:r>
    </w:p>
    <w:p w14:paraId="7D3DCD73" w14:textId="063BDF85" w:rsidR="004A2761" w:rsidRPr="00BB2423" w:rsidRDefault="004A2761" w:rsidP="004A2761">
      <w:pPr>
        <w:spacing w:line="480" w:lineRule="auto"/>
        <w:ind w:firstLine="720"/>
        <w:jc w:val="center"/>
        <w:rPr>
          <w:color w:val="000000" w:themeColor="text1"/>
        </w:rPr>
      </w:pPr>
      <w:r w:rsidRPr="00BB2423">
        <w:rPr>
          <w:i/>
          <w:color w:val="000000" w:themeColor="text1"/>
        </w:rPr>
        <w:t>G</w:t>
      </w:r>
      <w:r w:rsidRPr="00BB2423">
        <w:rPr>
          <w:i/>
          <w:color w:val="000000" w:themeColor="text1"/>
          <w:vertAlign w:val="subscript"/>
        </w:rPr>
        <w:t>i,j,t</w:t>
      </w:r>
      <w:r w:rsidRPr="00BB2423">
        <w:rPr>
          <w:i/>
          <w:color w:val="000000" w:themeColor="text1"/>
        </w:rPr>
        <w:t xml:space="preserve"> ~ Poisson(γ</w:t>
      </w:r>
      <w:r w:rsidRPr="00BB2423">
        <w:rPr>
          <w:i/>
          <w:color w:val="000000" w:themeColor="text1"/>
          <w:vertAlign w:val="subscript"/>
        </w:rPr>
        <w:t>i,j,t</w:t>
      </w:r>
      <w:r w:rsidRPr="00BB2423">
        <w:rPr>
          <w:i/>
          <w:color w:val="000000" w:themeColor="text1"/>
        </w:rPr>
        <w:t>),</w:t>
      </w:r>
    </w:p>
    <w:p w14:paraId="280C9F95" w14:textId="1F38CF21" w:rsidR="00102161" w:rsidRPr="00BB2423" w:rsidRDefault="002E3D09" w:rsidP="00792057">
      <w:pPr>
        <w:spacing w:line="480" w:lineRule="auto"/>
        <w:rPr>
          <w:color w:val="000000" w:themeColor="text1"/>
        </w:rPr>
      </w:pPr>
      <w:r w:rsidRPr="00BB2423">
        <w:rPr>
          <w:color w:val="000000" w:themeColor="text1"/>
        </w:rPr>
        <w:t xml:space="preserve">where </w:t>
      </w:r>
      <w:r w:rsidR="004A2761" w:rsidRPr="00BB2423">
        <w:rPr>
          <w:i/>
          <w:color w:val="000000" w:themeColor="text1"/>
        </w:rPr>
        <w:t>γ</w:t>
      </w:r>
      <w:r w:rsidR="004A2761" w:rsidRPr="00BB2423">
        <w:rPr>
          <w:i/>
          <w:color w:val="000000" w:themeColor="text1"/>
          <w:vertAlign w:val="subscript"/>
        </w:rPr>
        <w:t>i,j,t</w:t>
      </w:r>
      <w:r w:rsidR="00732BDA" w:rsidRPr="00BB2423">
        <w:rPr>
          <w:color w:val="000000" w:themeColor="text1"/>
        </w:rPr>
        <w:t xml:space="preserve"> is</w:t>
      </w:r>
      <w:r w:rsidR="00130467" w:rsidRPr="00BB2423">
        <w:rPr>
          <w:color w:val="000000" w:themeColor="text1"/>
        </w:rPr>
        <w:t xml:space="preserve"> </w:t>
      </w:r>
      <w:r w:rsidR="00784C9A" w:rsidRPr="00BB2423">
        <w:rPr>
          <w:color w:val="000000" w:themeColor="text1"/>
        </w:rPr>
        <w:t xml:space="preserve">the </w:t>
      </w:r>
      <w:r w:rsidR="00121995" w:rsidRPr="00BB2423">
        <w:rPr>
          <w:color w:val="000000" w:themeColor="text1"/>
        </w:rPr>
        <w:t xml:space="preserve">expected </w:t>
      </w:r>
      <w:r w:rsidRPr="00BB2423">
        <w:rPr>
          <w:color w:val="000000" w:themeColor="text1"/>
        </w:rPr>
        <w:t xml:space="preserve">number of </w:t>
      </w:r>
      <w:r w:rsidR="00130467" w:rsidRPr="00BB2423">
        <w:rPr>
          <w:color w:val="000000" w:themeColor="text1"/>
        </w:rPr>
        <w:t>uninfected (</w:t>
      </w:r>
      <w:r w:rsidR="00130467" w:rsidRPr="00BB2423">
        <w:rPr>
          <w:i/>
          <w:color w:val="000000" w:themeColor="text1"/>
        </w:rPr>
        <w:t>i</w:t>
      </w:r>
      <w:r w:rsidR="00130467" w:rsidRPr="00BB2423">
        <w:rPr>
          <w:color w:val="000000" w:themeColor="text1"/>
        </w:rPr>
        <w:t xml:space="preserve"> = 1) and infected (</w:t>
      </w:r>
      <w:r w:rsidR="00130467" w:rsidRPr="00BB2423">
        <w:rPr>
          <w:i/>
          <w:color w:val="000000" w:themeColor="text1"/>
        </w:rPr>
        <w:t xml:space="preserve">i </w:t>
      </w:r>
      <w:r w:rsidR="00130467" w:rsidRPr="00BB2423">
        <w:rPr>
          <w:color w:val="000000" w:themeColor="text1"/>
        </w:rPr>
        <w:t>=2)</w:t>
      </w:r>
      <w:r w:rsidR="00784C9A" w:rsidRPr="00BB2423">
        <w:rPr>
          <w:color w:val="000000" w:themeColor="text1"/>
        </w:rPr>
        <w:t xml:space="preserve"> </w:t>
      </w:r>
      <w:r w:rsidR="001D7BF2" w:rsidRPr="00BB2423">
        <w:rPr>
          <w:color w:val="000000" w:themeColor="text1"/>
        </w:rPr>
        <w:t xml:space="preserve">hosts </w:t>
      </w:r>
      <w:r w:rsidR="00033587" w:rsidRPr="00BB2423">
        <w:rPr>
          <w:color w:val="000000" w:themeColor="text1"/>
        </w:rPr>
        <w:t>recruited (either by</w:t>
      </w:r>
      <w:r w:rsidR="00EB0462" w:rsidRPr="00BB2423">
        <w:rPr>
          <w:color w:val="000000" w:themeColor="text1"/>
        </w:rPr>
        <w:t xml:space="preserve"> immigration or</w:t>
      </w:r>
      <w:r w:rsidR="00033587" w:rsidRPr="00BB2423">
        <w:rPr>
          <w:color w:val="000000" w:themeColor="text1"/>
        </w:rPr>
        <w:t xml:space="preserve"> reproduction) </w:t>
      </w:r>
      <w:r w:rsidRPr="00BB2423">
        <w:rPr>
          <w:color w:val="000000" w:themeColor="text1"/>
        </w:rPr>
        <w:t>to site</w:t>
      </w:r>
      <w:r w:rsidR="00EB0462" w:rsidRPr="00BB2423">
        <w:rPr>
          <w:color w:val="000000" w:themeColor="text1"/>
        </w:rPr>
        <w:t xml:space="preserve"> </w:t>
      </w:r>
      <w:r w:rsidR="00102161" w:rsidRPr="00BB2423">
        <w:rPr>
          <w:i/>
          <w:color w:val="000000" w:themeColor="text1"/>
        </w:rPr>
        <w:t>j</w:t>
      </w:r>
      <w:r w:rsidR="00102161" w:rsidRPr="00BB2423">
        <w:rPr>
          <w:color w:val="000000" w:themeColor="text1"/>
        </w:rPr>
        <w:t xml:space="preserve"> </w:t>
      </w:r>
      <w:r w:rsidR="00EB0462" w:rsidRPr="00BB2423">
        <w:rPr>
          <w:color w:val="000000" w:themeColor="text1"/>
        </w:rPr>
        <w:t>between seasons</w:t>
      </w:r>
      <w:r w:rsidR="00130467" w:rsidRPr="00BB2423">
        <w:rPr>
          <w:color w:val="000000" w:themeColor="text1"/>
        </w:rPr>
        <w:t xml:space="preserve">. </w:t>
      </w:r>
      <w:r w:rsidR="008B144F" w:rsidRPr="00BB2423">
        <w:rPr>
          <w:color w:val="000000" w:themeColor="text1"/>
        </w:rPr>
        <w:t xml:space="preserve">To accommodate differences in the number of months between seasons, we </w:t>
      </w:r>
      <w:r w:rsidR="00121995" w:rsidRPr="00BB2423">
        <w:rPr>
          <w:color w:val="000000" w:themeColor="text1"/>
        </w:rPr>
        <w:t xml:space="preserve">included the </w:t>
      </w:r>
      <w:r w:rsidR="00732BDA" w:rsidRPr="00BB2423">
        <w:rPr>
          <w:color w:val="000000" w:themeColor="text1"/>
        </w:rPr>
        <w:t xml:space="preserve">standardized </w:t>
      </w:r>
      <w:r w:rsidR="00121995" w:rsidRPr="00BB2423">
        <w:rPr>
          <w:color w:val="000000" w:themeColor="text1"/>
        </w:rPr>
        <w:t xml:space="preserve">number of months between seasons </w:t>
      </w:r>
      <w:r w:rsidR="008B144F" w:rsidRPr="00BB2423">
        <w:rPr>
          <w:color w:val="000000" w:themeColor="text1"/>
        </w:rPr>
        <w:t>as a covariate</w:t>
      </w:r>
      <w:r w:rsidR="00F323C4" w:rsidRPr="00BB2423">
        <w:rPr>
          <w:color w:val="000000" w:themeColor="text1"/>
        </w:rPr>
        <w:t>,</w:t>
      </w:r>
      <w:r w:rsidR="00121995" w:rsidRPr="00BB2423">
        <w:rPr>
          <w:color w:val="000000" w:themeColor="text1"/>
        </w:rPr>
        <w:t xml:space="preserve"> such that</w:t>
      </w:r>
      <w:r w:rsidR="008B144F" w:rsidRPr="00BB2423">
        <w:rPr>
          <w:color w:val="000000" w:themeColor="text1"/>
        </w:rPr>
        <w:t>:</w:t>
      </w:r>
      <w:r w:rsidR="004A2761" w:rsidRPr="00BB2423">
        <w:rPr>
          <w:color w:val="000000" w:themeColor="text1"/>
        </w:rPr>
        <w:t xml:space="preserve"> </w:t>
      </w:r>
      <w:r w:rsidR="004A2761" w:rsidRPr="00BB2423">
        <w:rPr>
          <w:i/>
          <w:color w:val="000000" w:themeColor="text1"/>
        </w:rPr>
        <w:t>log(γ</w:t>
      </w:r>
      <w:r w:rsidR="004A2761" w:rsidRPr="00BB2423">
        <w:rPr>
          <w:i/>
          <w:color w:val="000000" w:themeColor="text1"/>
          <w:vertAlign w:val="subscript"/>
        </w:rPr>
        <w:t>i,j,t</w:t>
      </w:r>
      <w:r w:rsidR="004A2761" w:rsidRPr="00BB2423">
        <w:rPr>
          <w:i/>
          <w:color w:val="000000" w:themeColor="text1"/>
        </w:rPr>
        <w:t>) = β0</w:t>
      </w:r>
      <w:r w:rsidR="004A2761" w:rsidRPr="00BB2423">
        <w:rPr>
          <w:i/>
          <w:color w:val="000000" w:themeColor="text1"/>
          <w:vertAlign w:val="subscript"/>
        </w:rPr>
        <w:t>i</w:t>
      </w:r>
      <w:r w:rsidR="004A2761" w:rsidRPr="00BB2423">
        <w:rPr>
          <w:i/>
          <w:color w:val="000000" w:themeColor="text1"/>
        </w:rPr>
        <w:t xml:space="preserve"> + β1</w:t>
      </w:r>
      <m:oMath>
        <m:r>
          <w:rPr>
            <w:rFonts w:ascii="Cambria Math" w:hAnsi="Cambria Math"/>
            <w:color w:val="000000" w:themeColor="text1"/>
          </w:rPr>
          <m:t>∙</m:t>
        </m:r>
      </m:oMath>
      <w:r w:rsidR="004A2761" w:rsidRPr="00BB2423">
        <w:rPr>
          <w:i/>
          <w:color w:val="000000" w:themeColor="text1"/>
        </w:rPr>
        <w:t xml:space="preserve"> M</w:t>
      </w:r>
      <w:r w:rsidR="004A2761" w:rsidRPr="00BB2423">
        <w:rPr>
          <w:i/>
          <w:color w:val="000000" w:themeColor="text1"/>
          <w:vertAlign w:val="subscript"/>
        </w:rPr>
        <w:t>j,t</w:t>
      </w:r>
      <w:r w:rsidR="004A2761" w:rsidRPr="00BB2423">
        <w:rPr>
          <w:i/>
          <w:color w:val="000000" w:themeColor="text1"/>
        </w:rPr>
        <w:t>.</w:t>
      </w:r>
      <w:r w:rsidR="00792057" w:rsidRPr="00BB2423">
        <w:rPr>
          <w:color w:val="000000" w:themeColor="text1"/>
        </w:rPr>
        <w:t xml:space="preserve"> </w:t>
      </w:r>
    </w:p>
    <w:p w14:paraId="37FE96EB" w14:textId="0752E3DC" w:rsidR="00784C9A" w:rsidRPr="00BB2423" w:rsidRDefault="00784C9A" w:rsidP="00102161">
      <w:pPr>
        <w:spacing w:line="480" w:lineRule="auto"/>
        <w:ind w:firstLine="720"/>
        <w:rPr>
          <w:color w:val="000000" w:themeColor="text1"/>
        </w:rPr>
      </w:pPr>
      <w:r w:rsidRPr="00BB2423">
        <w:rPr>
          <w:color w:val="000000" w:themeColor="text1"/>
        </w:rPr>
        <w:t xml:space="preserve">The state-specific </w:t>
      </w:r>
      <w:r w:rsidR="006E6336" w:rsidRPr="00BB2423">
        <w:rPr>
          <w:color w:val="000000" w:themeColor="text1"/>
        </w:rPr>
        <w:t xml:space="preserve">host </w:t>
      </w:r>
      <w:r w:rsidRPr="00BB2423">
        <w:rPr>
          <w:color w:val="000000" w:themeColor="text1"/>
        </w:rPr>
        <w:t xml:space="preserve">abundance </w:t>
      </w:r>
      <w:r w:rsidR="00706034" w:rsidRPr="00BB2423">
        <w:rPr>
          <w:color w:val="000000" w:themeColor="text1"/>
        </w:rPr>
        <w:t xml:space="preserve">for </w:t>
      </w:r>
      <w:r w:rsidRPr="00BB2423">
        <w:rPr>
          <w:color w:val="000000" w:themeColor="text1"/>
        </w:rPr>
        <w:t xml:space="preserve">disease state </w:t>
      </w:r>
      <w:r w:rsidRPr="00BB2423">
        <w:rPr>
          <w:i/>
          <w:color w:val="000000" w:themeColor="text1"/>
        </w:rPr>
        <w:t>i</w:t>
      </w:r>
      <w:r w:rsidRPr="00BB2423">
        <w:rPr>
          <w:color w:val="000000" w:themeColor="text1"/>
        </w:rPr>
        <w:t xml:space="preserve"> at site </w:t>
      </w:r>
      <w:r w:rsidRPr="00BB2423">
        <w:rPr>
          <w:i/>
          <w:color w:val="000000" w:themeColor="text1"/>
        </w:rPr>
        <w:t>j</w:t>
      </w:r>
      <w:r w:rsidRPr="00BB2423">
        <w:rPr>
          <w:color w:val="000000" w:themeColor="text1"/>
        </w:rPr>
        <w:t xml:space="preserve"> </w:t>
      </w:r>
      <w:r w:rsidR="000641A9" w:rsidRPr="00BB2423">
        <w:rPr>
          <w:color w:val="000000" w:themeColor="text1"/>
        </w:rPr>
        <w:t xml:space="preserve">during </w:t>
      </w:r>
      <w:r w:rsidRPr="00BB2423">
        <w:rPr>
          <w:color w:val="000000" w:themeColor="text1"/>
        </w:rPr>
        <w:t xml:space="preserve">season </w:t>
      </w:r>
      <w:r w:rsidRPr="00BB2423">
        <w:rPr>
          <w:i/>
          <w:color w:val="000000" w:themeColor="text1"/>
        </w:rPr>
        <w:t xml:space="preserve">t </w:t>
      </w:r>
      <w:r w:rsidRPr="00BB2423">
        <w:rPr>
          <w:color w:val="000000" w:themeColor="text1"/>
        </w:rPr>
        <w:t>is</w:t>
      </w:r>
      <w:r w:rsidR="00EB0462" w:rsidRPr="00BB2423">
        <w:rPr>
          <w:color w:val="000000" w:themeColor="text1"/>
        </w:rPr>
        <w:t xml:space="preserve"> then</w:t>
      </w:r>
      <w:r w:rsidRPr="00BB2423">
        <w:rPr>
          <w:color w:val="000000" w:themeColor="text1"/>
        </w:rPr>
        <w:t>:</w:t>
      </w:r>
    </w:p>
    <w:p w14:paraId="044754DA" w14:textId="2CDFD255" w:rsidR="004A2761" w:rsidRPr="00BB2423" w:rsidRDefault="004A2761" w:rsidP="004A2761">
      <w:pPr>
        <w:spacing w:line="480" w:lineRule="auto"/>
        <w:ind w:firstLine="720"/>
        <w:jc w:val="center"/>
        <w:rPr>
          <w:i/>
          <w:color w:val="000000" w:themeColor="text1"/>
        </w:rPr>
      </w:pPr>
      <w:r w:rsidRPr="00BB2423">
        <w:rPr>
          <w:i/>
          <w:color w:val="000000" w:themeColor="text1"/>
        </w:rPr>
        <w:t>N</w:t>
      </w:r>
      <w:r w:rsidRPr="00BB2423">
        <w:rPr>
          <w:i/>
          <w:color w:val="000000" w:themeColor="text1"/>
          <w:vertAlign w:val="subscript"/>
        </w:rPr>
        <w:t>i,j,t</w:t>
      </w:r>
      <w:r w:rsidRPr="00BB2423">
        <w:rPr>
          <w:i/>
          <w:color w:val="000000" w:themeColor="text1"/>
        </w:rPr>
        <w:t xml:space="preserve"> = G</w:t>
      </w:r>
      <w:r w:rsidRPr="00BB2423">
        <w:rPr>
          <w:i/>
          <w:color w:val="000000" w:themeColor="text1"/>
          <w:vertAlign w:val="subscript"/>
        </w:rPr>
        <w:t>i,j,t</w:t>
      </w:r>
      <w:r w:rsidRPr="00BB2423">
        <w:rPr>
          <w:i/>
          <w:color w:val="000000" w:themeColor="text1"/>
        </w:rPr>
        <w:t xml:space="preserve"> + S</w:t>
      </w:r>
      <w:r w:rsidRPr="00BB2423">
        <w:rPr>
          <w:i/>
          <w:color w:val="000000" w:themeColor="text1"/>
          <w:vertAlign w:val="subscript"/>
        </w:rPr>
        <w:t>i,j,t</w:t>
      </w:r>
      <w:r w:rsidRPr="00BB2423">
        <w:rPr>
          <w:i/>
          <w:color w:val="000000" w:themeColor="text1"/>
        </w:rPr>
        <w:t xml:space="preserve"> + T</w:t>
      </w:r>
      <w:r w:rsidRPr="00BB2423">
        <w:rPr>
          <w:i/>
          <w:color w:val="000000" w:themeColor="text1"/>
          <w:vertAlign w:val="subscript"/>
        </w:rPr>
        <w:t>ii(i),j,t</w:t>
      </w:r>
      <w:r w:rsidRPr="00BB2423">
        <w:rPr>
          <w:i/>
          <w:color w:val="000000" w:themeColor="text1"/>
        </w:rPr>
        <w:t xml:space="preserve"> – T</w:t>
      </w:r>
      <w:r w:rsidRPr="00BB2423">
        <w:rPr>
          <w:i/>
          <w:color w:val="000000" w:themeColor="text1"/>
          <w:vertAlign w:val="subscript"/>
        </w:rPr>
        <w:t>i(ii),j,t</w:t>
      </w:r>
      <w:r w:rsidRPr="00BB2423">
        <w:rPr>
          <w:i/>
          <w:color w:val="000000" w:themeColor="text1"/>
        </w:rPr>
        <w:t>,</w:t>
      </w:r>
    </w:p>
    <w:p w14:paraId="697EE6E7" w14:textId="1D7C0B60" w:rsidR="006E6336" w:rsidRPr="00BB2423" w:rsidRDefault="00706034" w:rsidP="00706034">
      <w:pPr>
        <w:spacing w:line="480" w:lineRule="auto"/>
        <w:rPr>
          <w:color w:val="000000" w:themeColor="text1"/>
        </w:rPr>
      </w:pPr>
      <w:r w:rsidRPr="00BB2423">
        <w:rPr>
          <w:color w:val="000000" w:themeColor="text1"/>
        </w:rPr>
        <w:lastRenderedPageBreak/>
        <w:t>t</w:t>
      </w:r>
      <w:r w:rsidR="00784C9A" w:rsidRPr="00BB2423">
        <w:rPr>
          <w:color w:val="000000" w:themeColor="text1"/>
        </w:rPr>
        <w:t>he sum of</w:t>
      </w:r>
      <w:r w:rsidRPr="00BB2423">
        <w:rPr>
          <w:color w:val="000000" w:themeColor="text1"/>
        </w:rPr>
        <w:t xml:space="preserve"> </w:t>
      </w:r>
      <w:r w:rsidR="000641A9" w:rsidRPr="00BB2423">
        <w:rPr>
          <w:color w:val="000000" w:themeColor="text1"/>
        </w:rPr>
        <w:t xml:space="preserve">the number of individuals that </w:t>
      </w:r>
      <w:r w:rsidR="00327E44" w:rsidRPr="00BB2423">
        <w:rPr>
          <w:color w:val="000000" w:themeColor="text1"/>
        </w:rPr>
        <w:t xml:space="preserve">were </w:t>
      </w:r>
      <w:r w:rsidR="000641A9" w:rsidRPr="00BB2423">
        <w:rPr>
          <w:color w:val="000000" w:themeColor="text1"/>
        </w:rPr>
        <w:t xml:space="preserve">gained </w:t>
      </w:r>
      <w:r w:rsidR="00EB0462" w:rsidRPr="00BB2423">
        <w:rPr>
          <w:color w:val="000000" w:themeColor="text1"/>
        </w:rPr>
        <w:t xml:space="preserve">at </w:t>
      </w:r>
      <w:r w:rsidR="000641A9" w:rsidRPr="00BB2423">
        <w:rPr>
          <w:color w:val="000000" w:themeColor="text1"/>
        </w:rPr>
        <w:t>a site</w:t>
      </w:r>
      <w:r w:rsidR="00784C9A" w:rsidRPr="00BB2423">
        <w:rPr>
          <w:color w:val="000000" w:themeColor="text1"/>
        </w:rPr>
        <w:t xml:space="preserve">, </w:t>
      </w:r>
      <w:r w:rsidR="000641A9" w:rsidRPr="00BB2423">
        <w:rPr>
          <w:color w:val="000000" w:themeColor="text1"/>
        </w:rPr>
        <w:t>survive</w:t>
      </w:r>
      <w:r w:rsidR="00327E44" w:rsidRPr="00BB2423">
        <w:rPr>
          <w:color w:val="000000" w:themeColor="text1"/>
        </w:rPr>
        <w:t>d</w:t>
      </w:r>
      <w:r w:rsidR="000641A9" w:rsidRPr="00BB2423">
        <w:rPr>
          <w:color w:val="000000" w:themeColor="text1"/>
        </w:rPr>
        <w:t xml:space="preserve"> at </w:t>
      </w:r>
      <w:r w:rsidR="00EB0462" w:rsidRPr="00BB2423">
        <w:rPr>
          <w:color w:val="000000" w:themeColor="text1"/>
        </w:rPr>
        <w:t xml:space="preserve">a </w:t>
      </w:r>
      <w:r w:rsidR="000641A9" w:rsidRPr="00BB2423">
        <w:rPr>
          <w:color w:val="000000" w:themeColor="text1"/>
        </w:rPr>
        <w:t>site and remain</w:t>
      </w:r>
      <w:r w:rsidR="00327E44" w:rsidRPr="00BB2423">
        <w:rPr>
          <w:color w:val="000000" w:themeColor="text1"/>
        </w:rPr>
        <w:t>ed</w:t>
      </w:r>
      <w:r w:rsidR="000641A9" w:rsidRPr="00BB2423">
        <w:rPr>
          <w:color w:val="000000" w:themeColor="text1"/>
        </w:rPr>
        <w:t xml:space="preserve"> there</w:t>
      </w:r>
      <w:r w:rsidR="00784C9A" w:rsidRPr="00BB2423">
        <w:rPr>
          <w:color w:val="000000" w:themeColor="text1"/>
        </w:rPr>
        <w:t xml:space="preserve">, </w:t>
      </w:r>
      <w:r w:rsidR="000641A9" w:rsidRPr="00BB2423">
        <w:rPr>
          <w:color w:val="000000" w:themeColor="text1"/>
        </w:rPr>
        <w:t xml:space="preserve">and </w:t>
      </w:r>
      <w:r w:rsidR="00EB0462" w:rsidRPr="00BB2423">
        <w:rPr>
          <w:color w:val="000000" w:themeColor="text1"/>
        </w:rPr>
        <w:t xml:space="preserve">those that </w:t>
      </w:r>
      <w:r w:rsidR="00784C9A" w:rsidRPr="00BB2423">
        <w:rPr>
          <w:color w:val="000000" w:themeColor="text1"/>
        </w:rPr>
        <w:t>transition</w:t>
      </w:r>
      <w:r w:rsidR="00327E44" w:rsidRPr="00BB2423">
        <w:rPr>
          <w:color w:val="000000" w:themeColor="text1"/>
        </w:rPr>
        <w:t>ed</w:t>
      </w:r>
      <w:r w:rsidR="00784C9A" w:rsidRPr="00BB2423">
        <w:rPr>
          <w:color w:val="000000" w:themeColor="text1"/>
        </w:rPr>
        <w:t xml:space="preserve"> </w:t>
      </w:r>
      <w:r w:rsidR="00246CAF" w:rsidRPr="00BB2423">
        <w:rPr>
          <w:color w:val="000000" w:themeColor="text1"/>
        </w:rPr>
        <w:t>in</w:t>
      </w:r>
      <w:r w:rsidR="00EB0462" w:rsidRPr="00BB2423">
        <w:rPr>
          <w:color w:val="000000" w:themeColor="text1"/>
        </w:rPr>
        <w:t xml:space="preserve">to </w:t>
      </w:r>
      <w:r w:rsidR="00784C9A" w:rsidRPr="00BB2423">
        <w:rPr>
          <w:color w:val="000000" w:themeColor="text1"/>
        </w:rPr>
        <w:t>disease state</w:t>
      </w:r>
      <w:r w:rsidR="000641A9" w:rsidRPr="00BB2423">
        <w:rPr>
          <w:color w:val="000000" w:themeColor="text1"/>
        </w:rPr>
        <w:t xml:space="preserve"> </w:t>
      </w:r>
      <w:r w:rsidR="00246CAF" w:rsidRPr="00BB2423">
        <w:rPr>
          <w:i/>
          <w:color w:val="000000" w:themeColor="text1"/>
        </w:rPr>
        <w:t>i</w:t>
      </w:r>
      <w:r w:rsidR="00246CAF" w:rsidRPr="00BB2423">
        <w:rPr>
          <w:color w:val="000000" w:themeColor="text1"/>
        </w:rPr>
        <w:t xml:space="preserve"> </w:t>
      </w:r>
      <w:r w:rsidR="000641A9" w:rsidRPr="00BB2423">
        <w:rPr>
          <w:color w:val="000000" w:themeColor="text1"/>
        </w:rPr>
        <w:t>minus those that</w:t>
      </w:r>
      <w:r w:rsidR="00784C9A" w:rsidRPr="00BB2423">
        <w:rPr>
          <w:color w:val="000000" w:themeColor="text1"/>
        </w:rPr>
        <w:t xml:space="preserve"> transition</w:t>
      </w:r>
      <w:r w:rsidR="00327E44" w:rsidRPr="00BB2423">
        <w:rPr>
          <w:color w:val="000000" w:themeColor="text1"/>
        </w:rPr>
        <w:t>ed</w:t>
      </w:r>
      <w:r w:rsidR="00784C9A" w:rsidRPr="00BB2423">
        <w:rPr>
          <w:color w:val="000000" w:themeColor="text1"/>
        </w:rPr>
        <w:t xml:space="preserve"> </w:t>
      </w:r>
      <w:r w:rsidR="00246CAF" w:rsidRPr="00BB2423">
        <w:rPr>
          <w:color w:val="000000" w:themeColor="text1"/>
        </w:rPr>
        <w:t xml:space="preserve">out of </w:t>
      </w:r>
      <w:r w:rsidR="00784C9A" w:rsidRPr="00BB2423">
        <w:rPr>
          <w:color w:val="000000" w:themeColor="text1"/>
        </w:rPr>
        <w:t xml:space="preserve">disease </w:t>
      </w:r>
      <w:r w:rsidR="00246CAF" w:rsidRPr="00BB2423">
        <w:rPr>
          <w:color w:val="000000" w:themeColor="text1"/>
        </w:rPr>
        <w:t xml:space="preserve">state </w:t>
      </w:r>
      <w:r w:rsidR="00246CAF" w:rsidRPr="00BB2423">
        <w:rPr>
          <w:i/>
          <w:color w:val="000000" w:themeColor="text1"/>
        </w:rPr>
        <w:t>i</w:t>
      </w:r>
      <w:r w:rsidR="00784C9A" w:rsidRPr="00BB2423">
        <w:rPr>
          <w:color w:val="000000" w:themeColor="text1"/>
        </w:rPr>
        <w:t xml:space="preserve">. </w:t>
      </w:r>
    </w:p>
    <w:p w14:paraId="12250996" w14:textId="1B2DC0BB" w:rsidR="003017BF" w:rsidRPr="00BB2423" w:rsidRDefault="00331164" w:rsidP="000F6842">
      <w:pPr>
        <w:spacing w:line="480" w:lineRule="auto"/>
        <w:ind w:firstLine="720"/>
        <w:rPr>
          <w:color w:val="000000" w:themeColor="text1"/>
        </w:rPr>
      </w:pPr>
      <w:r w:rsidRPr="00BB2423">
        <w:rPr>
          <w:color w:val="000000" w:themeColor="text1"/>
        </w:rPr>
        <w:t>W</w:t>
      </w:r>
      <w:r w:rsidR="003017BF" w:rsidRPr="00BB2423">
        <w:rPr>
          <w:color w:val="000000" w:themeColor="text1"/>
        </w:rPr>
        <w:t>e specif</w:t>
      </w:r>
      <w:r w:rsidR="00E424B8" w:rsidRPr="00BB2423">
        <w:rPr>
          <w:color w:val="000000" w:themeColor="text1"/>
        </w:rPr>
        <w:t>ied</w:t>
      </w:r>
      <w:r w:rsidR="003017BF" w:rsidRPr="00BB2423">
        <w:rPr>
          <w:color w:val="000000" w:themeColor="text1"/>
        </w:rPr>
        <w:t xml:space="preserve"> the observation </w:t>
      </w:r>
      <w:r w:rsidR="00143C05" w:rsidRPr="00BB2423">
        <w:rPr>
          <w:color w:val="000000" w:themeColor="text1"/>
        </w:rPr>
        <w:t xml:space="preserve">model </w:t>
      </w:r>
      <w:r w:rsidR="002A33C8" w:rsidRPr="00BB2423">
        <w:rPr>
          <w:color w:val="000000" w:themeColor="text1"/>
        </w:rPr>
        <w:t xml:space="preserve">to account </w:t>
      </w:r>
      <w:r w:rsidR="00137B9D" w:rsidRPr="00BB2423">
        <w:rPr>
          <w:color w:val="000000" w:themeColor="text1"/>
        </w:rPr>
        <w:t xml:space="preserve">for </w:t>
      </w:r>
      <w:r w:rsidR="003017BF" w:rsidRPr="00BB2423">
        <w:rPr>
          <w:color w:val="000000" w:themeColor="text1"/>
        </w:rPr>
        <w:t xml:space="preserve">imperfect </w:t>
      </w:r>
      <w:r w:rsidR="00F4244E" w:rsidRPr="00BB2423">
        <w:rPr>
          <w:color w:val="000000" w:themeColor="text1"/>
        </w:rPr>
        <w:t xml:space="preserve">host and pathogen </w:t>
      </w:r>
      <w:r w:rsidR="003017BF" w:rsidRPr="00BB2423">
        <w:rPr>
          <w:color w:val="000000" w:themeColor="text1"/>
        </w:rPr>
        <w:t>detection</w:t>
      </w:r>
      <w:r w:rsidR="00137B9D" w:rsidRPr="00BB2423">
        <w:rPr>
          <w:color w:val="000000" w:themeColor="text1"/>
        </w:rPr>
        <w:t xml:space="preserve"> during </w:t>
      </w:r>
      <w:r w:rsidR="001D7BF2" w:rsidRPr="00BB2423">
        <w:rPr>
          <w:color w:val="000000" w:themeColor="text1"/>
        </w:rPr>
        <w:t xml:space="preserve">the </w:t>
      </w:r>
      <w:r w:rsidR="00137B9D" w:rsidRPr="00BB2423">
        <w:rPr>
          <w:color w:val="000000" w:themeColor="text1"/>
        </w:rPr>
        <w:t>sampling</w:t>
      </w:r>
      <w:r w:rsidR="001D7BF2" w:rsidRPr="00BB2423">
        <w:rPr>
          <w:color w:val="000000" w:themeColor="text1"/>
        </w:rPr>
        <w:t xml:space="preserve"> process</w:t>
      </w:r>
      <w:r w:rsidR="003017BF" w:rsidRPr="00BB2423">
        <w:rPr>
          <w:color w:val="000000" w:themeColor="text1"/>
        </w:rPr>
        <w:t xml:space="preserve">. </w:t>
      </w:r>
      <w:r w:rsidR="00705B94" w:rsidRPr="00BB2423">
        <w:rPr>
          <w:color w:val="000000" w:themeColor="text1"/>
        </w:rPr>
        <w:t>W</w:t>
      </w:r>
      <w:r w:rsidR="008F4A89" w:rsidRPr="00BB2423">
        <w:rPr>
          <w:color w:val="000000" w:themeColor="text1"/>
        </w:rPr>
        <w:t xml:space="preserve">e </w:t>
      </w:r>
      <w:r w:rsidR="002A33C8" w:rsidRPr="00BB2423">
        <w:rPr>
          <w:color w:val="000000" w:themeColor="text1"/>
        </w:rPr>
        <w:t xml:space="preserve">adjusted </w:t>
      </w:r>
      <w:r w:rsidR="003017BF" w:rsidRPr="00BB2423">
        <w:rPr>
          <w:color w:val="000000" w:themeColor="text1"/>
        </w:rPr>
        <w:t xml:space="preserve">for </w:t>
      </w:r>
      <w:r w:rsidR="00AB6745" w:rsidRPr="00BB2423">
        <w:rPr>
          <w:color w:val="000000" w:themeColor="text1"/>
        </w:rPr>
        <w:t>imperfect pathogen detection</w:t>
      </w:r>
      <w:r w:rsidR="008E5C18" w:rsidRPr="00BB2423">
        <w:rPr>
          <w:color w:val="000000" w:themeColor="text1"/>
        </w:rPr>
        <w:t xml:space="preserve"> because </w:t>
      </w:r>
      <w:r w:rsidR="003017BF" w:rsidRPr="00BB2423">
        <w:rPr>
          <w:color w:val="000000" w:themeColor="text1"/>
        </w:rPr>
        <w:t>infected hosts tend to be misidentified as uninfected when their infection intensities are low (</w:t>
      </w:r>
      <w:r w:rsidR="00102161" w:rsidRPr="00BB2423">
        <w:rPr>
          <w:color w:val="000000" w:themeColor="text1"/>
        </w:rPr>
        <w:t xml:space="preserve">e.g., </w:t>
      </w:r>
      <w:r w:rsidR="003017BF" w:rsidRPr="00BB2423">
        <w:rPr>
          <w:color w:val="000000" w:themeColor="text1"/>
        </w:rPr>
        <w:t xml:space="preserve">Lachish </w:t>
      </w:r>
      <w:r w:rsidR="003017BF" w:rsidRPr="00BB2423">
        <w:rPr>
          <w:i/>
          <w:color w:val="000000" w:themeColor="text1"/>
        </w:rPr>
        <w:t>et al.</w:t>
      </w:r>
      <w:r w:rsidR="003017BF" w:rsidRPr="00BB2423">
        <w:rPr>
          <w:color w:val="000000" w:themeColor="text1"/>
        </w:rPr>
        <w:t xml:space="preserve"> 2012</w:t>
      </w:r>
      <w:r w:rsidR="005F4380" w:rsidRPr="00BB2423">
        <w:rPr>
          <w:color w:val="000000" w:themeColor="text1"/>
        </w:rPr>
        <w:t xml:space="preserve">; </w:t>
      </w:r>
      <w:r w:rsidR="003017BF" w:rsidRPr="00BB2423">
        <w:rPr>
          <w:color w:val="000000" w:themeColor="text1"/>
        </w:rPr>
        <w:t xml:space="preserve">Miller </w:t>
      </w:r>
      <w:r w:rsidR="003017BF" w:rsidRPr="00BB2423">
        <w:rPr>
          <w:i/>
          <w:color w:val="000000" w:themeColor="text1"/>
        </w:rPr>
        <w:t>et al.</w:t>
      </w:r>
      <w:r w:rsidR="003017BF" w:rsidRPr="00BB2423">
        <w:rPr>
          <w:color w:val="000000" w:themeColor="text1"/>
        </w:rPr>
        <w:t xml:space="preserve"> 2012)</w:t>
      </w:r>
      <w:r w:rsidR="00143C05" w:rsidRPr="00BB2423">
        <w:rPr>
          <w:color w:val="000000" w:themeColor="text1"/>
        </w:rPr>
        <w:t xml:space="preserve"> and l</w:t>
      </w:r>
      <w:r w:rsidR="003017BF" w:rsidRPr="00BB2423">
        <w:rPr>
          <w:color w:val="000000" w:themeColor="text1"/>
        </w:rPr>
        <w:t>ow infection intensities are common post-outbreak</w:t>
      </w:r>
      <w:r w:rsidR="00143C05" w:rsidRPr="00BB2423">
        <w:rPr>
          <w:color w:val="000000" w:themeColor="text1"/>
        </w:rPr>
        <w:t xml:space="preserve"> </w:t>
      </w:r>
      <w:r w:rsidR="003017BF" w:rsidRPr="00BB2423">
        <w:rPr>
          <w:color w:val="000000" w:themeColor="text1"/>
        </w:rPr>
        <w:t xml:space="preserve">(e.g., Briggs </w:t>
      </w:r>
      <w:r w:rsidR="003017BF" w:rsidRPr="00BB2423">
        <w:rPr>
          <w:i/>
          <w:color w:val="000000" w:themeColor="text1"/>
        </w:rPr>
        <w:t>et al.</w:t>
      </w:r>
      <w:r w:rsidR="003017BF" w:rsidRPr="00BB2423">
        <w:rPr>
          <w:color w:val="000000" w:themeColor="text1"/>
        </w:rPr>
        <w:t xml:space="preserve"> 2010). Therefore, we modeled the number of </w:t>
      </w:r>
      <w:r w:rsidR="00F323C4" w:rsidRPr="00BB2423">
        <w:rPr>
          <w:color w:val="000000" w:themeColor="text1"/>
        </w:rPr>
        <w:t xml:space="preserve">misidentified </w:t>
      </w:r>
      <w:r w:rsidR="000F6842" w:rsidRPr="00BB2423">
        <w:rPr>
          <w:color w:val="000000" w:themeColor="text1"/>
        </w:rPr>
        <w:t xml:space="preserve">infected </w:t>
      </w:r>
      <w:r w:rsidR="00AB6745" w:rsidRPr="00BB2423">
        <w:rPr>
          <w:color w:val="000000" w:themeColor="text1"/>
        </w:rPr>
        <w:t>hosts</w:t>
      </w:r>
      <w:r w:rsidR="00705B94" w:rsidRPr="00BB2423">
        <w:rPr>
          <w:color w:val="000000" w:themeColor="text1"/>
        </w:rPr>
        <w:t>,</w:t>
      </w:r>
      <w:r w:rsidR="004A2761" w:rsidRPr="00BB2423">
        <w:rPr>
          <w:color w:val="000000" w:themeColor="text1"/>
        </w:rPr>
        <w:t xml:space="preserve"> </w:t>
      </w:r>
      <w:r w:rsidR="004A2761" w:rsidRPr="00BB2423">
        <w:rPr>
          <w:i/>
          <w:color w:val="000000" w:themeColor="text1"/>
        </w:rPr>
        <w:t>m</w:t>
      </w:r>
      <w:r w:rsidR="004A2761" w:rsidRPr="00BB2423">
        <w:rPr>
          <w:i/>
          <w:color w:val="000000" w:themeColor="text1"/>
          <w:vertAlign w:val="subscript"/>
        </w:rPr>
        <w:t>j,k,t</w:t>
      </w:r>
      <w:r w:rsidR="004A2761" w:rsidRPr="00BB2423">
        <w:rPr>
          <w:color w:val="000000" w:themeColor="text1"/>
        </w:rPr>
        <w:t>,</w:t>
      </w:r>
      <w:r w:rsidR="00705B94" w:rsidRPr="00BB2423">
        <w:rPr>
          <w:color w:val="000000" w:themeColor="text1"/>
        </w:rPr>
        <w:t xml:space="preserve"> </w:t>
      </w:r>
      <w:r w:rsidR="008F4A89" w:rsidRPr="00BB2423">
        <w:rPr>
          <w:color w:val="000000" w:themeColor="text1"/>
        </w:rPr>
        <w:t xml:space="preserve">at site </w:t>
      </w:r>
      <w:r w:rsidR="008F4A89" w:rsidRPr="00BB2423">
        <w:rPr>
          <w:i/>
          <w:color w:val="000000" w:themeColor="text1"/>
        </w:rPr>
        <w:t>j</w:t>
      </w:r>
      <w:r w:rsidR="008F4A89" w:rsidRPr="00BB2423">
        <w:rPr>
          <w:color w:val="000000" w:themeColor="text1"/>
        </w:rPr>
        <w:t xml:space="preserve"> during </w:t>
      </w:r>
      <w:r w:rsidR="001A7233" w:rsidRPr="00BB2423">
        <w:rPr>
          <w:color w:val="000000" w:themeColor="text1"/>
        </w:rPr>
        <w:t xml:space="preserve">secondary </w:t>
      </w:r>
      <w:r w:rsidR="008F4A89" w:rsidRPr="00BB2423">
        <w:rPr>
          <w:color w:val="000000" w:themeColor="text1"/>
        </w:rPr>
        <w:t>survey</w:t>
      </w:r>
      <w:r w:rsidR="001A7233" w:rsidRPr="00BB2423">
        <w:rPr>
          <w:color w:val="000000" w:themeColor="text1"/>
        </w:rPr>
        <w:t xml:space="preserve"> </w:t>
      </w:r>
      <w:r w:rsidR="008F4A89" w:rsidRPr="00BB2423">
        <w:rPr>
          <w:i/>
          <w:color w:val="000000" w:themeColor="text1"/>
        </w:rPr>
        <w:t>k</w:t>
      </w:r>
      <w:r w:rsidR="008F4A89" w:rsidRPr="00BB2423">
        <w:rPr>
          <w:color w:val="000000" w:themeColor="text1"/>
        </w:rPr>
        <w:t xml:space="preserve"> </w:t>
      </w:r>
      <w:r w:rsidR="00102161" w:rsidRPr="00BB2423">
        <w:rPr>
          <w:color w:val="000000" w:themeColor="text1"/>
        </w:rPr>
        <w:t xml:space="preserve">and </w:t>
      </w:r>
      <w:r w:rsidR="008F4A89" w:rsidRPr="00BB2423">
        <w:rPr>
          <w:color w:val="000000" w:themeColor="text1"/>
        </w:rPr>
        <w:t xml:space="preserve">season </w:t>
      </w:r>
      <w:r w:rsidR="008F4A89" w:rsidRPr="00BB2423">
        <w:rPr>
          <w:i/>
          <w:color w:val="000000" w:themeColor="text1"/>
        </w:rPr>
        <w:t>t</w:t>
      </w:r>
      <w:r w:rsidR="008F4A89" w:rsidRPr="00BB2423">
        <w:rPr>
          <w:color w:val="000000" w:themeColor="text1"/>
        </w:rPr>
        <w:t xml:space="preserve"> </w:t>
      </w:r>
      <w:r w:rsidR="003017BF" w:rsidRPr="00BB2423">
        <w:rPr>
          <w:color w:val="000000" w:themeColor="text1"/>
        </w:rPr>
        <w:t xml:space="preserve">as a binomial </w:t>
      </w:r>
      <w:r w:rsidR="000F6842" w:rsidRPr="00BB2423">
        <w:rPr>
          <w:color w:val="000000" w:themeColor="text1"/>
        </w:rPr>
        <w:t>random variable</w:t>
      </w:r>
      <w:r w:rsidR="003017BF" w:rsidRPr="00BB2423">
        <w:rPr>
          <w:color w:val="000000" w:themeColor="text1"/>
        </w:rPr>
        <w:t>:</w:t>
      </w:r>
    </w:p>
    <w:p w14:paraId="6F814DC2" w14:textId="41DFAC99" w:rsidR="004A2761" w:rsidRPr="00BB2423" w:rsidRDefault="004A2761" w:rsidP="004A2761">
      <w:pPr>
        <w:spacing w:line="480" w:lineRule="auto"/>
        <w:ind w:firstLine="720"/>
        <w:jc w:val="center"/>
        <w:rPr>
          <w:color w:val="000000" w:themeColor="text1"/>
        </w:rPr>
      </w:pPr>
      <w:r w:rsidRPr="00BB2423">
        <w:rPr>
          <w:i/>
          <w:color w:val="000000" w:themeColor="text1"/>
        </w:rPr>
        <w:t>m</w:t>
      </w:r>
      <w:r w:rsidRPr="00BB2423">
        <w:rPr>
          <w:i/>
          <w:color w:val="000000" w:themeColor="text1"/>
          <w:vertAlign w:val="subscript"/>
        </w:rPr>
        <w:t>j,k,t</w:t>
      </w:r>
      <w:r w:rsidRPr="00BB2423">
        <w:rPr>
          <w:i/>
          <w:color w:val="000000" w:themeColor="text1"/>
        </w:rPr>
        <w:t xml:space="preserve"> ~ Bin(g</w:t>
      </w:r>
      <w:r w:rsidRPr="00BB2423">
        <w:rPr>
          <w:i/>
          <w:color w:val="000000" w:themeColor="text1"/>
          <w:vertAlign w:val="subscript"/>
        </w:rPr>
        <w:t>1,j,k,t</w:t>
      </w:r>
      <w:r w:rsidRPr="00BB2423">
        <w:rPr>
          <w:i/>
          <w:color w:val="000000" w:themeColor="text1"/>
        </w:rPr>
        <w:t>, 1−φ</w:t>
      </w:r>
      <w:r w:rsidRPr="00BB2423">
        <w:rPr>
          <w:i/>
          <w:color w:val="000000" w:themeColor="text1"/>
          <w:vertAlign w:val="subscript"/>
        </w:rPr>
        <w:t>j,k,t</w:t>
      </w:r>
      <w:r w:rsidRPr="00BB2423">
        <w:rPr>
          <w:i/>
          <w:color w:val="000000" w:themeColor="text1"/>
        </w:rPr>
        <w:t>),</w:t>
      </w:r>
    </w:p>
    <w:p w14:paraId="34BD0322" w14:textId="6FB8EE9B" w:rsidR="003017BF" w:rsidRPr="00BB2423" w:rsidRDefault="003017BF" w:rsidP="003017BF">
      <w:pPr>
        <w:spacing w:line="480" w:lineRule="auto"/>
        <w:rPr>
          <w:color w:val="000000" w:themeColor="text1"/>
        </w:rPr>
      </w:pPr>
      <w:r w:rsidRPr="00BB2423">
        <w:rPr>
          <w:color w:val="000000" w:themeColor="text1"/>
        </w:rPr>
        <w:t xml:space="preserve">where </w:t>
      </w:r>
      <w:r w:rsidR="004A2761" w:rsidRPr="00BB2423">
        <w:rPr>
          <w:i/>
          <w:color w:val="000000" w:themeColor="text1"/>
        </w:rPr>
        <w:t>g</w:t>
      </w:r>
      <w:r w:rsidR="004A2761" w:rsidRPr="00BB2423">
        <w:rPr>
          <w:i/>
          <w:color w:val="000000" w:themeColor="text1"/>
          <w:vertAlign w:val="subscript"/>
        </w:rPr>
        <w:t>1,j,k,t</w:t>
      </w:r>
      <w:r w:rsidRPr="00BB2423">
        <w:rPr>
          <w:color w:val="000000" w:themeColor="text1"/>
        </w:rPr>
        <w:t xml:space="preserve"> is the </w:t>
      </w:r>
      <w:r w:rsidR="00406647" w:rsidRPr="00BB2423">
        <w:rPr>
          <w:color w:val="000000" w:themeColor="text1"/>
        </w:rPr>
        <w:t xml:space="preserve">field-observed </w:t>
      </w:r>
      <w:r w:rsidR="002B3DAC" w:rsidRPr="00BB2423">
        <w:rPr>
          <w:color w:val="000000" w:themeColor="text1"/>
        </w:rPr>
        <w:t xml:space="preserve">number </w:t>
      </w:r>
      <w:r w:rsidRPr="00BB2423">
        <w:rPr>
          <w:color w:val="000000" w:themeColor="text1"/>
        </w:rPr>
        <w:t xml:space="preserve">of uninfected </w:t>
      </w:r>
      <w:r w:rsidR="002B3DAC" w:rsidRPr="00BB2423">
        <w:rPr>
          <w:color w:val="000000" w:themeColor="text1"/>
        </w:rPr>
        <w:t>hosts</w:t>
      </w:r>
      <w:r w:rsidRPr="00BB2423">
        <w:rPr>
          <w:color w:val="000000" w:themeColor="text1"/>
        </w:rPr>
        <w:t>, and</w:t>
      </w:r>
      <w:r w:rsidR="004A2761" w:rsidRPr="00BB2423">
        <w:rPr>
          <w:i/>
          <w:color w:val="000000" w:themeColor="text1"/>
        </w:rPr>
        <w:t xml:space="preserve"> φ</w:t>
      </w:r>
      <w:r w:rsidR="004A2761" w:rsidRPr="00BB2423">
        <w:rPr>
          <w:i/>
          <w:color w:val="000000" w:themeColor="text1"/>
          <w:vertAlign w:val="subscript"/>
        </w:rPr>
        <w:t>j,k,t</w:t>
      </w:r>
      <w:r w:rsidR="008D45BF" w:rsidRPr="00BB2423">
        <w:rPr>
          <w:color w:val="000000" w:themeColor="text1"/>
        </w:rPr>
        <w:t xml:space="preserve"> is </w:t>
      </w:r>
      <w:r w:rsidR="00922CF0" w:rsidRPr="00BB2423">
        <w:rPr>
          <w:color w:val="000000" w:themeColor="text1"/>
        </w:rPr>
        <w:t xml:space="preserve">the </w:t>
      </w:r>
      <w:r w:rsidR="001A7233" w:rsidRPr="00BB2423">
        <w:rPr>
          <w:color w:val="000000" w:themeColor="text1"/>
        </w:rPr>
        <w:t xml:space="preserve">average </w:t>
      </w:r>
      <w:r w:rsidR="00922CF0" w:rsidRPr="00BB2423">
        <w:rPr>
          <w:color w:val="000000" w:themeColor="text1"/>
        </w:rPr>
        <w:t xml:space="preserve">probability of </w:t>
      </w:r>
      <w:r w:rsidR="00F06430" w:rsidRPr="00BB2423">
        <w:rPr>
          <w:color w:val="000000" w:themeColor="text1"/>
        </w:rPr>
        <w:t>detecting the pathogen on an individual given that it is infected</w:t>
      </w:r>
      <w:r w:rsidR="00922CF0" w:rsidRPr="00BB2423">
        <w:rPr>
          <w:color w:val="000000" w:themeColor="text1"/>
        </w:rPr>
        <w:t xml:space="preserve"> at site </w:t>
      </w:r>
      <w:r w:rsidR="00922CF0" w:rsidRPr="00BB2423">
        <w:rPr>
          <w:i/>
          <w:color w:val="000000" w:themeColor="text1"/>
        </w:rPr>
        <w:t xml:space="preserve">j </w:t>
      </w:r>
      <w:r w:rsidR="00922CF0" w:rsidRPr="00BB2423">
        <w:rPr>
          <w:color w:val="000000" w:themeColor="text1"/>
        </w:rPr>
        <w:t xml:space="preserve">during survey </w:t>
      </w:r>
      <w:r w:rsidR="00922CF0" w:rsidRPr="00BB2423">
        <w:rPr>
          <w:i/>
          <w:color w:val="000000" w:themeColor="text1"/>
        </w:rPr>
        <w:t xml:space="preserve">k </w:t>
      </w:r>
      <w:r w:rsidR="00922CF0" w:rsidRPr="00BB2423">
        <w:rPr>
          <w:color w:val="000000" w:themeColor="text1"/>
        </w:rPr>
        <w:t xml:space="preserve">and season </w:t>
      </w:r>
      <w:r w:rsidR="00922CF0" w:rsidRPr="00BB2423">
        <w:rPr>
          <w:i/>
          <w:color w:val="000000" w:themeColor="text1"/>
        </w:rPr>
        <w:t>t</w:t>
      </w:r>
      <w:r w:rsidR="00922CF0" w:rsidRPr="00BB2423">
        <w:rPr>
          <w:color w:val="000000" w:themeColor="text1"/>
        </w:rPr>
        <w:t xml:space="preserve">. To calculate </w:t>
      </w:r>
      <w:r w:rsidR="004A2761" w:rsidRPr="00BB2423">
        <w:rPr>
          <w:i/>
          <w:color w:val="000000" w:themeColor="text1"/>
        </w:rPr>
        <w:t>φ</w:t>
      </w:r>
      <w:r w:rsidR="004A2761" w:rsidRPr="00BB2423">
        <w:rPr>
          <w:i/>
          <w:color w:val="000000" w:themeColor="text1"/>
          <w:vertAlign w:val="subscript"/>
        </w:rPr>
        <w:t>j,k,t</w:t>
      </w:r>
      <w:r w:rsidR="004A2761" w:rsidRPr="00BB2423">
        <w:rPr>
          <w:i/>
          <w:color w:val="000000" w:themeColor="text1"/>
        </w:rPr>
        <w:t xml:space="preserve">, </w:t>
      </w:r>
      <w:r w:rsidR="00922CF0" w:rsidRPr="00BB2423">
        <w:rPr>
          <w:color w:val="000000" w:themeColor="text1"/>
        </w:rPr>
        <w:t xml:space="preserve">we </w:t>
      </w:r>
      <w:r w:rsidR="008D45BF" w:rsidRPr="00BB2423">
        <w:rPr>
          <w:color w:val="000000" w:themeColor="text1"/>
        </w:rPr>
        <w:t>modeled the relationship</w:t>
      </w:r>
      <w:r w:rsidR="00143C05" w:rsidRPr="00BB2423">
        <w:rPr>
          <w:color w:val="000000" w:themeColor="text1"/>
        </w:rPr>
        <w:t xml:space="preserve"> </w:t>
      </w:r>
      <w:r w:rsidR="00732BDA" w:rsidRPr="00BB2423">
        <w:rPr>
          <w:color w:val="000000" w:themeColor="text1"/>
        </w:rPr>
        <w:t xml:space="preserve">between </w:t>
      </w:r>
      <w:r w:rsidR="002A33C8" w:rsidRPr="00BB2423">
        <w:rPr>
          <w:i/>
          <w:color w:val="000000" w:themeColor="text1"/>
        </w:rPr>
        <w:t>Bd</w:t>
      </w:r>
      <w:r w:rsidR="002A33C8" w:rsidRPr="00BB2423">
        <w:rPr>
          <w:color w:val="000000" w:themeColor="text1"/>
        </w:rPr>
        <w:t xml:space="preserve"> </w:t>
      </w:r>
      <w:r w:rsidR="00732BDA" w:rsidRPr="00BB2423">
        <w:rPr>
          <w:color w:val="000000" w:themeColor="text1"/>
        </w:rPr>
        <w:t>detection probability and</w:t>
      </w:r>
      <w:r w:rsidR="00792057" w:rsidRPr="00BB2423">
        <w:rPr>
          <w:color w:val="000000" w:themeColor="text1"/>
        </w:rPr>
        <w:t xml:space="preserve"> average site-specific</w:t>
      </w:r>
      <w:r w:rsidR="00732BDA" w:rsidRPr="00BB2423">
        <w:rPr>
          <w:color w:val="000000" w:themeColor="text1"/>
        </w:rPr>
        <w:t xml:space="preserve"> </w:t>
      </w:r>
      <w:r w:rsidR="003F0657" w:rsidRPr="00BB2423">
        <w:rPr>
          <w:i/>
          <w:color w:val="000000" w:themeColor="text1"/>
        </w:rPr>
        <w:t>Bd</w:t>
      </w:r>
      <w:r w:rsidR="003F0657" w:rsidRPr="00BB2423">
        <w:rPr>
          <w:color w:val="000000" w:themeColor="text1"/>
        </w:rPr>
        <w:t xml:space="preserve"> </w:t>
      </w:r>
      <w:r w:rsidR="00732BDA" w:rsidRPr="00BB2423">
        <w:rPr>
          <w:color w:val="000000" w:themeColor="text1"/>
        </w:rPr>
        <w:t>infection intensity</w:t>
      </w:r>
      <w:r w:rsidR="00792057" w:rsidRPr="00BB2423">
        <w:rPr>
          <w:color w:val="000000" w:themeColor="text1"/>
        </w:rPr>
        <w:t>,</w:t>
      </w:r>
      <w:r w:rsidR="004A2761" w:rsidRPr="00BB2423">
        <w:rPr>
          <w:color w:val="000000" w:themeColor="text1"/>
        </w:rPr>
        <w:t xml:space="preserve"> </w:t>
      </w:r>
      <w:r w:rsidR="004A2761" w:rsidRPr="00BB2423">
        <w:rPr>
          <w:i/>
          <w:color w:val="000000" w:themeColor="text1"/>
        </w:rPr>
        <w:t>ZGE</w:t>
      </w:r>
      <w:r w:rsidR="004A2761" w:rsidRPr="00BB2423">
        <w:rPr>
          <w:color w:val="000000" w:themeColor="text1"/>
        </w:rPr>
        <w:t xml:space="preserve">, </w:t>
      </w:r>
      <w:r w:rsidR="00792057" w:rsidRPr="00BB2423">
        <w:rPr>
          <w:color w:val="000000" w:themeColor="text1"/>
        </w:rPr>
        <w:t>which is reported</w:t>
      </w:r>
      <w:r w:rsidR="003F0657" w:rsidRPr="00BB2423">
        <w:rPr>
          <w:color w:val="000000" w:themeColor="text1"/>
        </w:rPr>
        <w:t xml:space="preserve"> on the log scale</w:t>
      </w:r>
      <w:r w:rsidR="00102161" w:rsidRPr="00BB2423">
        <w:rPr>
          <w:color w:val="000000" w:themeColor="text1"/>
        </w:rPr>
        <w:t xml:space="preserve">, following Miller </w:t>
      </w:r>
      <w:r w:rsidR="00102161" w:rsidRPr="00BB2423">
        <w:rPr>
          <w:i/>
          <w:color w:val="000000" w:themeColor="text1"/>
        </w:rPr>
        <w:t xml:space="preserve">et al. </w:t>
      </w:r>
      <w:r w:rsidR="00102161" w:rsidRPr="00BB2423">
        <w:rPr>
          <w:color w:val="000000" w:themeColor="text1"/>
        </w:rPr>
        <w:t>(2012)</w:t>
      </w:r>
      <w:r w:rsidR="00E424B8" w:rsidRPr="00BB2423">
        <w:rPr>
          <w:color w:val="000000" w:themeColor="text1"/>
        </w:rPr>
        <w:t>:</w:t>
      </w:r>
      <w:r w:rsidR="004A2761" w:rsidRPr="00BB2423">
        <w:rPr>
          <w:color w:val="000000" w:themeColor="text1"/>
        </w:rPr>
        <w:t xml:space="preserve"> </w:t>
      </w:r>
      <w:r w:rsidR="004A2761" w:rsidRPr="00BB2423">
        <w:rPr>
          <w:i/>
          <w:color w:val="000000" w:themeColor="text1"/>
        </w:rPr>
        <w:t>logit(φ</w:t>
      </w:r>
      <w:r w:rsidR="004A2761" w:rsidRPr="00BB2423">
        <w:rPr>
          <w:i/>
          <w:color w:val="000000" w:themeColor="text1"/>
          <w:vertAlign w:val="subscript"/>
        </w:rPr>
        <w:t>j,k,t</w:t>
      </w:r>
      <w:r w:rsidR="004A2761" w:rsidRPr="00BB2423">
        <w:rPr>
          <w:i/>
          <w:color w:val="000000" w:themeColor="text1"/>
        </w:rPr>
        <w:t xml:space="preserve">) = δ0 + δ1 </w:t>
      </w:r>
      <m:oMath>
        <m:r>
          <w:rPr>
            <w:rFonts w:ascii="Cambria Math" w:hAnsi="Cambria Math"/>
            <w:color w:val="000000" w:themeColor="text1"/>
          </w:rPr>
          <m:t xml:space="preserve">∙ </m:t>
        </m:r>
      </m:oMath>
      <w:r w:rsidR="004A2761" w:rsidRPr="00BB2423">
        <w:rPr>
          <w:i/>
          <w:color w:val="000000" w:themeColor="text1"/>
        </w:rPr>
        <w:t>ZGE</w:t>
      </w:r>
      <w:r w:rsidR="004A2761" w:rsidRPr="00BB2423">
        <w:rPr>
          <w:i/>
          <w:color w:val="000000" w:themeColor="text1"/>
          <w:vertAlign w:val="subscript"/>
        </w:rPr>
        <w:t>j,k,t</w:t>
      </w:r>
      <w:r w:rsidR="004A2761" w:rsidRPr="00BB2423">
        <w:rPr>
          <w:color w:val="000000" w:themeColor="text1"/>
        </w:rPr>
        <w:t>.</w:t>
      </w:r>
      <w:r w:rsidR="00E424B8" w:rsidRPr="00BB2423">
        <w:rPr>
          <w:color w:val="000000" w:themeColor="text1"/>
        </w:rPr>
        <w:t xml:space="preserve"> </w:t>
      </w:r>
    </w:p>
    <w:p w14:paraId="522E0B84" w14:textId="46C3A36C" w:rsidR="003017BF" w:rsidRPr="00BB2423" w:rsidRDefault="003017BF" w:rsidP="003017BF">
      <w:pPr>
        <w:spacing w:line="480" w:lineRule="auto"/>
        <w:ind w:firstLine="720"/>
        <w:rPr>
          <w:color w:val="000000" w:themeColor="text1"/>
        </w:rPr>
      </w:pPr>
      <w:r w:rsidRPr="00BB2423">
        <w:rPr>
          <w:color w:val="000000" w:themeColor="text1"/>
        </w:rPr>
        <w:t xml:space="preserve">The </w:t>
      </w:r>
      <w:r w:rsidR="003A244C" w:rsidRPr="00BB2423">
        <w:rPr>
          <w:color w:val="000000" w:themeColor="text1"/>
        </w:rPr>
        <w:t xml:space="preserve">corrected number of detected </w:t>
      </w:r>
      <w:r w:rsidR="00055EA6" w:rsidRPr="00BB2423">
        <w:rPr>
          <w:color w:val="000000" w:themeColor="text1"/>
        </w:rPr>
        <w:t>uninfected and infected hosts</w:t>
      </w:r>
      <w:r w:rsidRPr="00BB2423">
        <w:rPr>
          <w:color w:val="000000" w:themeColor="text1"/>
        </w:rPr>
        <w:t>,</w:t>
      </w:r>
      <w:r w:rsidR="004A2761" w:rsidRPr="00BB2423">
        <w:rPr>
          <w:color w:val="000000" w:themeColor="text1"/>
        </w:rPr>
        <w:t xml:space="preserve"> </w:t>
      </w:r>
      <w:r w:rsidR="004A2761" w:rsidRPr="00BB2423">
        <w:rPr>
          <w:i/>
          <w:color w:val="000000" w:themeColor="text1"/>
        </w:rPr>
        <w:t>y</w:t>
      </w:r>
      <w:r w:rsidR="004A2761" w:rsidRPr="00BB2423">
        <w:rPr>
          <w:i/>
          <w:color w:val="000000" w:themeColor="text1"/>
          <w:vertAlign w:val="subscript"/>
        </w:rPr>
        <w:t>i,j,k,t</w:t>
      </w:r>
      <w:r w:rsidR="004A2761" w:rsidRPr="00BB2423">
        <w:rPr>
          <w:color w:val="000000" w:themeColor="text1"/>
        </w:rPr>
        <w:t>,</w:t>
      </w:r>
      <w:r w:rsidRPr="00BB2423">
        <w:rPr>
          <w:color w:val="000000" w:themeColor="text1"/>
        </w:rPr>
        <w:t xml:space="preserve"> </w:t>
      </w:r>
      <w:r w:rsidR="00366983" w:rsidRPr="00BB2423">
        <w:rPr>
          <w:color w:val="000000" w:themeColor="text1"/>
        </w:rPr>
        <w:t xml:space="preserve">in disease state </w:t>
      </w:r>
      <w:r w:rsidR="00366983" w:rsidRPr="00BB2423">
        <w:rPr>
          <w:i/>
          <w:color w:val="000000" w:themeColor="text1"/>
        </w:rPr>
        <w:t xml:space="preserve">i </w:t>
      </w:r>
      <w:r w:rsidR="00366983" w:rsidRPr="00BB2423">
        <w:rPr>
          <w:color w:val="000000" w:themeColor="text1"/>
        </w:rPr>
        <w:t xml:space="preserve">at site </w:t>
      </w:r>
      <w:r w:rsidR="00366983" w:rsidRPr="00BB2423">
        <w:rPr>
          <w:i/>
          <w:color w:val="000000" w:themeColor="text1"/>
        </w:rPr>
        <w:t>j</w:t>
      </w:r>
      <w:r w:rsidR="00366983" w:rsidRPr="00BB2423">
        <w:rPr>
          <w:color w:val="000000" w:themeColor="text1"/>
        </w:rPr>
        <w:t xml:space="preserve"> during survey </w:t>
      </w:r>
      <w:r w:rsidR="00366983" w:rsidRPr="00BB2423">
        <w:rPr>
          <w:i/>
          <w:color w:val="000000" w:themeColor="text1"/>
        </w:rPr>
        <w:t>k</w:t>
      </w:r>
      <w:r w:rsidR="00366983" w:rsidRPr="00BB2423">
        <w:rPr>
          <w:color w:val="000000" w:themeColor="text1"/>
        </w:rPr>
        <w:t xml:space="preserve"> and season </w:t>
      </w:r>
      <w:r w:rsidR="00366983" w:rsidRPr="00BB2423">
        <w:rPr>
          <w:i/>
          <w:color w:val="000000" w:themeColor="text1"/>
        </w:rPr>
        <w:t>t</w:t>
      </w:r>
      <w:r w:rsidR="00366983" w:rsidRPr="00BB2423">
        <w:rPr>
          <w:color w:val="000000" w:themeColor="text1"/>
        </w:rPr>
        <w:t xml:space="preserve"> </w:t>
      </w:r>
      <w:r w:rsidRPr="00BB2423">
        <w:rPr>
          <w:color w:val="000000" w:themeColor="text1"/>
        </w:rPr>
        <w:t xml:space="preserve">is then </w:t>
      </w:r>
      <w:r w:rsidR="00366983" w:rsidRPr="00BB2423">
        <w:rPr>
          <w:color w:val="000000" w:themeColor="text1"/>
        </w:rPr>
        <w:t>calculated by</w:t>
      </w:r>
      <w:r w:rsidR="005C4AAB" w:rsidRPr="00BB2423">
        <w:rPr>
          <w:color w:val="000000" w:themeColor="text1"/>
        </w:rPr>
        <w:t xml:space="preserve"> </w:t>
      </w:r>
      <w:r w:rsidR="002A33C8" w:rsidRPr="00BB2423">
        <w:rPr>
          <w:color w:val="000000" w:themeColor="text1"/>
        </w:rPr>
        <w:t xml:space="preserve">adjusting </w:t>
      </w:r>
      <w:r w:rsidR="00366983" w:rsidRPr="00BB2423">
        <w:rPr>
          <w:color w:val="000000" w:themeColor="text1"/>
        </w:rPr>
        <w:t>the number of field-observed</w:t>
      </w:r>
      <w:r w:rsidR="0048210A" w:rsidRPr="00BB2423">
        <w:rPr>
          <w:color w:val="000000" w:themeColor="text1"/>
        </w:rPr>
        <w:t xml:space="preserve"> hosts</w:t>
      </w:r>
      <w:r w:rsidRPr="00BB2423">
        <w:rPr>
          <w:color w:val="000000" w:themeColor="text1"/>
        </w:rPr>
        <w:t xml:space="preserve">, </w:t>
      </w:r>
      <w:r w:rsidR="00A9758E" w:rsidRPr="00BB2423">
        <w:rPr>
          <w:i/>
          <w:color w:val="000000" w:themeColor="text1"/>
        </w:rPr>
        <w:t>g</w:t>
      </w:r>
      <w:r w:rsidR="00A9758E" w:rsidRPr="00BB2423">
        <w:rPr>
          <w:i/>
          <w:color w:val="000000" w:themeColor="text1"/>
          <w:vertAlign w:val="subscript"/>
        </w:rPr>
        <w:t xml:space="preserve">i,j,k,t, </w:t>
      </w:r>
      <w:r w:rsidR="002A33C8" w:rsidRPr="00BB2423">
        <w:rPr>
          <w:color w:val="000000" w:themeColor="text1"/>
        </w:rPr>
        <w:t>by the number of misidentified</w:t>
      </w:r>
      <w:r w:rsidR="00102161" w:rsidRPr="00BB2423">
        <w:rPr>
          <w:color w:val="000000" w:themeColor="text1"/>
        </w:rPr>
        <w:t xml:space="preserve"> hosts</w:t>
      </w:r>
      <w:r w:rsidR="00366983" w:rsidRPr="00BB2423">
        <w:rPr>
          <w:color w:val="000000" w:themeColor="text1"/>
        </w:rPr>
        <w:t>,</w:t>
      </w:r>
      <w:r w:rsidR="00A9758E" w:rsidRPr="00BB2423">
        <w:rPr>
          <w:color w:val="000000" w:themeColor="text1"/>
        </w:rPr>
        <w:t xml:space="preserve"> </w:t>
      </w:r>
      <w:r w:rsidR="00A9758E" w:rsidRPr="00BB2423">
        <w:rPr>
          <w:i/>
          <w:color w:val="000000" w:themeColor="text1"/>
        </w:rPr>
        <w:t>m</w:t>
      </w:r>
      <w:r w:rsidR="00A9758E" w:rsidRPr="00BB2423">
        <w:rPr>
          <w:i/>
          <w:color w:val="000000" w:themeColor="text1"/>
          <w:vertAlign w:val="subscript"/>
        </w:rPr>
        <w:t>j,k,t</w:t>
      </w:r>
      <w:r w:rsidRPr="00BB2423">
        <w:rPr>
          <w:color w:val="000000" w:themeColor="text1"/>
        </w:rPr>
        <w:t>:</w:t>
      </w:r>
    </w:p>
    <w:p w14:paraId="34473F9F" w14:textId="0A9D9F4B" w:rsidR="00A9758E" w:rsidRPr="00BB2423" w:rsidRDefault="00A9758E" w:rsidP="00A9758E">
      <w:pPr>
        <w:spacing w:line="480" w:lineRule="auto"/>
        <w:ind w:firstLine="720"/>
        <w:jc w:val="center"/>
        <w:rPr>
          <w:i/>
          <w:color w:val="000000" w:themeColor="text1"/>
        </w:rPr>
      </w:pPr>
      <w:r w:rsidRPr="00BB2423">
        <w:rPr>
          <w:i/>
          <w:color w:val="000000" w:themeColor="text1"/>
        </w:rPr>
        <w:t>y</w:t>
      </w:r>
      <w:r w:rsidRPr="00BB2423">
        <w:rPr>
          <w:i/>
          <w:color w:val="000000" w:themeColor="text1"/>
          <w:vertAlign w:val="subscript"/>
        </w:rPr>
        <w:t>1,j,k,t</w:t>
      </w:r>
      <w:r w:rsidRPr="00BB2423">
        <w:rPr>
          <w:i/>
          <w:color w:val="000000" w:themeColor="text1"/>
        </w:rPr>
        <w:t xml:space="preserve"> = g</w:t>
      </w:r>
      <w:r w:rsidRPr="00BB2423">
        <w:rPr>
          <w:i/>
          <w:color w:val="000000" w:themeColor="text1"/>
          <w:vertAlign w:val="subscript"/>
        </w:rPr>
        <w:t>1,j,k,t</w:t>
      </w:r>
      <w:r w:rsidRPr="00BB2423">
        <w:rPr>
          <w:i/>
          <w:color w:val="000000" w:themeColor="text1"/>
        </w:rPr>
        <w:t xml:space="preserve"> − m</w:t>
      </w:r>
      <w:r w:rsidRPr="00BB2423">
        <w:rPr>
          <w:i/>
          <w:color w:val="000000" w:themeColor="text1"/>
          <w:vertAlign w:val="subscript"/>
        </w:rPr>
        <w:t>j,k,t</w:t>
      </w:r>
      <w:r w:rsidRPr="00BB2423">
        <w:rPr>
          <w:i/>
          <w:color w:val="000000" w:themeColor="text1"/>
        </w:rPr>
        <w:t>,</w:t>
      </w:r>
    </w:p>
    <w:p w14:paraId="15C3CF29" w14:textId="6664133B" w:rsidR="00A9758E" w:rsidRPr="00BB2423" w:rsidRDefault="00A9758E" w:rsidP="00A9758E">
      <w:pPr>
        <w:spacing w:line="480" w:lineRule="auto"/>
        <w:ind w:firstLine="720"/>
        <w:jc w:val="center"/>
        <w:rPr>
          <w:color w:val="000000" w:themeColor="text1"/>
        </w:rPr>
      </w:pPr>
      <w:r w:rsidRPr="00BB2423">
        <w:rPr>
          <w:i/>
          <w:color w:val="000000" w:themeColor="text1"/>
        </w:rPr>
        <w:t>y</w:t>
      </w:r>
      <w:r w:rsidRPr="00BB2423">
        <w:rPr>
          <w:i/>
          <w:color w:val="000000" w:themeColor="text1"/>
          <w:vertAlign w:val="subscript"/>
        </w:rPr>
        <w:t>2,j,k,t</w:t>
      </w:r>
      <w:r w:rsidRPr="00BB2423">
        <w:rPr>
          <w:i/>
          <w:color w:val="000000" w:themeColor="text1"/>
        </w:rPr>
        <w:t xml:space="preserve"> = g</w:t>
      </w:r>
      <w:r w:rsidRPr="00BB2423">
        <w:rPr>
          <w:i/>
          <w:color w:val="000000" w:themeColor="text1"/>
          <w:vertAlign w:val="subscript"/>
        </w:rPr>
        <w:t>2,j,k,t</w:t>
      </w:r>
      <w:r w:rsidR="00840D17" w:rsidRPr="00BB2423">
        <w:rPr>
          <w:i/>
          <w:color w:val="000000" w:themeColor="text1"/>
          <w:vertAlign w:val="subscript"/>
        </w:rPr>
        <w:t xml:space="preserve"> </w:t>
      </w:r>
      <w:r w:rsidR="00840D17" w:rsidRPr="00BB2423">
        <w:rPr>
          <w:i/>
          <w:color w:val="000000" w:themeColor="text1"/>
        </w:rPr>
        <w:t>+</w:t>
      </w:r>
      <w:r w:rsidRPr="00BB2423">
        <w:rPr>
          <w:i/>
          <w:color w:val="000000" w:themeColor="text1"/>
        </w:rPr>
        <w:t xml:space="preserve"> m</w:t>
      </w:r>
      <w:r w:rsidRPr="00BB2423">
        <w:rPr>
          <w:i/>
          <w:color w:val="000000" w:themeColor="text1"/>
          <w:vertAlign w:val="subscript"/>
        </w:rPr>
        <w:t>j,k,t</w:t>
      </w:r>
      <w:r w:rsidRPr="00BB2423">
        <w:rPr>
          <w:i/>
          <w:color w:val="000000" w:themeColor="text1"/>
        </w:rPr>
        <w:t>.</w:t>
      </w:r>
    </w:p>
    <w:p w14:paraId="659C08F2" w14:textId="46CE234B" w:rsidR="008F4A89" w:rsidRPr="00BB2423" w:rsidRDefault="00366983" w:rsidP="00366983">
      <w:pPr>
        <w:spacing w:line="480" w:lineRule="auto"/>
        <w:rPr>
          <w:color w:val="000000" w:themeColor="text1"/>
        </w:rPr>
      </w:pPr>
      <w:r w:rsidRPr="00BB2423">
        <w:rPr>
          <w:color w:val="000000" w:themeColor="text1"/>
        </w:rPr>
        <w:t>We</w:t>
      </w:r>
      <w:r w:rsidR="00F37ECE" w:rsidRPr="00BB2423">
        <w:rPr>
          <w:color w:val="000000" w:themeColor="text1"/>
        </w:rPr>
        <w:t xml:space="preserve"> use </w:t>
      </w:r>
      <w:r w:rsidR="00A9758E" w:rsidRPr="00BB2423">
        <w:rPr>
          <w:i/>
          <w:color w:val="000000" w:themeColor="text1"/>
        </w:rPr>
        <w:t>y</w:t>
      </w:r>
      <w:r w:rsidR="00A9758E" w:rsidRPr="00BB2423">
        <w:rPr>
          <w:i/>
          <w:color w:val="000000" w:themeColor="text1"/>
          <w:vertAlign w:val="subscript"/>
        </w:rPr>
        <w:t>i,j,k,t</w:t>
      </w:r>
      <w:r w:rsidR="00F37ECE" w:rsidRPr="00BB2423">
        <w:rPr>
          <w:color w:val="000000" w:themeColor="text1"/>
        </w:rPr>
        <w:t xml:space="preserve"> to </w:t>
      </w:r>
      <w:r w:rsidR="00EB606E" w:rsidRPr="00BB2423">
        <w:rPr>
          <w:color w:val="000000" w:themeColor="text1"/>
        </w:rPr>
        <w:t xml:space="preserve">account for imperfect host detection and model </w:t>
      </w:r>
      <w:r w:rsidR="00274AC8" w:rsidRPr="00BB2423">
        <w:rPr>
          <w:color w:val="000000" w:themeColor="text1"/>
        </w:rPr>
        <w:t>true</w:t>
      </w:r>
      <w:r w:rsidR="00F37ECE" w:rsidRPr="00BB2423">
        <w:rPr>
          <w:color w:val="000000" w:themeColor="text1"/>
        </w:rPr>
        <w:t xml:space="preserve"> </w:t>
      </w:r>
      <w:r w:rsidR="003A244C" w:rsidRPr="00BB2423">
        <w:rPr>
          <w:color w:val="000000" w:themeColor="text1"/>
        </w:rPr>
        <w:t xml:space="preserve">host </w:t>
      </w:r>
      <w:r w:rsidR="0018588C" w:rsidRPr="00BB2423">
        <w:rPr>
          <w:color w:val="000000" w:themeColor="text1"/>
        </w:rPr>
        <w:t>abundance</w:t>
      </w:r>
      <w:r w:rsidR="00EB606E" w:rsidRPr="00BB2423">
        <w:rPr>
          <w:color w:val="000000" w:themeColor="text1"/>
        </w:rPr>
        <w:t>,</w:t>
      </w:r>
      <w:r w:rsidR="00F37ECE" w:rsidRPr="00BB2423">
        <w:rPr>
          <w:color w:val="000000" w:themeColor="text1"/>
        </w:rPr>
        <w:t xml:space="preserve"> </w:t>
      </w:r>
      <w:r w:rsidR="00A9758E" w:rsidRPr="00BB2423">
        <w:rPr>
          <w:i/>
          <w:color w:val="000000" w:themeColor="text1"/>
        </w:rPr>
        <w:t>N</w:t>
      </w:r>
      <w:r w:rsidR="00A9758E" w:rsidRPr="00BB2423">
        <w:rPr>
          <w:i/>
          <w:color w:val="000000" w:themeColor="text1"/>
          <w:vertAlign w:val="subscript"/>
        </w:rPr>
        <w:t>i,j,t</w:t>
      </w:r>
      <w:r w:rsidR="00A9758E" w:rsidRPr="00BB2423">
        <w:rPr>
          <w:i/>
          <w:color w:val="000000" w:themeColor="text1"/>
        </w:rPr>
        <w:t>:</w:t>
      </w:r>
    </w:p>
    <w:p w14:paraId="109AA068" w14:textId="6AF7E499" w:rsidR="00A9758E" w:rsidRPr="00BB2423" w:rsidRDefault="00A9758E" w:rsidP="00A9758E">
      <w:pPr>
        <w:spacing w:line="480" w:lineRule="auto"/>
        <w:jc w:val="center"/>
        <w:rPr>
          <w:i/>
          <w:color w:val="000000" w:themeColor="text1"/>
        </w:rPr>
      </w:pPr>
      <w:r w:rsidRPr="00BB2423">
        <w:rPr>
          <w:i/>
          <w:color w:val="000000" w:themeColor="text1"/>
        </w:rPr>
        <w:t>y</w:t>
      </w:r>
      <w:r w:rsidRPr="00BB2423">
        <w:rPr>
          <w:i/>
          <w:color w:val="000000" w:themeColor="text1"/>
          <w:vertAlign w:val="subscript"/>
        </w:rPr>
        <w:t>i,j,k,t</w:t>
      </w:r>
      <w:r w:rsidRPr="00BB2423">
        <w:rPr>
          <w:i/>
          <w:color w:val="000000" w:themeColor="text1"/>
        </w:rPr>
        <w:t xml:space="preserve"> ~ Bin(N</w:t>
      </w:r>
      <w:r w:rsidRPr="00BB2423">
        <w:rPr>
          <w:i/>
          <w:color w:val="000000" w:themeColor="text1"/>
          <w:vertAlign w:val="subscript"/>
        </w:rPr>
        <w:t>i,j,t</w:t>
      </w:r>
      <w:r w:rsidRPr="00BB2423">
        <w:rPr>
          <w:i/>
          <w:color w:val="000000" w:themeColor="text1"/>
        </w:rPr>
        <w:t>, p</w:t>
      </w:r>
      <w:r w:rsidRPr="00BB2423">
        <w:rPr>
          <w:i/>
          <w:color w:val="000000" w:themeColor="text1"/>
          <w:vertAlign w:val="subscript"/>
        </w:rPr>
        <w:t>i,j,k,t</w:t>
      </w:r>
      <w:r w:rsidRPr="00BB2423">
        <w:rPr>
          <w:i/>
          <w:color w:val="000000" w:themeColor="text1"/>
        </w:rPr>
        <w:t>),</w:t>
      </w:r>
    </w:p>
    <w:p w14:paraId="3C37B220" w14:textId="4FD8C0F7" w:rsidR="009B2B10" w:rsidRPr="00BB2423" w:rsidRDefault="008F4A89" w:rsidP="006359FA">
      <w:pPr>
        <w:spacing w:line="480" w:lineRule="auto"/>
        <w:rPr>
          <w:color w:val="000000" w:themeColor="text1"/>
        </w:rPr>
      </w:pPr>
      <w:r w:rsidRPr="00BB2423">
        <w:rPr>
          <w:color w:val="000000" w:themeColor="text1"/>
        </w:rPr>
        <w:lastRenderedPageBreak/>
        <w:t xml:space="preserve">where </w:t>
      </w:r>
      <w:r w:rsidR="00A9758E" w:rsidRPr="00BB2423">
        <w:rPr>
          <w:i/>
          <w:color w:val="000000" w:themeColor="text1"/>
        </w:rPr>
        <w:t>p</w:t>
      </w:r>
      <w:r w:rsidR="00A9758E" w:rsidRPr="00BB2423">
        <w:rPr>
          <w:i/>
          <w:color w:val="000000" w:themeColor="text1"/>
          <w:vertAlign w:val="subscript"/>
        </w:rPr>
        <w:t>i,j,k,t</w:t>
      </w:r>
      <w:r w:rsidRPr="00BB2423">
        <w:rPr>
          <w:color w:val="000000" w:themeColor="text1"/>
        </w:rPr>
        <w:t xml:space="preserve"> is the state-specific </w:t>
      </w:r>
      <w:r w:rsidR="0048210A" w:rsidRPr="00BB2423">
        <w:rPr>
          <w:color w:val="000000" w:themeColor="text1"/>
        </w:rPr>
        <w:t xml:space="preserve">host </w:t>
      </w:r>
      <w:r w:rsidRPr="00BB2423">
        <w:rPr>
          <w:color w:val="000000" w:themeColor="text1"/>
        </w:rPr>
        <w:t>detection probability</w:t>
      </w:r>
      <w:r w:rsidR="00366983" w:rsidRPr="00BB2423">
        <w:rPr>
          <w:color w:val="000000" w:themeColor="text1"/>
        </w:rPr>
        <w:t xml:space="preserve"> </w:t>
      </w:r>
      <w:r w:rsidRPr="00BB2423">
        <w:rPr>
          <w:color w:val="000000" w:themeColor="text1"/>
        </w:rPr>
        <w:t xml:space="preserve">at site </w:t>
      </w:r>
      <w:r w:rsidRPr="00BB2423">
        <w:rPr>
          <w:i/>
          <w:color w:val="000000" w:themeColor="text1"/>
        </w:rPr>
        <w:t>j</w:t>
      </w:r>
      <w:r w:rsidRPr="00BB2423">
        <w:rPr>
          <w:color w:val="000000" w:themeColor="text1"/>
        </w:rPr>
        <w:t xml:space="preserve"> </w:t>
      </w:r>
      <w:r w:rsidR="000F6842" w:rsidRPr="00BB2423">
        <w:rPr>
          <w:color w:val="000000" w:themeColor="text1"/>
        </w:rPr>
        <w:t xml:space="preserve">during survey </w:t>
      </w:r>
      <w:r w:rsidR="000F6842" w:rsidRPr="00BB2423">
        <w:rPr>
          <w:i/>
          <w:color w:val="000000" w:themeColor="text1"/>
        </w:rPr>
        <w:t>k</w:t>
      </w:r>
      <w:r w:rsidR="000F6842" w:rsidRPr="00BB2423">
        <w:rPr>
          <w:color w:val="000000" w:themeColor="text1"/>
        </w:rPr>
        <w:t xml:space="preserve"> and </w:t>
      </w:r>
      <w:r w:rsidRPr="00BB2423">
        <w:rPr>
          <w:color w:val="000000" w:themeColor="text1"/>
        </w:rPr>
        <w:t xml:space="preserve">season </w:t>
      </w:r>
      <w:r w:rsidRPr="00BB2423">
        <w:rPr>
          <w:i/>
          <w:color w:val="000000" w:themeColor="text1"/>
        </w:rPr>
        <w:t>t</w:t>
      </w:r>
      <w:r w:rsidRPr="00BB2423">
        <w:rPr>
          <w:color w:val="000000" w:themeColor="text1"/>
        </w:rPr>
        <w:t xml:space="preserve">. </w:t>
      </w:r>
      <w:r w:rsidR="009E7728" w:rsidRPr="00BB2423">
        <w:rPr>
          <w:color w:val="000000" w:themeColor="text1"/>
        </w:rPr>
        <w:t>To account for seasonal and survey-specific effects on host detection probability, w</w:t>
      </w:r>
      <w:r w:rsidRPr="00BB2423">
        <w:rPr>
          <w:color w:val="000000" w:themeColor="text1"/>
        </w:rPr>
        <w:t xml:space="preserve">e included </w:t>
      </w:r>
      <w:r w:rsidR="002D0C4F" w:rsidRPr="00BB2423">
        <w:rPr>
          <w:color w:val="000000" w:themeColor="text1"/>
        </w:rPr>
        <w:t xml:space="preserve">an indicator </w:t>
      </w:r>
      <w:r w:rsidR="00102161" w:rsidRPr="00BB2423">
        <w:rPr>
          <w:color w:val="000000" w:themeColor="text1"/>
        </w:rPr>
        <w:t xml:space="preserve">covariate </w:t>
      </w:r>
      <w:r w:rsidR="002D0C4F" w:rsidRPr="00BB2423">
        <w:rPr>
          <w:color w:val="000000" w:themeColor="text1"/>
        </w:rPr>
        <w:t>for wet or dry season</w:t>
      </w:r>
      <w:r w:rsidR="009E7728" w:rsidRPr="00BB2423">
        <w:rPr>
          <w:color w:val="000000" w:themeColor="text1"/>
        </w:rPr>
        <w:t xml:space="preserve"> sampling, </w:t>
      </w:r>
      <w:r w:rsidR="002D0C4F" w:rsidRPr="00BB2423">
        <w:rPr>
          <w:color w:val="000000" w:themeColor="text1"/>
        </w:rPr>
        <w:t>differ</w:t>
      </w:r>
      <w:r w:rsidR="009E7728" w:rsidRPr="00BB2423">
        <w:rPr>
          <w:color w:val="000000" w:themeColor="text1"/>
        </w:rPr>
        <w:t>ing</w:t>
      </w:r>
      <w:r w:rsidR="002D0C4F" w:rsidRPr="00BB2423">
        <w:rPr>
          <w:color w:val="000000" w:themeColor="text1"/>
        </w:rPr>
        <w:t xml:space="preserve"> by disease state</w:t>
      </w:r>
      <w:r w:rsidR="009E7728" w:rsidRPr="00BB2423">
        <w:rPr>
          <w:color w:val="000000" w:themeColor="text1"/>
        </w:rPr>
        <w:t xml:space="preserve"> </w:t>
      </w:r>
      <w:r w:rsidR="009E7728" w:rsidRPr="00BB2423">
        <w:rPr>
          <w:i/>
          <w:color w:val="000000" w:themeColor="text1"/>
        </w:rPr>
        <w:t>i</w:t>
      </w:r>
      <w:r w:rsidR="009E7728" w:rsidRPr="00BB2423">
        <w:rPr>
          <w:color w:val="000000" w:themeColor="text1"/>
        </w:rPr>
        <w:t>,</w:t>
      </w:r>
      <w:r w:rsidR="002D0C4F" w:rsidRPr="00BB2423">
        <w:rPr>
          <w:color w:val="000000" w:themeColor="text1"/>
        </w:rPr>
        <w:t xml:space="preserve"> </w:t>
      </w:r>
      <w:r w:rsidR="009845EE" w:rsidRPr="00BB2423">
        <w:rPr>
          <w:color w:val="000000" w:themeColor="text1"/>
        </w:rPr>
        <w:t xml:space="preserve">and </w:t>
      </w:r>
      <w:r w:rsidRPr="00BB2423">
        <w:rPr>
          <w:color w:val="000000" w:themeColor="text1"/>
        </w:rPr>
        <w:t xml:space="preserve">the number of observers </w:t>
      </w:r>
      <w:r w:rsidR="00484262" w:rsidRPr="00BB2423">
        <w:rPr>
          <w:color w:val="000000" w:themeColor="text1"/>
        </w:rPr>
        <w:t xml:space="preserve">during each </w:t>
      </w:r>
      <w:r w:rsidR="00553845" w:rsidRPr="00BB2423">
        <w:rPr>
          <w:color w:val="000000" w:themeColor="text1"/>
        </w:rPr>
        <w:t>survey</w:t>
      </w:r>
      <w:r w:rsidR="009E7728" w:rsidRPr="00BB2423">
        <w:rPr>
          <w:color w:val="000000" w:themeColor="text1"/>
        </w:rPr>
        <w:t xml:space="preserve">, which </w:t>
      </w:r>
      <w:r w:rsidR="00142691" w:rsidRPr="00BB2423">
        <w:rPr>
          <w:color w:val="000000" w:themeColor="text1"/>
        </w:rPr>
        <w:t xml:space="preserve">we assumed </w:t>
      </w:r>
      <w:r w:rsidR="0048210A" w:rsidRPr="00BB2423">
        <w:rPr>
          <w:color w:val="000000" w:themeColor="text1"/>
        </w:rPr>
        <w:t>had</w:t>
      </w:r>
      <w:r w:rsidR="00142691" w:rsidRPr="00BB2423">
        <w:rPr>
          <w:color w:val="000000" w:themeColor="text1"/>
        </w:rPr>
        <w:t xml:space="preserve"> the same</w:t>
      </w:r>
      <w:r w:rsidR="002D0C4F" w:rsidRPr="00BB2423">
        <w:rPr>
          <w:color w:val="000000" w:themeColor="text1"/>
        </w:rPr>
        <w:t xml:space="preserve"> </w:t>
      </w:r>
      <w:r w:rsidR="0048210A" w:rsidRPr="00BB2423">
        <w:rPr>
          <w:color w:val="000000" w:themeColor="text1"/>
        </w:rPr>
        <w:t xml:space="preserve">effect on </w:t>
      </w:r>
      <w:r w:rsidR="002D0C4F" w:rsidRPr="00BB2423">
        <w:rPr>
          <w:color w:val="000000" w:themeColor="text1"/>
        </w:rPr>
        <w:t xml:space="preserve">disease states. We included </w:t>
      </w:r>
      <w:r w:rsidR="00EB606E" w:rsidRPr="00BB2423">
        <w:rPr>
          <w:color w:val="000000" w:themeColor="text1"/>
        </w:rPr>
        <w:t xml:space="preserve">average </w:t>
      </w:r>
      <w:r w:rsidR="00102161" w:rsidRPr="00BB2423">
        <w:rPr>
          <w:i/>
          <w:color w:val="000000" w:themeColor="text1"/>
        </w:rPr>
        <w:t>Bd</w:t>
      </w:r>
      <w:r w:rsidR="00102161" w:rsidRPr="00BB2423">
        <w:rPr>
          <w:color w:val="000000" w:themeColor="text1"/>
        </w:rPr>
        <w:t xml:space="preserve"> </w:t>
      </w:r>
      <w:r w:rsidR="00EB606E" w:rsidRPr="00BB2423">
        <w:rPr>
          <w:color w:val="000000" w:themeColor="text1"/>
        </w:rPr>
        <w:t>infection intensity as a covariate in the infected host detection model</w:t>
      </w:r>
      <w:r w:rsidR="002A33C8" w:rsidRPr="00BB2423">
        <w:rPr>
          <w:color w:val="000000" w:themeColor="text1"/>
        </w:rPr>
        <w:t xml:space="preserve"> </w:t>
      </w:r>
      <w:r w:rsidR="003A244C" w:rsidRPr="00BB2423">
        <w:rPr>
          <w:color w:val="000000" w:themeColor="text1"/>
        </w:rPr>
        <w:t xml:space="preserve">given that </w:t>
      </w:r>
      <w:r w:rsidR="002A33C8" w:rsidRPr="00BB2423">
        <w:rPr>
          <w:color w:val="000000" w:themeColor="text1"/>
        </w:rPr>
        <w:t xml:space="preserve">infection </w:t>
      </w:r>
      <w:r w:rsidR="003A244C" w:rsidRPr="00BB2423">
        <w:rPr>
          <w:color w:val="000000" w:themeColor="text1"/>
        </w:rPr>
        <w:t xml:space="preserve">may </w:t>
      </w:r>
      <w:r w:rsidR="002A33C8" w:rsidRPr="00BB2423">
        <w:rPr>
          <w:color w:val="000000" w:themeColor="text1"/>
        </w:rPr>
        <w:t xml:space="preserve">change </w:t>
      </w:r>
      <w:r w:rsidR="001C4CB4" w:rsidRPr="00BB2423">
        <w:rPr>
          <w:color w:val="000000" w:themeColor="text1"/>
        </w:rPr>
        <w:t xml:space="preserve">the probability of </w:t>
      </w:r>
      <w:r w:rsidR="002A33C8" w:rsidRPr="00BB2423">
        <w:rPr>
          <w:color w:val="000000" w:themeColor="text1"/>
        </w:rPr>
        <w:t xml:space="preserve">host </w:t>
      </w:r>
      <w:r w:rsidR="001C4CB4" w:rsidRPr="00BB2423">
        <w:rPr>
          <w:color w:val="000000" w:themeColor="text1"/>
        </w:rPr>
        <w:t>capture</w:t>
      </w:r>
      <w:r w:rsidR="002A33C8" w:rsidRPr="00BB2423">
        <w:rPr>
          <w:color w:val="000000" w:themeColor="text1"/>
        </w:rPr>
        <w:t xml:space="preserve"> (</w:t>
      </w:r>
      <w:r w:rsidR="00102161" w:rsidRPr="00BB2423">
        <w:rPr>
          <w:color w:val="000000" w:themeColor="text1"/>
        </w:rPr>
        <w:t xml:space="preserve">e.g., </w:t>
      </w:r>
      <w:r w:rsidR="002A33C8" w:rsidRPr="00BB2423">
        <w:rPr>
          <w:color w:val="000000" w:themeColor="text1"/>
        </w:rPr>
        <w:t>Poulin 2010)</w:t>
      </w:r>
      <w:r w:rsidR="009845EE" w:rsidRPr="00BB2423">
        <w:rPr>
          <w:color w:val="000000" w:themeColor="text1"/>
        </w:rPr>
        <w:t>:</w:t>
      </w:r>
    </w:p>
    <w:p w14:paraId="5D6F8ECD" w14:textId="6CCAE8F1" w:rsidR="00A9758E" w:rsidRPr="00BB2423" w:rsidRDefault="00A9758E" w:rsidP="00A9758E">
      <w:pPr>
        <w:spacing w:line="480" w:lineRule="auto"/>
        <w:jc w:val="center"/>
        <w:rPr>
          <w:i/>
          <w:color w:val="000000" w:themeColor="text1"/>
        </w:rPr>
      </w:pPr>
      <w:r w:rsidRPr="00BB2423">
        <w:rPr>
          <w:i/>
          <w:color w:val="000000" w:themeColor="text1"/>
        </w:rPr>
        <w:t>logit(p</w:t>
      </w:r>
      <w:r w:rsidRPr="00BB2423">
        <w:rPr>
          <w:i/>
          <w:color w:val="000000" w:themeColor="text1"/>
          <w:vertAlign w:val="subscript"/>
        </w:rPr>
        <w:t>1,j,k,t</w:t>
      </w:r>
      <w:r w:rsidRPr="00BB2423">
        <w:rPr>
          <w:i/>
          <w:color w:val="000000" w:themeColor="text1"/>
        </w:rPr>
        <w:t>) = θ0</w:t>
      </w:r>
      <w:r w:rsidRPr="00BB2423">
        <w:rPr>
          <w:i/>
          <w:color w:val="000000" w:themeColor="text1"/>
          <w:vertAlign w:val="subscript"/>
        </w:rPr>
        <w:t>1</w:t>
      </w:r>
      <w:r w:rsidRPr="00BB2423">
        <w:rPr>
          <w:i/>
          <w:color w:val="000000" w:themeColor="text1"/>
        </w:rPr>
        <w:t xml:space="preserve"> +θ1</w:t>
      </w:r>
      <w:r w:rsidRPr="00BB2423">
        <w:rPr>
          <w:i/>
          <w:color w:val="000000" w:themeColor="text1"/>
          <w:vertAlign w:val="subscript"/>
        </w:rPr>
        <w:t>1</w:t>
      </w:r>
      <w:r w:rsidRPr="00BB2423">
        <w:rPr>
          <w:i/>
          <w:color w:val="000000" w:themeColor="text1"/>
        </w:rPr>
        <w:t xml:space="preserve"> </w:t>
      </w:r>
      <m:oMath>
        <m:r>
          <w:rPr>
            <w:rFonts w:ascii="Cambria Math" w:hAnsi="Cambria Math"/>
            <w:color w:val="000000" w:themeColor="text1"/>
          </w:rPr>
          <m:t xml:space="preserve">∙ </m:t>
        </m:r>
      </m:oMath>
      <w:r w:rsidRPr="00BB2423">
        <w:rPr>
          <w:i/>
          <w:color w:val="000000" w:themeColor="text1"/>
        </w:rPr>
        <w:t>wet</w:t>
      </w:r>
      <w:r w:rsidRPr="00BB2423">
        <w:rPr>
          <w:i/>
          <w:color w:val="000000" w:themeColor="text1"/>
          <w:vertAlign w:val="subscript"/>
        </w:rPr>
        <w:t>t</w:t>
      </w:r>
      <w:r w:rsidRPr="00BB2423">
        <w:rPr>
          <w:i/>
          <w:color w:val="000000" w:themeColor="text1"/>
        </w:rPr>
        <w:t xml:space="preserve"> + θ2</w:t>
      </w:r>
      <m:oMath>
        <m:r>
          <w:rPr>
            <w:rFonts w:ascii="Cambria Math" w:hAnsi="Cambria Math"/>
            <w:color w:val="000000" w:themeColor="text1"/>
          </w:rPr>
          <m:t xml:space="preserve"> ∙</m:t>
        </m:r>
      </m:oMath>
      <w:r w:rsidRPr="00BB2423">
        <w:rPr>
          <w:i/>
          <w:color w:val="000000" w:themeColor="text1"/>
        </w:rPr>
        <w:t xml:space="preserve"> obs</w:t>
      </w:r>
      <w:r w:rsidRPr="00BB2423">
        <w:rPr>
          <w:i/>
          <w:color w:val="000000" w:themeColor="text1"/>
          <w:vertAlign w:val="subscript"/>
        </w:rPr>
        <w:t>j,k,t</w:t>
      </w:r>
      <w:r w:rsidRPr="00BB2423">
        <w:rPr>
          <w:i/>
          <w:color w:val="000000" w:themeColor="text1"/>
        </w:rPr>
        <w:t>,</w:t>
      </w:r>
    </w:p>
    <w:p w14:paraId="079C09C5" w14:textId="5E2D2A89" w:rsidR="00A9758E" w:rsidRPr="00BB2423" w:rsidRDefault="00A9758E" w:rsidP="00A9758E">
      <w:pPr>
        <w:spacing w:line="480" w:lineRule="auto"/>
        <w:jc w:val="center"/>
        <w:rPr>
          <w:i/>
          <w:color w:val="000000" w:themeColor="text1"/>
        </w:rPr>
      </w:pPr>
      <w:r w:rsidRPr="00BB2423">
        <w:rPr>
          <w:i/>
          <w:color w:val="000000" w:themeColor="text1"/>
        </w:rPr>
        <w:t>logit(p</w:t>
      </w:r>
      <w:r w:rsidRPr="00BB2423">
        <w:rPr>
          <w:i/>
          <w:color w:val="000000" w:themeColor="text1"/>
          <w:vertAlign w:val="subscript"/>
        </w:rPr>
        <w:t>2,j,k,t</w:t>
      </w:r>
      <w:r w:rsidRPr="00BB2423">
        <w:rPr>
          <w:i/>
          <w:color w:val="000000" w:themeColor="text1"/>
        </w:rPr>
        <w:t>) = θ0</w:t>
      </w:r>
      <w:r w:rsidRPr="00BB2423">
        <w:rPr>
          <w:i/>
          <w:color w:val="000000" w:themeColor="text1"/>
          <w:vertAlign w:val="subscript"/>
        </w:rPr>
        <w:t>2</w:t>
      </w:r>
      <w:r w:rsidRPr="00BB2423">
        <w:rPr>
          <w:i/>
          <w:color w:val="000000" w:themeColor="text1"/>
        </w:rPr>
        <w:t xml:space="preserve"> +θ1</w:t>
      </w:r>
      <w:r w:rsidRPr="00BB2423">
        <w:rPr>
          <w:i/>
          <w:color w:val="000000" w:themeColor="text1"/>
          <w:vertAlign w:val="subscript"/>
        </w:rPr>
        <w:t>2</w:t>
      </w:r>
      <w:r w:rsidRPr="00BB2423">
        <w:rPr>
          <w:i/>
          <w:color w:val="000000" w:themeColor="text1"/>
        </w:rPr>
        <w:t xml:space="preserve"> </w:t>
      </w:r>
      <m:oMath>
        <m:r>
          <w:rPr>
            <w:rFonts w:ascii="Cambria Math" w:hAnsi="Cambria Math"/>
            <w:color w:val="000000" w:themeColor="text1"/>
          </w:rPr>
          <m:t xml:space="preserve">∙ </m:t>
        </m:r>
      </m:oMath>
      <w:r w:rsidRPr="00BB2423">
        <w:rPr>
          <w:i/>
          <w:color w:val="000000" w:themeColor="text1"/>
        </w:rPr>
        <w:t>wet</w:t>
      </w:r>
      <w:r w:rsidRPr="00BB2423">
        <w:rPr>
          <w:i/>
          <w:color w:val="000000" w:themeColor="text1"/>
          <w:vertAlign w:val="subscript"/>
        </w:rPr>
        <w:t>t</w:t>
      </w:r>
      <w:r w:rsidRPr="00BB2423">
        <w:rPr>
          <w:i/>
          <w:color w:val="000000" w:themeColor="text1"/>
        </w:rPr>
        <w:t xml:space="preserve"> + θ2</w:t>
      </w:r>
      <m:oMath>
        <m:r>
          <w:rPr>
            <w:rFonts w:ascii="Cambria Math" w:hAnsi="Cambria Math"/>
            <w:color w:val="000000" w:themeColor="text1"/>
          </w:rPr>
          <m:t xml:space="preserve"> ∙</m:t>
        </m:r>
      </m:oMath>
      <w:r w:rsidRPr="00BB2423">
        <w:rPr>
          <w:i/>
          <w:color w:val="000000" w:themeColor="text1"/>
        </w:rPr>
        <w:t xml:space="preserve"> obs</w:t>
      </w:r>
      <w:r w:rsidRPr="00BB2423">
        <w:rPr>
          <w:i/>
          <w:color w:val="000000" w:themeColor="text1"/>
          <w:vertAlign w:val="subscript"/>
        </w:rPr>
        <w:t>j,k,t</w:t>
      </w:r>
      <w:r w:rsidRPr="00BB2423">
        <w:rPr>
          <w:i/>
          <w:color w:val="000000" w:themeColor="text1"/>
        </w:rPr>
        <w:t xml:space="preserve"> + θ3 </w:t>
      </w:r>
      <m:oMath>
        <m:r>
          <w:rPr>
            <w:rFonts w:ascii="Cambria Math" w:hAnsi="Cambria Math"/>
            <w:color w:val="000000" w:themeColor="text1"/>
          </w:rPr>
          <m:t>∙</m:t>
        </m:r>
      </m:oMath>
      <w:r w:rsidRPr="00BB2423">
        <w:rPr>
          <w:i/>
          <w:color w:val="000000" w:themeColor="text1"/>
        </w:rPr>
        <w:t xml:space="preserve"> ZGE</w:t>
      </w:r>
      <w:r w:rsidRPr="00BB2423">
        <w:rPr>
          <w:i/>
          <w:color w:val="000000" w:themeColor="text1"/>
          <w:vertAlign w:val="subscript"/>
        </w:rPr>
        <w:t>j,k,t</w:t>
      </w:r>
      <w:r w:rsidRPr="00BB2423">
        <w:rPr>
          <w:i/>
          <w:color w:val="000000" w:themeColor="text1"/>
        </w:rPr>
        <w:t>.</w:t>
      </w:r>
    </w:p>
    <w:p w14:paraId="3F7B08C1" w14:textId="513ED675" w:rsidR="00CA44C1" w:rsidRPr="00BB2423" w:rsidRDefault="00CA44C1" w:rsidP="003001EE">
      <w:pPr>
        <w:spacing w:line="480" w:lineRule="auto"/>
        <w:rPr>
          <w:i/>
          <w:color w:val="000000" w:themeColor="text1"/>
        </w:rPr>
      </w:pPr>
    </w:p>
    <w:p w14:paraId="17E7864C" w14:textId="1BFC5109" w:rsidR="000B7A8B" w:rsidRPr="00BB2423" w:rsidRDefault="006359FA" w:rsidP="00732BDA">
      <w:pPr>
        <w:spacing w:line="480" w:lineRule="auto"/>
        <w:rPr>
          <w:color w:val="000000" w:themeColor="text1"/>
        </w:rPr>
      </w:pPr>
      <w:r w:rsidRPr="00BB2423">
        <w:rPr>
          <w:i/>
          <w:color w:val="000000" w:themeColor="text1"/>
        </w:rPr>
        <w:t xml:space="preserve">Model fit.— </w:t>
      </w:r>
      <w:r w:rsidRPr="00BB2423">
        <w:rPr>
          <w:color w:val="000000" w:themeColor="text1"/>
        </w:rPr>
        <w:t xml:space="preserve">We fit our model using Markov chain Monte Carlo (MCMC) methods </w:t>
      </w:r>
      <w:r w:rsidR="0048210A" w:rsidRPr="00BB2423">
        <w:rPr>
          <w:color w:val="000000" w:themeColor="text1"/>
        </w:rPr>
        <w:t xml:space="preserve">to estimate the posterior distributions for all parameters </w:t>
      </w:r>
      <w:r w:rsidRPr="00BB2423">
        <w:rPr>
          <w:color w:val="000000" w:themeColor="text1"/>
        </w:rPr>
        <w:t xml:space="preserve">implemented in JAGS 4.0.0 in the R environment (R Core Team 2015) and </w:t>
      </w:r>
      <w:r w:rsidR="0048210A" w:rsidRPr="00BB2423">
        <w:rPr>
          <w:color w:val="000000" w:themeColor="text1"/>
        </w:rPr>
        <w:t xml:space="preserve">package </w:t>
      </w:r>
      <w:r w:rsidRPr="00BB2423">
        <w:rPr>
          <w:color w:val="000000" w:themeColor="text1"/>
        </w:rPr>
        <w:t xml:space="preserve">“jagsUI” (Kellner 2015; Appendix </w:t>
      </w:r>
      <w:r w:rsidR="00AB3FA7" w:rsidRPr="00BB2423">
        <w:rPr>
          <w:color w:val="000000" w:themeColor="text1"/>
        </w:rPr>
        <w:t>S</w:t>
      </w:r>
      <w:r w:rsidR="00AB3FA7">
        <w:rPr>
          <w:color w:val="000000" w:themeColor="text1"/>
        </w:rPr>
        <w:t>4</w:t>
      </w:r>
      <w:r w:rsidRPr="00BB2423">
        <w:rPr>
          <w:color w:val="000000" w:themeColor="text1"/>
        </w:rPr>
        <w:t>). For parameter</w:t>
      </w:r>
      <w:r w:rsidR="00102161" w:rsidRPr="00BB2423">
        <w:rPr>
          <w:color w:val="000000" w:themeColor="text1"/>
        </w:rPr>
        <w:t>s</w:t>
      </w:r>
      <w:r w:rsidRPr="00BB2423">
        <w:rPr>
          <w:color w:val="000000" w:themeColor="text1"/>
        </w:rPr>
        <w:t xml:space="preserve"> </w:t>
      </w:r>
      <w:r w:rsidR="00553845" w:rsidRPr="00BB2423">
        <w:rPr>
          <w:color w:val="000000" w:themeColor="text1"/>
        </w:rPr>
        <w:t xml:space="preserve">in </w:t>
      </w:r>
      <w:r w:rsidRPr="00BB2423">
        <w:rPr>
          <w:color w:val="000000" w:themeColor="text1"/>
        </w:rPr>
        <w:t>logit-link functions</w:t>
      </w:r>
      <w:r w:rsidR="00142691" w:rsidRPr="00BB2423">
        <w:rPr>
          <w:color w:val="000000" w:themeColor="text1"/>
        </w:rPr>
        <w:t xml:space="preserve">, </w:t>
      </w:r>
      <w:r w:rsidR="0086192D" w:rsidRPr="00BB2423">
        <w:rPr>
          <w:color w:val="000000" w:themeColor="text1"/>
        </w:rPr>
        <w:t xml:space="preserve">except </w:t>
      </w:r>
      <w:r w:rsidR="00142691" w:rsidRPr="00BB2423">
        <w:rPr>
          <w:color w:val="000000" w:themeColor="text1"/>
        </w:rPr>
        <w:t>for the parameters associated with imperfect pathogen detection (</w:t>
      </w:r>
      <w:r w:rsidR="00136013" w:rsidRPr="00BB2423">
        <w:rPr>
          <w:i/>
          <w:color w:val="000000" w:themeColor="text1"/>
        </w:rPr>
        <w:t xml:space="preserve">δ0 </w:t>
      </w:r>
      <w:r w:rsidR="00142691" w:rsidRPr="00BB2423">
        <w:rPr>
          <w:color w:val="000000" w:themeColor="text1"/>
        </w:rPr>
        <w:t>and</w:t>
      </w:r>
      <w:r w:rsidR="00136013" w:rsidRPr="00BB2423">
        <w:rPr>
          <w:color w:val="000000" w:themeColor="text1"/>
        </w:rPr>
        <w:t xml:space="preserve"> </w:t>
      </w:r>
      <w:r w:rsidR="00136013" w:rsidRPr="00BB2423">
        <w:rPr>
          <w:i/>
          <w:color w:val="000000" w:themeColor="text1"/>
        </w:rPr>
        <w:t>δ1</w:t>
      </w:r>
      <w:r w:rsidR="00142691" w:rsidRPr="00BB2423">
        <w:rPr>
          <w:color w:val="000000" w:themeColor="text1"/>
        </w:rPr>
        <w:t>)</w:t>
      </w:r>
      <w:r w:rsidRPr="00BB2423">
        <w:rPr>
          <w:color w:val="000000" w:themeColor="text1"/>
        </w:rPr>
        <w:t xml:space="preserve">, we used priors centered on zero with standard deviation of 2.71 following the recommendation by Lunn </w:t>
      </w:r>
      <w:r w:rsidRPr="00BB2423">
        <w:rPr>
          <w:i/>
          <w:color w:val="000000" w:themeColor="text1"/>
        </w:rPr>
        <w:t xml:space="preserve">et al. </w:t>
      </w:r>
      <w:r w:rsidRPr="00BB2423">
        <w:rPr>
          <w:color w:val="000000" w:themeColor="text1"/>
        </w:rPr>
        <w:t xml:space="preserve">(2012). </w:t>
      </w:r>
      <w:r w:rsidR="00792AF0" w:rsidRPr="00BB2423">
        <w:rPr>
          <w:color w:val="000000" w:themeColor="text1"/>
        </w:rPr>
        <w:t xml:space="preserve">For the </w:t>
      </w:r>
      <w:r w:rsidR="00AE19E8" w:rsidRPr="00BB2423">
        <w:rPr>
          <w:color w:val="000000" w:themeColor="text1"/>
        </w:rPr>
        <w:t>indicator term</w:t>
      </w:r>
      <w:r w:rsidR="00792AF0" w:rsidRPr="00BB2423">
        <w:rPr>
          <w:color w:val="000000" w:themeColor="text1"/>
        </w:rPr>
        <w:t xml:space="preserve"> </w:t>
      </w:r>
      <w:r w:rsidR="00792AF0" w:rsidRPr="00BB2423">
        <w:rPr>
          <w:i/>
          <w:color w:val="000000" w:themeColor="text1"/>
        </w:rPr>
        <w:t>q</w:t>
      </w:r>
      <w:r w:rsidR="00792AF0" w:rsidRPr="00BB2423">
        <w:rPr>
          <w:color w:val="000000" w:themeColor="text1"/>
        </w:rPr>
        <w:t xml:space="preserve">, we used </w:t>
      </w:r>
      <w:r w:rsidR="00142691" w:rsidRPr="00BB2423">
        <w:rPr>
          <w:color w:val="000000" w:themeColor="text1"/>
        </w:rPr>
        <w:t xml:space="preserve">a standard </w:t>
      </w:r>
      <w:r w:rsidR="00CA41C7" w:rsidRPr="00BB2423">
        <w:rPr>
          <w:color w:val="000000" w:themeColor="text1"/>
        </w:rPr>
        <w:t>variable selection</w:t>
      </w:r>
      <w:r w:rsidR="00541E4C" w:rsidRPr="00BB2423">
        <w:rPr>
          <w:color w:val="000000" w:themeColor="text1"/>
        </w:rPr>
        <w:t xml:space="preserve"> </w:t>
      </w:r>
      <w:r w:rsidR="00CA41C7" w:rsidRPr="00BB2423">
        <w:rPr>
          <w:color w:val="000000" w:themeColor="text1"/>
        </w:rPr>
        <w:t>prior</w:t>
      </w:r>
      <w:r w:rsidR="00142691" w:rsidRPr="00BB2423">
        <w:rPr>
          <w:color w:val="000000" w:themeColor="text1"/>
        </w:rPr>
        <w:t>:</w:t>
      </w:r>
      <w:r w:rsidR="00A9758E" w:rsidRPr="00BB2423">
        <w:rPr>
          <w:color w:val="000000" w:themeColor="text1"/>
        </w:rPr>
        <w:t xml:space="preserve"> </w:t>
      </w:r>
      <w:r w:rsidR="00A9758E" w:rsidRPr="00BB2423">
        <w:rPr>
          <w:i/>
          <w:color w:val="000000" w:themeColor="text1"/>
        </w:rPr>
        <w:t>q ~ Bernoulli (0.5)</w:t>
      </w:r>
      <w:r w:rsidR="00142691" w:rsidRPr="00BB2423">
        <w:rPr>
          <w:color w:val="000000" w:themeColor="text1"/>
        </w:rPr>
        <w:t xml:space="preserve"> </w:t>
      </w:r>
      <w:r w:rsidR="00040EDE" w:rsidRPr="00BB2423">
        <w:rPr>
          <w:color w:val="000000" w:themeColor="text1"/>
        </w:rPr>
        <w:t>(</w:t>
      </w:r>
      <w:r w:rsidR="00CA41C7" w:rsidRPr="00BB2423">
        <w:rPr>
          <w:color w:val="000000" w:themeColor="text1"/>
        </w:rPr>
        <w:t>Ntzoufras 2002</w:t>
      </w:r>
      <w:r w:rsidR="00792AF0" w:rsidRPr="00BB2423">
        <w:rPr>
          <w:color w:val="000000" w:themeColor="text1"/>
        </w:rPr>
        <w:t xml:space="preserve">). </w:t>
      </w:r>
      <w:r w:rsidR="00273C64" w:rsidRPr="00BB2423">
        <w:rPr>
          <w:color w:val="000000" w:themeColor="text1"/>
        </w:rPr>
        <w:t>F</w:t>
      </w:r>
      <w:r w:rsidRPr="00BB2423">
        <w:rPr>
          <w:color w:val="000000" w:themeColor="text1"/>
        </w:rPr>
        <w:t xml:space="preserve">or </w:t>
      </w:r>
      <w:r w:rsidR="00273C64" w:rsidRPr="00BB2423">
        <w:rPr>
          <w:color w:val="000000" w:themeColor="text1"/>
        </w:rPr>
        <w:t xml:space="preserve">all </w:t>
      </w:r>
      <w:r w:rsidRPr="00BB2423">
        <w:rPr>
          <w:color w:val="000000" w:themeColor="text1"/>
        </w:rPr>
        <w:t>other parameters</w:t>
      </w:r>
      <w:r w:rsidR="00614A50" w:rsidRPr="00BB2423">
        <w:rPr>
          <w:color w:val="000000" w:themeColor="text1"/>
        </w:rPr>
        <w:t xml:space="preserve"> (i.e., </w:t>
      </w:r>
      <w:r w:rsidR="00A9758E" w:rsidRPr="00BB2423">
        <w:rPr>
          <w:i/>
          <w:color w:val="000000" w:themeColor="text1"/>
        </w:rPr>
        <w:t>β0</w:t>
      </w:r>
      <w:r w:rsidR="00A9758E" w:rsidRPr="00BB2423">
        <w:rPr>
          <w:i/>
          <w:color w:val="000000" w:themeColor="text1"/>
          <w:vertAlign w:val="subscript"/>
        </w:rPr>
        <w:t>i</w:t>
      </w:r>
      <w:r w:rsidR="00A9758E" w:rsidRPr="00BB2423">
        <w:rPr>
          <w:i/>
          <w:color w:val="000000" w:themeColor="text1"/>
        </w:rPr>
        <w:t>, β1, log(λ</w:t>
      </w:r>
      <w:r w:rsidR="00A9758E" w:rsidRPr="00BB2423">
        <w:rPr>
          <w:i/>
          <w:color w:val="000000" w:themeColor="text1"/>
          <w:vertAlign w:val="subscript"/>
        </w:rPr>
        <w:t>i</w:t>
      </w:r>
      <w:r w:rsidR="00A9758E" w:rsidRPr="00BB2423">
        <w:rPr>
          <w:i/>
          <w:color w:val="000000" w:themeColor="text1"/>
        </w:rPr>
        <w:t>)</w:t>
      </w:r>
      <w:r w:rsidR="00614A50" w:rsidRPr="00BB2423">
        <w:rPr>
          <w:color w:val="000000" w:themeColor="text1"/>
        </w:rPr>
        <w:t>)</w:t>
      </w:r>
      <w:r w:rsidRPr="00BB2423">
        <w:rPr>
          <w:i/>
          <w:color w:val="000000" w:themeColor="text1"/>
        </w:rPr>
        <w:t>,</w:t>
      </w:r>
      <w:r w:rsidRPr="00BB2423">
        <w:rPr>
          <w:color w:val="000000" w:themeColor="text1"/>
        </w:rPr>
        <w:t xml:space="preserve"> we used flat priors centered on zero with a standard deviation of </w:t>
      </w:r>
      <w:r w:rsidR="000427EE" w:rsidRPr="00BB2423">
        <w:rPr>
          <w:color w:val="000000" w:themeColor="text1"/>
        </w:rPr>
        <w:t>31.62</w:t>
      </w:r>
      <w:r w:rsidR="003E3E3D" w:rsidRPr="00BB2423">
        <w:rPr>
          <w:color w:val="000000" w:themeColor="text1"/>
        </w:rPr>
        <w:t xml:space="preserve"> (i.e., precision of 0.001)</w:t>
      </w:r>
      <w:r w:rsidR="003A244C" w:rsidRPr="00BB2423">
        <w:rPr>
          <w:color w:val="000000" w:themeColor="text1"/>
        </w:rPr>
        <w:t>.</w:t>
      </w:r>
      <w:r w:rsidR="000427EE" w:rsidRPr="00BB2423">
        <w:rPr>
          <w:color w:val="000000" w:themeColor="text1"/>
        </w:rPr>
        <w:t xml:space="preserve"> </w:t>
      </w:r>
    </w:p>
    <w:p w14:paraId="36DBC8C6" w14:textId="1D29BD5B" w:rsidR="006359FA" w:rsidRPr="00BB2423" w:rsidRDefault="000427EE" w:rsidP="008710FF">
      <w:pPr>
        <w:spacing w:line="480" w:lineRule="auto"/>
        <w:ind w:firstLine="720"/>
        <w:rPr>
          <w:color w:val="000000" w:themeColor="text1"/>
          <w:shd w:val="clear" w:color="auto" w:fill="FFFFFF"/>
        </w:rPr>
      </w:pPr>
      <w:r w:rsidRPr="00BB2423">
        <w:rPr>
          <w:color w:val="000000" w:themeColor="text1"/>
        </w:rPr>
        <w:t xml:space="preserve">For </w:t>
      </w:r>
      <w:r w:rsidRPr="00BB2423">
        <w:rPr>
          <w:i/>
          <w:color w:val="000000" w:themeColor="text1"/>
        </w:rPr>
        <w:t>δ0</w:t>
      </w:r>
      <w:r w:rsidRPr="00BB2423">
        <w:rPr>
          <w:color w:val="000000" w:themeColor="text1"/>
        </w:rPr>
        <w:t xml:space="preserve"> and </w:t>
      </w:r>
      <w:r w:rsidRPr="00BB2423">
        <w:rPr>
          <w:i/>
          <w:color w:val="000000" w:themeColor="text1"/>
        </w:rPr>
        <w:t>δ1</w:t>
      </w:r>
      <w:r w:rsidRPr="00BB2423">
        <w:rPr>
          <w:color w:val="000000" w:themeColor="text1"/>
        </w:rPr>
        <w:t xml:space="preserve">, </w:t>
      </w:r>
      <w:r w:rsidR="003E3E3D" w:rsidRPr="00BB2423">
        <w:rPr>
          <w:color w:val="000000" w:themeColor="text1"/>
        </w:rPr>
        <w:t xml:space="preserve">i.e., </w:t>
      </w:r>
      <w:r w:rsidR="003E3E3D" w:rsidRPr="00BB2423">
        <w:rPr>
          <w:i/>
          <w:color w:val="000000" w:themeColor="text1"/>
        </w:rPr>
        <w:t>Bd</w:t>
      </w:r>
      <w:r w:rsidR="003E3E3D" w:rsidRPr="00BB2423">
        <w:rPr>
          <w:color w:val="000000" w:themeColor="text1"/>
        </w:rPr>
        <w:t xml:space="preserve"> detection rates in qPCR samples, </w:t>
      </w:r>
      <w:r w:rsidRPr="00BB2423">
        <w:rPr>
          <w:color w:val="000000" w:themeColor="text1"/>
        </w:rPr>
        <w:t>w</w:t>
      </w:r>
      <w:r w:rsidRPr="00BB2423" w:rsidDel="003001EE">
        <w:rPr>
          <w:color w:val="000000" w:themeColor="text1"/>
        </w:rPr>
        <w:t xml:space="preserve">e used informative priors provided by Miller </w:t>
      </w:r>
      <w:r w:rsidRPr="00BB2423" w:rsidDel="003001EE">
        <w:rPr>
          <w:i/>
          <w:color w:val="000000" w:themeColor="text1"/>
        </w:rPr>
        <w:t>et al.</w:t>
      </w:r>
      <w:r w:rsidRPr="00BB2423" w:rsidDel="003001EE">
        <w:rPr>
          <w:color w:val="000000" w:themeColor="text1"/>
        </w:rPr>
        <w:t xml:space="preserve"> (2012): </w:t>
      </w:r>
      <w:r w:rsidRPr="00BB2423">
        <w:rPr>
          <w:i/>
          <w:color w:val="000000" w:themeColor="text1"/>
        </w:rPr>
        <w:t>δ0 ~ dunif(0.25, 1.32)</w:t>
      </w:r>
      <w:r w:rsidRPr="00BB2423">
        <w:rPr>
          <w:color w:val="000000" w:themeColor="text1"/>
        </w:rPr>
        <w:t xml:space="preserve"> and</w:t>
      </w:r>
      <w:r w:rsidRPr="00BB2423">
        <w:rPr>
          <w:i/>
          <w:color w:val="000000" w:themeColor="text1"/>
        </w:rPr>
        <w:t xml:space="preserve"> δ1~ dunif(0.14, 0.51)</w:t>
      </w:r>
      <w:r w:rsidR="000B7A8B" w:rsidRPr="00BB2423">
        <w:rPr>
          <w:i/>
          <w:color w:val="000000" w:themeColor="text1"/>
        </w:rPr>
        <w:t xml:space="preserve"> </w:t>
      </w:r>
      <w:r w:rsidR="000B7A8B" w:rsidRPr="00BB2423">
        <w:rPr>
          <w:color w:val="000000" w:themeColor="text1"/>
        </w:rPr>
        <w:t>because we did not collect the data to estimate these parameters (i.e., double swabbing or running multiple qPCR on a single sample)</w:t>
      </w:r>
      <w:r w:rsidR="00B228E1" w:rsidRPr="00BB2423">
        <w:rPr>
          <w:color w:val="000000" w:themeColor="text1"/>
        </w:rPr>
        <w:t xml:space="preserve"> and it is reasonable to assume that qPCR detection is similar across studies</w:t>
      </w:r>
      <w:r w:rsidR="000B7A8B" w:rsidRPr="00BB2423">
        <w:rPr>
          <w:color w:val="000000" w:themeColor="text1"/>
        </w:rPr>
        <w:t xml:space="preserve">. These parameters affect the detection probability of the pathogen on a host and correct for </w:t>
      </w:r>
      <w:r w:rsidR="000B7A8B" w:rsidRPr="00BB2423">
        <w:rPr>
          <w:color w:val="000000" w:themeColor="text1"/>
        </w:rPr>
        <w:lastRenderedPageBreak/>
        <w:t xml:space="preserve">misidentifying individuals with low infection intensities as uninfected. </w:t>
      </w:r>
      <w:r w:rsidR="00B228E1" w:rsidRPr="00BB2423">
        <w:rPr>
          <w:color w:val="000000" w:themeColor="text1"/>
          <w:shd w:val="clear" w:color="auto" w:fill="FFFFFF"/>
        </w:rPr>
        <w:t>W</w:t>
      </w:r>
      <w:r w:rsidR="000B7A8B" w:rsidRPr="00BB2423">
        <w:rPr>
          <w:color w:val="000000" w:themeColor="text1"/>
          <w:shd w:val="clear" w:color="auto" w:fill="FFFFFF"/>
        </w:rPr>
        <w:t xml:space="preserve">e ran </w:t>
      </w:r>
      <w:r w:rsidR="00B228E1" w:rsidRPr="00BB2423">
        <w:rPr>
          <w:color w:val="000000" w:themeColor="text1"/>
          <w:shd w:val="clear" w:color="auto" w:fill="FFFFFF"/>
        </w:rPr>
        <w:t xml:space="preserve">three separate runs of the </w:t>
      </w:r>
      <w:r w:rsidR="000B7A8B" w:rsidRPr="00BB2423">
        <w:rPr>
          <w:color w:val="000000" w:themeColor="text1"/>
          <w:shd w:val="clear" w:color="auto" w:fill="FFFFFF"/>
        </w:rPr>
        <w:t xml:space="preserve">model with different combinations of priors </w:t>
      </w:r>
      <w:r w:rsidR="00B228E1" w:rsidRPr="00BB2423">
        <w:rPr>
          <w:color w:val="000000" w:themeColor="text1"/>
          <w:shd w:val="clear" w:color="auto" w:fill="FFFFFF"/>
        </w:rPr>
        <w:t>for the other parameters</w:t>
      </w:r>
      <w:r w:rsidR="000B7A8B" w:rsidRPr="00BB2423">
        <w:rPr>
          <w:color w:val="000000" w:themeColor="text1"/>
          <w:shd w:val="clear" w:color="auto" w:fill="FFFFFF"/>
        </w:rPr>
        <w:t xml:space="preserve">. We used </w:t>
      </w:r>
      <w:r w:rsidR="00B228E1" w:rsidRPr="00BB2423">
        <w:rPr>
          <w:color w:val="000000" w:themeColor="text1"/>
          <w:shd w:val="clear" w:color="auto" w:fill="FFFFFF"/>
        </w:rPr>
        <w:t xml:space="preserve">normal </w:t>
      </w:r>
      <w:r w:rsidR="000B7A8B" w:rsidRPr="00BB2423">
        <w:rPr>
          <w:color w:val="000000" w:themeColor="text1"/>
          <w:shd w:val="clear" w:color="auto" w:fill="FFFFFF"/>
        </w:rPr>
        <w:t xml:space="preserve">priors centered on zero and varied the standard deviation </w:t>
      </w:r>
      <w:r w:rsidR="008710FF" w:rsidRPr="00BB2423">
        <w:rPr>
          <w:color w:val="000000" w:themeColor="text1"/>
          <w:shd w:val="clear" w:color="auto" w:fill="FFFFFF"/>
        </w:rPr>
        <w:t>using either 10 to 1000</w:t>
      </w:r>
      <w:r w:rsidR="000F3081" w:rsidRPr="00BB2423">
        <w:rPr>
          <w:color w:val="000000" w:themeColor="text1"/>
          <w:shd w:val="clear" w:color="auto" w:fill="FFFFFF"/>
        </w:rPr>
        <w:t>. W</w:t>
      </w:r>
      <w:r w:rsidR="000B7A8B" w:rsidRPr="00BB2423">
        <w:rPr>
          <w:color w:val="000000" w:themeColor="text1"/>
          <w:shd w:val="clear" w:color="auto" w:fill="FFFFFF"/>
        </w:rPr>
        <w:t xml:space="preserve">e found no difference </w:t>
      </w:r>
      <w:r w:rsidR="00C274AC" w:rsidRPr="00BB2423">
        <w:rPr>
          <w:color w:val="000000" w:themeColor="text1"/>
          <w:shd w:val="clear" w:color="auto" w:fill="FFFFFF"/>
        </w:rPr>
        <w:t>in parameter estimation (</w:t>
      </w:r>
      <w:r w:rsidR="00886317" w:rsidRPr="00BB2423">
        <w:rPr>
          <w:color w:val="000000" w:themeColor="text1"/>
        </w:rPr>
        <w:t>Appendix S</w:t>
      </w:r>
      <w:r w:rsidR="00886317">
        <w:rPr>
          <w:color w:val="000000" w:themeColor="text1"/>
        </w:rPr>
        <w:t xml:space="preserve">4; </w:t>
      </w:r>
      <w:r w:rsidR="00C274AC" w:rsidRPr="00BB2423">
        <w:rPr>
          <w:color w:val="000000" w:themeColor="text1"/>
          <w:shd w:val="clear" w:color="auto" w:fill="FFFFFF"/>
        </w:rPr>
        <w:t xml:space="preserve">Fig. </w:t>
      </w:r>
      <w:r w:rsidR="00886317" w:rsidRPr="00BB2423">
        <w:rPr>
          <w:color w:val="000000" w:themeColor="text1"/>
          <w:shd w:val="clear" w:color="auto" w:fill="FFFFFF"/>
        </w:rPr>
        <w:t>S</w:t>
      </w:r>
      <w:r w:rsidR="00886317">
        <w:rPr>
          <w:color w:val="000000" w:themeColor="text1"/>
          <w:shd w:val="clear" w:color="auto" w:fill="FFFFFF"/>
        </w:rPr>
        <w:t>1</w:t>
      </w:r>
      <w:r w:rsidR="000B7A8B" w:rsidRPr="00BB2423">
        <w:rPr>
          <w:color w:val="000000" w:themeColor="text1"/>
          <w:shd w:val="clear" w:color="auto" w:fill="FFFFFF"/>
        </w:rPr>
        <w:t>)</w:t>
      </w:r>
      <w:r w:rsidR="000F3081" w:rsidRPr="00BB2423">
        <w:rPr>
          <w:color w:val="000000" w:themeColor="text1"/>
          <w:shd w:val="clear" w:color="auto" w:fill="FFFFFF"/>
        </w:rPr>
        <w:t xml:space="preserve"> and report results with </w:t>
      </w:r>
      <w:r w:rsidR="008710FF" w:rsidRPr="00BB2423">
        <w:rPr>
          <w:color w:val="000000" w:themeColor="text1"/>
          <w:shd w:val="clear" w:color="auto" w:fill="FFFFFF"/>
        </w:rPr>
        <w:t>a standard deviation of 1000</w:t>
      </w:r>
      <w:r w:rsidR="000B7A8B" w:rsidRPr="00BB2423">
        <w:rPr>
          <w:color w:val="000000" w:themeColor="text1"/>
          <w:shd w:val="clear" w:color="auto" w:fill="FFFFFF"/>
        </w:rPr>
        <w:t xml:space="preserve">. </w:t>
      </w:r>
      <w:r w:rsidR="006359FA" w:rsidRPr="00BB2423">
        <w:rPr>
          <w:color w:val="000000" w:themeColor="text1"/>
        </w:rPr>
        <w:t xml:space="preserve">We calculated </w:t>
      </w:r>
      <w:r w:rsidR="00553845" w:rsidRPr="00BB2423">
        <w:rPr>
          <w:color w:val="000000" w:themeColor="text1"/>
        </w:rPr>
        <w:t xml:space="preserve">a </w:t>
      </w:r>
      <w:r w:rsidR="006359FA" w:rsidRPr="00BB2423">
        <w:rPr>
          <w:color w:val="000000" w:themeColor="text1"/>
        </w:rPr>
        <w:t>Bayesian-</w:t>
      </w:r>
      <w:r w:rsidR="006359FA" w:rsidRPr="00BB2423">
        <w:rPr>
          <w:i/>
          <w:color w:val="000000" w:themeColor="text1"/>
        </w:rPr>
        <w:t>p</w:t>
      </w:r>
      <w:r w:rsidR="006359FA" w:rsidRPr="00BB2423">
        <w:rPr>
          <w:color w:val="000000" w:themeColor="text1"/>
        </w:rPr>
        <w:t xml:space="preserve"> value to ensure that our model fit </w:t>
      </w:r>
      <w:r w:rsidR="00645535" w:rsidRPr="00BB2423">
        <w:rPr>
          <w:color w:val="000000" w:themeColor="text1"/>
        </w:rPr>
        <w:t>the data well (</w:t>
      </w:r>
      <w:r w:rsidR="00886317" w:rsidRPr="00BB2423">
        <w:rPr>
          <w:color w:val="000000" w:themeColor="text1"/>
        </w:rPr>
        <w:t>Appendix S</w:t>
      </w:r>
      <w:r w:rsidR="00886317">
        <w:rPr>
          <w:color w:val="000000" w:themeColor="text1"/>
        </w:rPr>
        <w:t xml:space="preserve">4; </w:t>
      </w:r>
      <w:r w:rsidR="00645535" w:rsidRPr="00BB2423">
        <w:rPr>
          <w:color w:val="000000" w:themeColor="text1"/>
        </w:rPr>
        <w:t>Fig.</w:t>
      </w:r>
      <w:r w:rsidR="006359FA" w:rsidRPr="00BB2423">
        <w:rPr>
          <w:color w:val="000000" w:themeColor="text1"/>
        </w:rPr>
        <w:t xml:space="preserve"> </w:t>
      </w:r>
      <w:r w:rsidR="00886317" w:rsidRPr="00BB2423">
        <w:rPr>
          <w:color w:val="000000" w:themeColor="text1"/>
        </w:rPr>
        <w:t>S</w:t>
      </w:r>
      <w:r w:rsidR="00886317">
        <w:rPr>
          <w:color w:val="000000" w:themeColor="text1"/>
        </w:rPr>
        <w:t>2</w:t>
      </w:r>
      <w:r w:rsidR="00886317" w:rsidRPr="00BB2423">
        <w:rPr>
          <w:color w:val="000000" w:themeColor="text1"/>
        </w:rPr>
        <w:t xml:space="preserve"> </w:t>
      </w:r>
      <w:r w:rsidR="006359FA" w:rsidRPr="00BB2423">
        <w:rPr>
          <w:color w:val="000000" w:themeColor="text1"/>
        </w:rPr>
        <w:t>&amp;</w:t>
      </w:r>
      <w:r w:rsidR="00645535" w:rsidRPr="00BB2423">
        <w:rPr>
          <w:color w:val="000000" w:themeColor="text1"/>
        </w:rPr>
        <w:t xml:space="preserve"> </w:t>
      </w:r>
      <w:r w:rsidR="00886317" w:rsidRPr="00BB2423">
        <w:rPr>
          <w:color w:val="000000" w:themeColor="text1"/>
        </w:rPr>
        <w:t>S</w:t>
      </w:r>
      <w:r w:rsidR="00886317">
        <w:rPr>
          <w:color w:val="000000" w:themeColor="text1"/>
        </w:rPr>
        <w:t>3</w:t>
      </w:r>
      <w:r w:rsidR="00602E63" w:rsidRPr="00BB2423">
        <w:rPr>
          <w:color w:val="000000" w:themeColor="text1"/>
        </w:rPr>
        <w:t>; Kéry &amp; Schaub 2012</w:t>
      </w:r>
      <w:r w:rsidR="006359FA" w:rsidRPr="00BB2423">
        <w:rPr>
          <w:color w:val="000000" w:themeColor="text1"/>
        </w:rPr>
        <w:t xml:space="preserve">). </w:t>
      </w:r>
      <w:r w:rsidR="003001EE" w:rsidRPr="00BB2423">
        <w:rPr>
          <w:color w:val="000000" w:themeColor="text1"/>
        </w:rPr>
        <w:t xml:space="preserve">To determine the support for each of the host-pathogen coexistence hypotheses (e.g., source-sink, rescue, </w:t>
      </w:r>
      <w:r w:rsidR="00645535" w:rsidRPr="00BB2423">
        <w:rPr>
          <w:color w:val="000000" w:themeColor="text1"/>
        </w:rPr>
        <w:t>spatial variation</w:t>
      </w:r>
      <w:r w:rsidR="003001EE" w:rsidRPr="00BB2423">
        <w:rPr>
          <w:color w:val="000000" w:themeColor="text1"/>
        </w:rPr>
        <w:t xml:space="preserve">), we compared the posterior distributions of parameters of interest (Fig. 1; Appendix </w:t>
      </w:r>
      <w:r w:rsidR="00886317" w:rsidRPr="00BB2423">
        <w:rPr>
          <w:color w:val="000000" w:themeColor="text1"/>
        </w:rPr>
        <w:t>S</w:t>
      </w:r>
      <w:r w:rsidR="00886317">
        <w:rPr>
          <w:color w:val="000000" w:themeColor="text1"/>
        </w:rPr>
        <w:t>5</w:t>
      </w:r>
      <w:r w:rsidR="003001EE" w:rsidRPr="00BB2423">
        <w:rPr>
          <w:color w:val="000000" w:themeColor="text1"/>
        </w:rPr>
        <w:t xml:space="preserve">). </w:t>
      </w:r>
      <w:r w:rsidR="00EB606E" w:rsidRPr="00BB2423">
        <w:rPr>
          <w:color w:val="000000" w:themeColor="text1"/>
        </w:rPr>
        <w:t>The complete model specification, including an assessment of model fit using a Bayesian-</w:t>
      </w:r>
      <w:r w:rsidR="00EB606E" w:rsidRPr="00BB2423">
        <w:rPr>
          <w:i/>
          <w:color w:val="000000" w:themeColor="text1"/>
        </w:rPr>
        <w:t>p</w:t>
      </w:r>
      <w:r w:rsidR="00EB606E" w:rsidRPr="00BB2423">
        <w:rPr>
          <w:color w:val="000000" w:themeColor="text1"/>
        </w:rPr>
        <w:t xml:space="preserve"> value approach, and data simulations with model analysis are presented in </w:t>
      </w:r>
      <w:r w:rsidR="00AB3FA7">
        <w:rPr>
          <w:color w:val="000000" w:themeColor="text1"/>
        </w:rPr>
        <w:t>Supporting Data Information S1 and S2</w:t>
      </w:r>
      <w:r w:rsidR="00EB606E" w:rsidRPr="00BB2423">
        <w:rPr>
          <w:color w:val="000000" w:themeColor="text1"/>
        </w:rPr>
        <w:t>, respectively.</w:t>
      </w:r>
    </w:p>
    <w:p w14:paraId="11BD2DC9" w14:textId="77777777" w:rsidR="00274AC8" w:rsidRPr="00BB2423" w:rsidRDefault="00274AC8" w:rsidP="003315B1">
      <w:pPr>
        <w:spacing w:line="480" w:lineRule="auto"/>
        <w:rPr>
          <w:smallCaps/>
          <w:color w:val="000000" w:themeColor="text1"/>
        </w:rPr>
      </w:pPr>
    </w:p>
    <w:p w14:paraId="52289DF6" w14:textId="1842303A" w:rsidR="00345011" w:rsidRPr="00BB2423" w:rsidRDefault="00784C9A" w:rsidP="003315B1">
      <w:pPr>
        <w:spacing w:line="480" w:lineRule="auto"/>
        <w:rPr>
          <w:i/>
          <w:color w:val="000000" w:themeColor="text1"/>
        </w:rPr>
      </w:pPr>
      <w:r w:rsidRPr="00BB2423">
        <w:rPr>
          <w:smallCaps/>
          <w:color w:val="000000" w:themeColor="text1"/>
        </w:rPr>
        <w:t>Results</w:t>
      </w:r>
    </w:p>
    <w:p w14:paraId="309CC7CB" w14:textId="6551FFC2" w:rsidR="00AE3ABB" w:rsidRPr="00BB2423" w:rsidRDefault="00AE3ABB" w:rsidP="00960D73">
      <w:pPr>
        <w:spacing w:line="480" w:lineRule="auto"/>
        <w:rPr>
          <w:color w:val="000000" w:themeColor="text1"/>
        </w:rPr>
      </w:pPr>
      <w:r w:rsidRPr="00BB2423">
        <w:rPr>
          <w:i/>
          <w:color w:val="000000" w:themeColor="text1"/>
        </w:rPr>
        <w:t xml:space="preserve">Field summary. — </w:t>
      </w:r>
      <w:r w:rsidRPr="00BB2423">
        <w:rPr>
          <w:color w:val="000000" w:themeColor="text1"/>
        </w:rPr>
        <w:t xml:space="preserve">Over the six primary seasons, we captured and identified the disease state of 1,621 amphibians </w:t>
      </w:r>
      <w:r w:rsidR="003D628C">
        <w:rPr>
          <w:color w:val="000000" w:themeColor="text1"/>
        </w:rPr>
        <w:t xml:space="preserve">capture events </w:t>
      </w:r>
      <w:r w:rsidRPr="00BB2423">
        <w:rPr>
          <w:color w:val="000000" w:themeColor="text1"/>
        </w:rPr>
        <w:t>representing 32 species (</w:t>
      </w:r>
      <w:r w:rsidR="00921A34">
        <w:rPr>
          <w:color w:val="000000" w:themeColor="text1"/>
        </w:rPr>
        <w:t>Appendix S2; Table S1</w:t>
      </w:r>
      <w:r w:rsidRPr="00BB2423">
        <w:rPr>
          <w:color w:val="000000" w:themeColor="text1"/>
        </w:rPr>
        <w:t>) with 0</w:t>
      </w:r>
      <w:r w:rsidRPr="00BB2423">
        <w:rPr>
          <w:i/>
          <w:color w:val="000000" w:themeColor="text1"/>
        </w:rPr>
        <w:t>−</w:t>
      </w:r>
      <w:r w:rsidRPr="00BB2423">
        <w:rPr>
          <w:color w:val="000000" w:themeColor="text1"/>
        </w:rPr>
        <w:t xml:space="preserve">9 amphibians captured during any single secondary sampling period at a 20 m site. </w:t>
      </w:r>
      <w:r w:rsidR="0035370A" w:rsidRPr="00BB2423">
        <w:rPr>
          <w:color w:val="000000" w:themeColor="text1"/>
        </w:rPr>
        <w:t>The number of observed individual</w:t>
      </w:r>
      <w:r w:rsidR="008710FF" w:rsidRPr="00BB2423">
        <w:rPr>
          <w:color w:val="000000" w:themeColor="text1"/>
        </w:rPr>
        <w:t xml:space="preserve"> amphibians </w:t>
      </w:r>
      <w:r w:rsidR="0035370A" w:rsidRPr="00BB2423">
        <w:rPr>
          <w:color w:val="000000" w:themeColor="text1"/>
        </w:rPr>
        <w:t>ranged widely from 17 to 469 (</w:t>
      </w:r>
      <w:r w:rsidR="00886317">
        <w:rPr>
          <w:color w:val="000000" w:themeColor="text1"/>
        </w:rPr>
        <w:t xml:space="preserve">Appendix S1; </w:t>
      </w:r>
      <w:r w:rsidR="0035370A" w:rsidRPr="00BB2423">
        <w:rPr>
          <w:color w:val="000000" w:themeColor="text1"/>
        </w:rPr>
        <w:t>Fig. S7)</w:t>
      </w:r>
      <w:r w:rsidR="008710FF" w:rsidRPr="00BB2423">
        <w:rPr>
          <w:color w:val="000000" w:themeColor="text1"/>
        </w:rPr>
        <w:t xml:space="preserve"> over the six seasons,</w:t>
      </w:r>
      <w:r w:rsidR="0035370A" w:rsidRPr="00BB2423">
        <w:rPr>
          <w:color w:val="000000" w:themeColor="text1"/>
        </w:rPr>
        <w:t xml:space="preserve"> and we found very few tadpoles or juveniles of any species (</w:t>
      </w:r>
      <w:r w:rsidR="00886317">
        <w:rPr>
          <w:color w:val="000000" w:themeColor="text1"/>
        </w:rPr>
        <w:t xml:space="preserve">Appendix S1; </w:t>
      </w:r>
      <w:r w:rsidR="0035370A" w:rsidRPr="00BB2423">
        <w:rPr>
          <w:color w:val="000000" w:themeColor="text1"/>
        </w:rPr>
        <w:t xml:space="preserve">Fig. S8). </w:t>
      </w:r>
    </w:p>
    <w:p w14:paraId="162CA2FD" w14:textId="77777777" w:rsidR="00AE3ABB" w:rsidRPr="00BB2423" w:rsidRDefault="00AE3ABB" w:rsidP="00960D73">
      <w:pPr>
        <w:spacing w:line="480" w:lineRule="auto"/>
        <w:rPr>
          <w:i/>
          <w:color w:val="000000" w:themeColor="text1"/>
        </w:rPr>
      </w:pPr>
    </w:p>
    <w:p w14:paraId="6DCF2603" w14:textId="779892A6" w:rsidR="005D033D" w:rsidRPr="00BB2423" w:rsidRDefault="00960D73" w:rsidP="00960D73">
      <w:pPr>
        <w:spacing w:line="480" w:lineRule="auto"/>
        <w:rPr>
          <w:color w:val="000000" w:themeColor="text1"/>
        </w:rPr>
      </w:pPr>
      <w:r w:rsidRPr="00BB2423">
        <w:rPr>
          <w:i/>
          <w:color w:val="000000" w:themeColor="text1"/>
        </w:rPr>
        <w:t xml:space="preserve">Amphibian-Bd </w:t>
      </w:r>
      <w:r w:rsidR="005D033D" w:rsidRPr="00BB2423">
        <w:rPr>
          <w:i/>
          <w:color w:val="000000" w:themeColor="text1"/>
        </w:rPr>
        <w:t>dynamics</w:t>
      </w:r>
      <w:r w:rsidRPr="00BB2423">
        <w:rPr>
          <w:i/>
          <w:color w:val="000000" w:themeColor="text1"/>
        </w:rPr>
        <w:t xml:space="preserve">.— </w:t>
      </w:r>
      <w:r w:rsidR="009D2997" w:rsidRPr="00BB2423">
        <w:rPr>
          <w:color w:val="000000" w:themeColor="text1"/>
        </w:rPr>
        <w:t>A</w:t>
      </w:r>
      <w:r w:rsidR="00BF7588" w:rsidRPr="00BB2423">
        <w:rPr>
          <w:color w:val="000000" w:themeColor="text1"/>
        </w:rPr>
        <w:t>mphibian</w:t>
      </w:r>
      <w:r w:rsidR="003A244C" w:rsidRPr="00BB2423">
        <w:rPr>
          <w:color w:val="000000" w:themeColor="text1"/>
        </w:rPr>
        <w:t xml:space="preserve"> abundance and </w:t>
      </w:r>
      <w:r w:rsidR="00BF7588" w:rsidRPr="00BB2423">
        <w:rPr>
          <w:i/>
          <w:color w:val="000000" w:themeColor="text1"/>
        </w:rPr>
        <w:t>Bd</w:t>
      </w:r>
      <w:r w:rsidR="00BF7588" w:rsidRPr="00BB2423">
        <w:rPr>
          <w:color w:val="000000" w:themeColor="text1"/>
        </w:rPr>
        <w:t xml:space="preserve"> disease </w:t>
      </w:r>
      <w:r w:rsidR="003A244C" w:rsidRPr="00BB2423">
        <w:rPr>
          <w:color w:val="000000" w:themeColor="text1"/>
        </w:rPr>
        <w:t>dynamics</w:t>
      </w:r>
      <w:r w:rsidR="00C80D31" w:rsidRPr="00BB2423">
        <w:rPr>
          <w:color w:val="000000" w:themeColor="text1"/>
        </w:rPr>
        <w:t xml:space="preserve"> </w:t>
      </w:r>
      <w:r w:rsidR="00614A50" w:rsidRPr="00BB2423">
        <w:rPr>
          <w:color w:val="000000" w:themeColor="text1"/>
        </w:rPr>
        <w:t>stabilized</w:t>
      </w:r>
      <w:r w:rsidR="009D2997" w:rsidRPr="00BB2423">
        <w:rPr>
          <w:color w:val="000000" w:themeColor="text1"/>
        </w:rPr>
        <w:t xml:space="preserve"> from 2010 to 2014 in El Copé, Panama</w:t>
      </w:r>
      <w:r w:rsidR="00114C45" w:rsidRPr="00BB2423">
        <w:rPr>
          <w:color w:val="000000" w:themeColor="text1"/>
        </w:rPr>
        <w:t>,</w:t>
      </w:r>
      <w:r w:rsidR="00C80D31" w:rsidRPr="00BB2423">
        <w:rPr>
          <w:color w:val="000000" w:themeColor="text1"/>
        </w:rPr>
        <w:t xml:space="preserve"> indicating </w:t>
      </w:r>
      <w:r w:rsidR="003A244C" w:rsidRPr="00BB2423">
        <w:rPr>
          <w:color w:val="000000" w:themeColor="text1"/>
        </w:rPr>
        <w:t xml:space="preserve">an endemic </w:t>
      </w:r>
      <w:r w:rsidR="009D2997" w:rsidRPr="00BB2423">
        <w:rPr>
          <w:color w:val="000000" w:themeColor="text1"/>
        </w:rPr>
        <w:t xml:space="preserve">disease </w:t>
      </w:r>
      <w:r w:rsidR="003A244C" w:rsidRPr="00BB2423">
        <w:rPr>
          <w:color w:val="000000" w:themeColor="text1"/>
        </w:rPr>
        <w:t>state (</w:t>
      </w:r>
      <w:r w:rsidR="00BB01E2" w:rsidRPr="00BB2423">
        <w:rPr>
          <w:color w:val="000000" w:themeColor="text1"/>
        </w:rPr>
        <w:t xml:space="preserve">model output: </w:t>
      </w:r>
      <w:r w:rsidR="00E54584" w:rsidRPr="00BB2423">
        <w:rPr>
          <w:color w:val="000000" w:themeColor="text1"/>
        </w:rPr>
        <w:t xml:space="preserve">Fig. </w:t>
      </w:r>
      <w:r w:rsidR="00C709C1" w:rsidRPr="00BB2423">
        <w:rPr>
          <w:color w:val="000000" w:themeColor="text1"/>
        </w:rPr>
        <w:t>2</w:t>
      </w:r>
      <w:r w:rsidR="00E54584" w:rsidRPr="00BB2423">
        <w:rPr>
          <w:color w:val="000000" w:themeColor="text1"/>
        </w:rPr>
        <w:t>A</w:t>
      </w:r>
      <w:r w:rsidR="00BB01E2" w:rsidRPr="00BB2423">
        <w:rPr>
          <w:color w:val="000000" w:themeColor="text1"/>
        </w:rPr>
        <w:t xml:space="preserve">; raw data: </w:t>
      </w:r>
      <w:r w:rsidR="00CB2291">
        <w:rPr>
          <w:color w:val="000000" w:themeColor="text1"/>
        </w:rPr>
        <w:t xml:space="preserve">Appendix S1; </w:t>
      </w:r>
      <w:r w:rsidR="00BB01E2" w:rsidRPr="00BB2423">
        <w:rPr>
          <w:color w:val="000000" w:themeColor="text1"/>
        </w:rPr>
        <w:t>Fig. S</w:t>
      </w:r>
      <w:r w:rsidR="00CB2291">
        <w:rPr>
          <w:color w:val="000000" w:themeColor="text1"/>
        </w:rPr>
        <w:t>7</w:t>
      </w:r>
      <w:r w:rsidR="00E54584" w:rsidRPr="00BB2423">
        <w:rPr>
          <w:color w:val="000000" w:themeColor="text1"/>
        </w:rPr>
        <w:t>)</w:t>
      </w:r>
      <w:r w:rsidR="003A244C" w:rsidRPr="00BB2423">
        <w:rPr>
          <w:color w:val="000000" w:themeColor="text1"/>
        </w:rPr>
        <w:t xml:space="preserve">. </w:t>
      </w:r>
      <w:r w:rsidR="00F06430" w:rsidRPr="00BB2423">
        <w:rPr>
          <w:color w:val="000000" w:themeColor="text1"/>
        </w:rPr>
        <w:t>Total a</w:t>
      </w:r>
      <w:r w:rsidR="00C15758" w:rsidRPr="00BB2423">
        <w:rPr>
          <w:color w:val="000000" w:themeColor="text1"/>
        </w:rPr>
        <w:t>mphibian</w:t>
      </w:r>
      <w:r w:rsidR="00CA44C1" w:rsidRPr="00BB2423">
        <w:rPr>
          <w:color w:val="000000" w:themeColor="text1"/>
        </w:rPr>
        <w:t xml:space="preserve"> abundance</w:t>
      </w:r>
      <w:r w:rsidR="00EB606E" w:rsidRPr="00BB2423">
        <w:rPr>
          <w:color w:val="000000" w:themeColor="text1"/>
        </w:rPr>
        <w:t xml:space="preserve"> increased</w:t>
      </w:r>
      <w:r w:rsidR="003A244C" w:rsidRPr="00BB2423">
        <w:rPr>
          <w:color w:val="000000" w:themeColor="text1"/>
        </w:rPr>
        <w:t xml:space="preserve"> from 1</w:t>
      </w:r>
      <w:r w:rsidR="00E953C8" w:rsidRPr="00BB2423">
        <w:rPr>
          <w:color w:val="000000" w:themeColor="text1"/>
        </w:rPr>
        <w:t>34</w:t>
      </w:r>
      <w:r w:rsidR="003A244C" w:rsidRPr="00BB2423">
        <w:rPr>
          <w:color w:val="000000" w:themeColor="text1"/>
        </w:rPr>
        <w:t xml:space="preserve"> individuals (95% CI: </w:t>
      </w:r>
      <w:r w:rsidR="00E953C8" w:rsidRPr="00BB2423">
        <w:rPr>
          <w:color w:val="000000" w:themeColor="text1"/>
        </w:rPr>
        <w:t>90</w:t>
      </w:r>
      <w:r w:rsidR="003A244C" w:rsidRPr="00BB2423">
        <w:rPr>
          <w:color w:val="000000" w:themeColor="text1"/>
        </w:rPr>
        <w:t>−17</w:t>
      </w:r>
      <w:r w:rsidR="00E953C8" w:rsidRPr="00BB2423">
        <w:rPr>
          <w:color w:val="000000" w:themeColor="text1"/>
        </w:rPr>
        <w:t>5</w:t>
      </w:r>
      <w:r w:rsidR="003A244C" w:rsidRPr="00BB2423">
        <w:rPr>
          <w:color w:val="000000" w:themeColor="text1"/>
        </w:rPr>
        <w:t xml:space="preserve">) in 2010 </w:t>
      </w:r>
      <w:r w:rsidR="005116F9" w:rsidRPr="00BB2423">
        <w:rPr>
          <w:color w:val="000000" w:themeColor="text1"/>
        </w:rPr>
        <w:t xml:space="preserve">and </w:t>
      </w:r>
      <w:r w:rsidR="00475E19" w:rsidRPr="00BB2423">
        <w:rPr>
          <w:color w:val="000000" w:themeColor="text1"/>
        </w:rPr>
        <w:t xml:space="preserve">remained </w:t>
      </w:r>
      <w:r w:rsidR="00735275" w:rsidRPr="00BB2423">
        <w:rPr>
          <w:color w:val="000000" w:themeColor="text1"/>
        </w:rPr>
        <w:t xml:space="preserve">at </w:t>
      </w:r>
      <w:r w:rsidR="0085086F" w:rsidRPr="00BB2423">
        <w:rPr>
          <w:color w:val="000000" w:themeColor="text1"/>
        </w:rPr>
        <w:t>approximately 3</w:t>
      </w:r>
      <w:r w:rsidR="00E953C8" w:rsidRPr="00BB2423">
        <w:rPr>
          <w:color w:val="000000" w:themeColor="text1"/>
        </w:rPr>
        <w:t>31</w:t>
      </w:r>
      <w:r w:rsidR="00735275" w:rsidRPr="00BB2423">
        <w:rPr>
          <w:color w:val="000000" w:themeColor="text1"/>
        </w:rPr>
        <w:t xml:space="preserve"> </w:t>
      </w:r>
      <w:r w:rsidR="005116F9" w:rsidRPr="00BB2423">
        <w:rPr>
          <w:color w:val="000000" w:themeColor="text1"/>
        </w:rPr>
        <w:t xml:space="preserve">amphibians </w:t>
      </w:r>
      <w:r w:rsidR="00475E19" w:rsidRPr="00BB2423">
        <w:rPr>
          <w:color w:val="000000" w:themeColor="text1"/>
        </w:rPr>
        <w:t xml:space="preserve">from </w:t>
      </w:r>
      <w:r w:rsidR="0085086F" w:rsidRPr="00BB2423">
        <w:rPr>
          <w:color w:val="000000" w:themeColor="text1"/>
        </w:rPr>
        <w:t xml:space="preserve">2012 </w:t>
      </w:r>
      <w:r w:rsidR="00475E19" w:rsidRPr="00BB2423">
        <w:rPr>
          <w:color w:val="000000" w:themeColor="text1"/>
        </w:rPr>
        <w:t xml:space="preserve">to 2014 </w:t>
      </w:r>
      <w:r w:rsidR="00735275" w:rsidRPr="00BB2423">
        <w:rPr>
          <w:color w:val="000000" w:themeColor="text1"/>
        </w:rPr>
        <w:lastRenderedPageBreak/>
        <w:t>(</w:t>
      </w:r>
      <w:r w:rsidR="00475E19" w:rsidRPr="00BB2423">
        <w:rPr>
          <w:color w:val="000000" w:themeColor="text1"/>
        </w:rPr>
        <w:t xml:space="preserve">Fig. 2; </w:t>
      </w:r>
      <w:r w:rsidR="00921A34">
        <w:rPr>
          <w:color w:val="000000" w:themeColor="text1"/>
        </w:rPr>
        <w:t xml:space="preserve">Appendix S5; Table </w:t>
      </w:r>
      <w:r w:rsidR="00CC7284" w:rsidRPr="00BB2423">
        <w:rPr>
          <w:color w:val="000000" w:themeColor="text1"/>
        </w:rPr>
        <w:t>S</w:t>
      </w:r>
      <w:r w:rsidR="00921A34">
        <w:rPr>
          <w:color w:val="000000" w:themeColor="text1"/>
        </w:rPr>
        <w:t>1</w:t>
      </w:r>
      <w:r w:rsidR="00114C45" w:rsidRPr="00BB2423">
        <w:rPr>
          <w:color w:val="000000" w:themeColor="text1"/>
        </w:rPr>
        <w:t>).</w:t>
      </w:r>
      <w:r w:rsidR="00EB606E" w:rsidRPr="00BB2423">
        <w:rPr>
          <w:color w:val="000000" w:themeColor="text1"/>
        </w:rPr>
        <w:t xml:space="preserve"> </w:t>
      </w:r>
      <w:r w:rsidR="00C15758" w:rsidRPr="00BB2423">
        <w:rPr>
          <w:i/>
          <w:color w:val="000000" w:themeColor="text1"/>
        </w:rPr>
        <w:t>Bd</w:t>
      </w:r>
      <w:r w:rsidR="00C15758" w:rsidRPr="00BB2423">
        <w:rPr>
          <w:color w:val="000000" w:themeColor="text1"/>
        </w:rPr>
        <w:t xml:space="preserve"> </w:t>
      </w:r>
      <w:r w:rsidR="00CA44C1" w:rsidRPr="00BB2423">
        <w:rPr>
          <w:color w:val="000000" w:themeColor="text1"/>
        </w:rPr>
        <w:t xml:space="preserve">prevalence and infection intensity </w:t>
      </w:r>
      <w:r w:rsidR="00EB606E" w:rsidRPr="00BB2423">
        <w:rPr>
          <w:color w:val="000000" w:themeColor="text1"/>
        </w:rPr>
        <w:t>were</w:t>
      </w:r>
      <w:r w:rsidR="00C15758" w:rsidRPr="00BB2423">
        <w:rPr>
          <w:color w:val="000000" w:themeColor="text1"/>
        </w:rPr>
        <w:t xml:space="preserve"> </w:t>
      </w:r>
      <w:r w:rsidR="00475E19" w:rsidRPr="00BB2423">
        <w:rPr>
          <w:color w:val="000000" w:themeColor="text1"/>
        </w:rPr>
        <w:t>also</w:t>
      </w:r>
      <w:r w:rsidR="00114C45" w:rsidRPr="00BB2423">
        <w:rPr>
          <w:color w:val="000000" w:themeColor="text1"/>
        </w:rPr>
        <w:t xml:space="preserve"> </w:t>
      </w:r>
      <w:r w:rsidR="00E54584" w:rsidRPr="00BB2423">
        <w:rPr>
          <w:color w:val="000000" w:themeColor="text1"/>
        </w:rPr>
        <w:t>steady</w:t>
      </w:r>
      <w:r w:rsidR="00114C45" w:rsidRPr="00BB2423">
        <w:rPr>
          <w:color w:val="000000" w:themeColor="text1"/>
        </w:rPr>
        <w:t xml:space="preserve"> over the same time period</w:t>
      </w:r>
      <w:r w:rsidR="00E953C8" w:rsidRPr="00BB2423">
        <w:rPr>
          <w:color w:val="000000" w:themeColor="text1"/>
        </w:rPr>
        <w:t xml:space="preserve"> (Fig. 2)</w:t>
      </w:r>
      <w:r w:rsidR="00CA44C1" w:rsidRPr="00BB2423">
        <w:rPr>
          <w:color w:val="000000" w:themeColor="text1"/>
        </w:rPr>
        <w:t xml:space="preserve">. </w:t>
      </w:r>
      <w:r w:rsidR="008F4543" w:rsidRPr="00BB2423">
        <w:rPr>
          <w:color w:val="000000" w:themeColor="text1"/>
        </w:rPr>
        <w:t>I</w:t>
      </w:r>
      <w:r w:rsidR="0069178E" w:rsidRPr="00BB2423">
        <w:rPr>
          <w:color w:val="000000" w:themeColor="text1"/>
        </w:rPr>
        <w:t>nfected host a</w:t>
      </w:r>
      <w:r w:rsidR="00F8740D" w:rsidRPr="00BB2423">
        <w:rPr>
          <w:color w:val="000000" w:themeColor="text1"/>
        </w:rPr>
        <w:t xml:space="preserve">bundance was </w:t>
      </w:r>
      <w:r w:rsidR="00E20018" w:rsidRPr="00BB2423">
        <w:rPr>
          <w:color w:val="000000" w:themeColor="text1"/>
        </w:rPr>
        <w:t xml:space="preserve">slightly </w:t>
      </w:r>
      <w:r w:rsidR="00F8740D" w:rsidRPr="00BB2423">
        <w:rPr>
          <w:color w:val="000000" w:themeColor="text1"/>
        </w:rPr>
        <w:t xml:space="preserve">greater </w:t>
      </w:r>
      <w:r w:rsidR="00501003" w:rsidRPr="00BB2423">
        <w:rPr>
          <w:color w:val="000000" w:themeColor="text1"/>
        </w:rPr>
        <w:t>than uninfected</w:t>
      </w:r>
      <w:r w:rsidR="00C801FF" w:rsidRPr="00BB2423">
        <w:rPr>
          <w:color w:val="000000" w:themeColor="text1"/>
        </w:rPr>
        <w:t xml:space="preserve"> host</w:t>
      </w:r>
      <w:r w:rsidR="0069178E" w:rsidRPr="00BB2423">
        <w:rPr>
          <w:color w:val="000000" w:themeColor="text1"/>
        </w:rPr>
        <w:t xml:space="preserve"> abundance</w:t>
      </w:r>
      <w:r w:rsidR="00C801FF" w:rsidRPr="00BB2423">
        <w:rPr>
          <w:color w:val="000000" w:themeColor="text1"/>
        </w:rPr>
        <w:t xml:space="preserve"> </w:t>
      </w:r>
      <w:r w:rsidR="00F8740D" w:rsidRPr="00BB2423">
        <w:rPr>
          <w:color w:val="000000" w:themeColor="text1"/>
        </w:rPr>
        <w:t>(Fig</w:t>
      </w:r>
      <w:r w:rsidR="0069178E" w:rsidRPr="00BB2423">
        <w:rPr>
          <w:color w:val="000000" w:themeColor="text1"/>
        </w:rPr>
        <w:t>.</w:t>
      </w:r>
      <w:r w:rsidR="00F8740D" w:rsidRPr="00BB2423">
        <w:rPr>
          <w:color w:val="000000" w:themeColor="text1"/>
        </w:rPr>
        <w:t xml:space="preserve"> 2</w:t>
      </w:r>
      <w:r w:rsidR="0069178E" w:rsidRPr="00BB2423">
        <w:rPr>
          <w:color w:val="000000" w:themeColor="text1"/>
        </w:rPr>
        <w:t>A</w:t>
      </w:r>
      <w:r w:rsidR="00F8740D" w:rsidRPr="00BB2423">
        <w:rPr>
          <w:color w:val="000000" w:themeColor="text1"/>
        </w:rPr>
        <w:t>)</w:t>
      </w:r>
      <w:r w:rsidR="00501003" w:rsidRPr="00BB2423">
        <w:rPr>
          <w:color w:val="000000" w:themeColor="text1"/>
        </w:rPr>
        <w:t xml:space="preserve">, </w:t>
      </w:r>
      <w:r w:rsidR="00F8740D" w:rsidRPr="00BB2423">
        <w:rPr>
          <w:color w:val="000000" w:themeColor="text1"/>
        </w:rPr>
        <w:t xml:space="preserve">with </w:t>
      </w:r>
      <w:r w:rsidR="00501003" w:rsidRPr="00BB2423">
        <w:rPr>
          <w:color w:val="000000" w:themeColor="text1"/>
        </w:rPr>
        <w:t xml:space="preserve">average </w:t>
      </w:r>
      <w:r w:rsidR="00306E06" w:rsidRPr="00BB2423">
        <w:rPr>
          <w:i/>
          <w:color w:val="000000" w:themeColor="text1"/>
        </w:rPr>
        <w:t>Bd</w:t>
      </w:r>
      <w:r w:rsidR="00306E06" w:rsidRPr="00BB2423">
        <w:rPr>
          <w:color w:val="000000" w:themeColor="text1"/>
        </w:rPr>
        <w:t xml:space="preserve"> </w:t>
      </w:r>
      <w:r w:rsidR="00501003" w:rsidRPr="00BB2423">
        <w:rPr>
          <w:color w:val="000000" w:themeColor="text1"/>
        </w:rPr>
        <w:t xml:space="preserve">prevalence </w:t>
      </w:r>
      <w:r w:rsidR="006D6581" w:rsidRPr="00BB2423">
        <w:rPr>
          <w:color w:val="000000" w:themeColor="text1"/>
        </w:rPr>
        <w:t>remaining just over 50%</w:t>
      </w:r>
      <w:r w:rsidR="00EB606E" w:rsidRPr="00BB2423">
        <w:rPr>
          <w:color w:val="000000" w:themeColor="text1"/>
        </w:rPr>
        <w:t xml:space="preserve"> (Fig. 2B; </w:t>
      </w:r>
      <w:r w:rsidR="006D6581" w:rsidRPr="00BB2423">
        <w:rPr>
          <w:color w:val="000000" w:themeColor="text1"/>
        </w:rPr>
        <w:t>rang</w:t>
      </w:r>
      <w:r w:rsidR="00EB606E" w:rsidRPr="00BB2423">
        <w:rPr>
          <w:color w:val="000000" w:themeColor="text1"/>
        </w:rPr>
        <w:t>e =</w:t>
      </w:r>
      <w:r w:rsidR="006D6581" w:rsidRPr="00BB2423">
        <w:rPr>
          <w:color w:val="000000" w:themeColor="text1"/>
        </w:rPr>
        <w:t xml:space="preserve"> </w:t>
      </w:r>
      <w:r w:rsidR="00916D25" w:rsidRPr="00BB2423">
        <w:rPr>
          <w:color w:val="000000" w:themeColor="text1"/>
        </w:rPr>
        <w:t>5</w:t>
      </w:r>
      <w:r w:rsidR="00E953C8" w:rsidRPr="00BB2423">
        <w:rPr>
          <w:color w:val="000000" w:themeColor="text1"/>
        </w:rPr>
        <w:t>6</w:t>
      </w:r>
      <w:r w:rsidR="006D6581" w:rsidRPr="00BB2423">
        <w:rPr>
          <w:color w:val="000000" w:themeColor="text1"/>
        </w:rPr>
        <w:t xml:space="preserve">% [95% CI: </w:t>
      </w:r>
      <w:r w:rsidR="00E953C8" w:rsidRPr="00BB2423">
        <w:rPr>
          <w:color w:val="000000" w:themeColor="text1"/>
        </w:rPr>
        <w:t>49</w:t>
      </w:r>
      <w:r w:rsidR="00916D25" w:rsidRPr="00BB2423">
        <w:rPr>
          <w:color w:val="000000" w:themeColor="text1"/>
        </w:rPr>
        <w:t>−</w:t>
      </w:r>
      <w:r w:rsidR="00E953C8" w:rsidRPr="00BB2423">
        <w:rPr>
          <w:color w:val="000000" w:themeColor="text1"/>
        </w:rPr>
        <w:t>64</w:t>
      </w:r>
      <w:r w:rsidR="00916D25" w:rsidRPr="00BB2423">
        <w:rPr>
          <w:color w:val="000000" w:themeColor="text1"/>
        </w:rPr>
        <w:t>%</w:t>
      </w:r>
      <w:r w:rsidR="006D6581" w:rsidRPr="00BB2423">
        <w:rPr>
          <w:color w:val="000000" w:themeColor="text1"/>
        </w:rPr>
        <w:t xml:space="preserve">] in </w:t>
      </w:r>
      <w:r w:rsidR="00916D25" w:rsidRPr="00BB2423">
        <w:rPr>
          <w:color w:val="000000" w:themeColor="text1"/>
        </w:rPr>
        <w:t>201</w:t>
      </w:r>
      <w:r w:rsidR="00E953C8" w:rsidRPr="00BB2423">
        <w:rPr>
          <w:color w:val="000000" w:themeColor="text1"/>
        </w:rPr>
        <w:t>1</w:t>
      </w:r>
      <w:r w:rsidR="00916D25" w:rsidRPr="00BB2423">
        <w:rPr>
          <w:color w:val="000000" w:themeColor="text1"/>
        </w:rPr>
        <w:t xml:space="preserve"> </w:t>
      </w:r>
      <w:r w:rsidR="006D6581" w:rsidRPr="00BB2423">
        <w:rPr>
          <w:color w:val="000000" w:themeColor="text1"/>
        </w:rPr>
        <w:t xml:space="preserve">to </w:t>
      </w:r>
      <w:r w:rsidR="00916D25" w:rsidRPr="00BB2423">
        <w:rPr>
          <w:color w:val="000000" w:themeColor="text1"/>
        </w:rPr>
        <w:t>5</w:t>
      </w:r>
      <w:r w:rsidR="00E953C8" w:rsidRPr="00BB2423">
        <w:rPr>
          <w:color w:val="000000" w:themeColor="text1"/>
        </w:rPr>
        <w:t>9</w:t>
      </w:r>
      <w:r w:rsidR="00501003" w:rsidRPr="00BB2423">
        <w:rPr>
          <w:color w:val="000000" w:themeColor="text1"/>
        </w:rPr>
        <w:t>%</w:t>
      </w:r>
      <w:r w:rsidR="006D6581" w:rsidRPr="00BB2423">
        <w:rPr>
          <w:color w:val="000000" w:themeColor="text1"/>
        </w:rPr>
        <w:t xml:space="preserve"> [95% CI: </w:t>
      </w:r>
      <w:r w:rsidR="00E953C8" w:rsidRPr="00BB2423">
        <w:rPr>
          <w:color w:val="000000" w:themeColor="text1"/>
        </w:rPr>
        <w:t>42</w:t>
      </w:r>
      <w:r w:rsidR="00916D25" w:rsidRPr="00BB2423">
        <w:rPr>
          <w:color w:val="000000" w:themeColor="text1"/>
        </w:rPr>
        <w:t>−</w:t>
      </w:r>
      <w:r w:rsidR="00E953C8" w:rsidRPr="00BB2423">
        <w:rPr>
          <w:color w:val="000000" w:themeColor="text1"/>
        </w:rPr>
        <w:t>75</w:t>
      </w:r>
      <w:r w:rsidR="006D6581" w:rsidRPr="00BB2423">
        <w:rPr>
          <w:color w:val="000000" w:themeColor="text1"/>
        </w:rPr>
        <w:t xml:space="preserve">] in </w:t>
      </w:r>
      <w:r w:rsidR="00916D25" w:rsidRPr="00BB2423">
        <w:rPr>
          <w:color w:val="000000" w:themeColor="text1"/>
        </w:rPr>
        <w:t>20</w:t>
      </w:r>
      <w:r w:rsidR="00E953C8" w:rsidRPr="00BB2423">
        <w:rPr>
          <w:color w:val="000000" w:themeColor="text1"/>
        </w:rPr>
        <w:t>10</w:t>
      </w:r>
      <w:r w:rsidR="00EB606E" w:rsidRPr="00BB2423">
        <w:rPr>
          <w:color w:val="000000" w:themeColor="text1"/>
        </w:rPr>
        <w:t>)</w:t>
      </w:r>
      <w:r w:rsidR="00501003" w:rsidRPr="00BB2423">
        <w:rPr>
          <w:color w:val="000000" w:themeColor="text1"/>
        </w:rPr>
        <w:t xml:space="preserve">. </w:t>
      </w:r>
      <w:r w:rsidR="00012B7C" w:rsidRPr="00BB2423">
        <w:rPr>
          <w:color w:val="000000" w:themeColor="text1"/>
        </w:rPr>
        <w:t xml:space="preserve">This is much higher than </w:t>
      </w:r>
      <w:r w:rsidR="00886317">
        <w:rPr>
          <w:color w:val="000000" w:themeColor="text1"/>
        </w:rPr>
        <w:t xml:space="preserve">naïve </w:t>
      </w:r>
      <w:r w:rsidR="00012B7C" w:rsidRPr="00BB2423">
        <w:rPr>
          <w:i/>
          <w:color w:val="000000" w:themeColor="text1"/>
        </w:rPr>
        <w:t>Bd</w:t>
      </w:r>
      <w:r w:rsidR="00012B7C" w:rsidRPr="00BB2423">
        <w:rPr>
          <w:color w:val="000000" w:themeColor="text1"/>
        </w:rPr>
        <w:t xml:space="preserve"> prevalence, which averaged around 22% across species (</w:t>
      </w:r>
      <w:r w:rsidR="00886317">
        <w:rPr>
          <w:color w:val="000000" w:themeColor="text1"/>
        </w:rPr>
        <w:t xml:space="preserve">Appendix S1; </w:t>
      </w:r>
      <w:r w:rsidR="00012B7C" w:rsidRPr="00BB2423">
        <w:rPr>
          <w:color w:val="000000" w:themeColor="text1"/>
        </w:rPr>
        <w:t xml:space="preserve">Fig. S7). </w:t>
      </w:r>
      <w:r w:rsidR="00501003" w:rsidRPr="00BB2423">
        <w:rPr>
          <w:color w:val="000000" w:themeColor="text1"/>
        </w:rPr>
        <w:t>Most infected hosts (~9</w:t>
      </w:r>
      <w:r w:rsidR="00441801" w:rsidRPr="00BB2423">
        <w:rPr>
          <w:color w:val="000000" w:themeColor="text1"/>
        </w:rPr>
        <w:t>7%) had</w:t>
      </w:r>
      <w:r w:rsidR="00012B7C" w:rsidRPr="00BB2423">
        <w:rPr>
          <w:color w:val="000000" w:themeColor="text1"/>
        </w:rPr>
        <w:t xml:space="preserve"> estimated</w:t>
      </w:r>
      <w:r w:rsidR="00441801" w:rsidRPr="00BB2423">
        <w:rPr>
          <w:color w:val="000000" w:themeColor="text1"/>
        </w:rPr>
        <w:t xml:space="preserve"> infection intensities &lt;</w:t>
      </w:r>
      <w:r w:rsidR="00501003" w:rsidRPr="00BB2423">
        <w:rPr>
          <w:color w:val="000000" w:themeColor="text1"/>
        </w:rPr>
        <w:t>100 ZGE</w:t>
      </w:r>
      <w:r w:rsidR="00441801" w:rsidRPr="00BB2423">
        <w:rPr>
          <w:color w:val="000000" w:themeColor="text1"/>
        </w:rPr>
        <w:t xml:space="preserve"> </w:t>
      </w:r>
      <w:r w:rsidR="00C801FF" w:rsidRPr="00BB2423">
        <w:rPr>
          <w:color w:val="000000" w:themeColor="text1"/>
        </w:rPr>
        <w:t>(</w:t>
      </w:r>
      <w:r w:rsidR="00CA44C1" w:rsidRPr="00BB2423">
        <w:rPr>
          <w:color w:val="000000" w:themeColor="text1"/>
        </w:rPr>
        <w:t>Fig. 2</w:t>
      </w:r>
      <w:r w:rsidR="0069178E" w:rsidRPr="00BB2423">
        <w:rPr>
          <w:color w:val="000000" w:themeColor="text1"/>
        </w:rPr>
        <w:t>C</w:t>
      </w:r>
      <w:r w:rsidR="00C801FF" w:rsidRPr="00BB2423">
        <w:rPr>
          <w:color w:val="000000" w:themeColor="text1"/>
        </w:rPr>
        <w:t>)</w:t>
      </w:r>
      <w:r w:rsidR="00501003" w:rsidRPr="00BB2423">
        <w:rPr>
          <w:color w:val="000000" w:themeColor="text1"/>
        </w:rPr>
        <w:t>.</w:t>
      </w:r>
      <w:r w:rsidR="00C709C1" w:rsidRPr="00BB2423">
        <w:rPr>
          <w:color w:val="000000" w:themeColor="text1"/>
        </w:rPr>
        <w:t xml:space="preserve"> </w:t>
      </w:r>
    </w:p>
    <w:p w14:paraId="5A4235E2" w14:textId="57EB46E1" w:rsidR="00004A85" w:rsidRPr="00BB2423" w:rsidRDefault="00004A85" w:rsidP="00960D73">
      <w:pPr>
        <w:spacing w:line="480" w:lineRule="auto"/>
        <w:rPr>
          <w:color w:val="000000" w:themeColor="text1"/>
        </w:rPr>
      </w:pPr>
    </w:p>
    <w:p w14:paraId="370D408C" w14:textId="333EEBB5" w:rsidR="00142691" w:rsidRPr="00BB2423" w:rsidRDefault="005D033D" w:rsidP="00B71166">
      <w:pPr>
        <w:spacing w:line="480" w:lineRule="auto"/>
        <w:rPr>
          <w:color w:val="000000" w:themeColor="text1"/>
          <w:shd w:val="clear" w:color="auto" w:fill="FFFFFF"/>
        </w:rPr>
      </w:pPr>
      <w:r w:rsidRPr="00BB2423">
        <w:rPr>
          <w:i/>
          <w:color w:val="000000" w:themeColor="text1"/>
        </w:rPr>
        <w:t xml:space="preserve">Amphibian-Bd coexistence.— </w:t>
      </w:r>
      <w:r w:rsidR="00525DC4" w:rsidRPr="00BB2423">
        <w:rPr>
          <w:color w:val="000000" w:themeColor="text1"/>
        </w:rPr>
        <w:t>W</w:t>
      </w:r>
      <w:r w:rsidR="0076426E" w:rsidRPr="00BB2423">
        <w:rPr>
          <w:color w:val="000000" w:themeColor="text1"/>
        </w:rPr>
        <w:t xml:space="preserve">e </w:t>
      </w:r>
      <w:r w:rsidR="00CA2BC0" w:rsidRPr="00BB2423">
        <w:rPr>
          <w:color w:val="000000" w:themeColor="text1"/>
        </w:rPr>
        <w:t xml:space="preserve">found </w:t>
      </w:r>
      <w:r w:rsidR="00736E14" w:rsidRPr="00BB2423">
        <w:rPr>
          <w:color w:val="000000" w:themeColor="text1"/>
        </w:rPr>
        <w:t xml:space="preserve">no </w:t>
      </w:r>
      <w:r w:rsidR="00501003" w:rsidRPr="00BB2423">
        <w:rPr>
          <w:color w:val="000000" w:themeColor="text1"/>
        </w:rPr>
        <w:t xml:space="preserve">negative consequence of </w:t>
      </w:r>
      <w:r w:rsidR="00CA44C1" w:rsidRPr="00BB2423">
        <w:rPr>
          <w:i/>
          <w:color w:val="000000" w:themeColor="text1"/>
        </w:rPr>
        <w:t>Bd</w:t>
      </w:r>
      <w:r w:rsidR="00CA44C1" w:rsidRPr="00BB2423">
        <w:rPr>
          <w:color w:val="000000" w:themeColor="text1"/>
        </w:rPr>
        <w:t xml:space="preserve"> </w:t>
      </w:r>
      <w:r w:rsidR="00501003" w:rsidRPr="00BB2423">
        <w:rPr>
          <w:color w:val="000000" w:themeColor="text1"/>
        </w:rPr>
        <w:t>infection on host survival</w:t>
      </w:r>
      <w:r w:rsidR="00C801FF" w:rsidRPr="00BB2423">
        <w:rPr>
          <w:color w:val="000000" w:themeColor="text1"/>
        </w:rPr>
        <w:t xml:space="preserve"> or recruitment</w:t>
      </w:r>
      <w:r w:rsidR="00320DF6" w:rsidRPr="00BB2423">
        <w:rPr>
          <w:color w:val="000000" w:themeColor="text1"/>
        </w:rPr>
        <w:t xml:space="preserve"> </w:t>
      </w:r>
      <w:r w:rsidRPr="00BB2423">
        <w:rPr>
          <w:color w:val="000000" w:themeColor="text1"/>
        </w:rPr>
        <w:t xml:space="preserve">as predicted </w:t>
      </w:r>
      <w:r w:rsidR="00505D8E" w:rsidRPr="00BB2423">
        <w:rPr>
          <w:color w:val="000000" w:themeColor="text1"/>
        </w:rPr>
        <w:t>by the</w:t>
      </w:r>
      <w:r w:rsidRPr="00BB2423">
        <w:rPr>
          <w:color w:val="000000" w:themeColor="text1"/>
        </w:rPr>
        <w:t xml:space="preserve"> eco-evolutionary rescue </w:t>
      </w:r>
      <w:r w:rsidR="007E61AC" w:rsidRPr="00BB2423">
        <w:rPr>
          <w:color w:val="000000" w:themeColor="text1"/>
        </w:rPr>
        <w:t>hypothesis (</w:t>
      </w:r>
      <w:r w:rsidR="00505D8E" w:rsidRPr="00BB2423">
        <w:rPr>
          <w:color w:val="000000" w:themeColor="text1"/>
        </w:rPr>
        <w:t xml:space="preserve">and contrary to the source-sink </w:t>
      </w:r>
      <w:r w:rsidR="007266BD" w:rsidRPr="00BB2423">
        <w:rPr>
          <w:color w:val="000000" w:themeColor="text1"/>
        </w:rPr>
        <w:t xml:space="preserve">dynamics </w:t>
      </w:r>
      <w:r w:rsidR="00505D8E" w:rsidRPr="00BB2423">
        <w:rPr>
          <w:color w:val="000000" w:themeColor="text1"/>
        </w:rPr>
        <w:t>hypothesis</w:t>
      </w:r>
      <w:r w:rsidR="007E61AC" w:rsidRPr="00BB2423">
        <w:rPr>
          <w:color w:val="000000" w:themeColor="text1"/>
        </w:rPr>
        <w:t xml:space="preserve">; </w:t>
      </w:r>
      <w:r w:rsidR="00EB606E" w:rsidRPr="00BB2423">
        <w:rPr>
          <w:color w:val="000000" w:themeColor="text1"/>
        </w:rPr>
        <w:t xml:space="preserve">Fig. </w:t>
      </w:r>
      <w:r w:rsidRPr="00BB2423">
        <w:rPr>
          <w:color w:val="000000" w:themeColor="text1"/>
        </w:rPr>
        <w:t>1</w:t>
      </w:r>
      <w:r w:rsidR="00E54584" w:rsidRPr="00BB2423">
        <w:rPr>
          <w:color w:val="000000" w:themeColor="text1"/>
        </w:rPr>
        <w:t>C</w:t>
      </w:r>
      <w:r w:rsidRPr="00BB2423">
        <w:rPr>
          <w:color w:val="000000" w:themeColor="text1"/>
        </w:rPr>
        <w:t xml:space="preserve">, </w:t>
      </w:r>
      <w:r w:rsidR="00EB606E" w:rsidRPr="00BB2423">
        <w:rPr>
          <w:color w:val="000000" w:themeColor="text1"/>
        </w:rPr>
        <w:t>3</w:t>
      </w:r>
      <w:r w:rsidR="00320DF6" w:rsidRPr="00BB2423">
        <w:rPr>
          <w:color w:val="000000" w:themeColor="text1"/>
        </w:rPr>
        <w:t xml:space="preserve">). </w:t>
      </w:r>
      <w:r w:rsidR="00916D25" w:rsidRPr="00BB2423">
        <w:rPr>
          <w:color w:val="000000" w:themeColor="text1"/>
        </w:rPr>
        <w:t xml:space="preserve">Average apparent </w:t>
      </w:r>
      <w:r w:rsidR="00501003" w:rsidRPr="00BB2423">
        <w:rPr>
          <w:color w:val="000000" w:themeColor="text1"/>
        </w:rPr>
        <w:t xml:space="preserve">monthly survival </w:t>
      </w:r>
      <w:r w:rsidR="002F6650" w:rsidRPr="00BB2423">
        <w:rPr>
          <w:color w:val="000000" w:themeColor="text1"/>
        </w:rPr>
        <w:t>probabilities of uninfected and infected hosts were</w:t>
      </w:r>
      <w:r w:rsidR="00501003" w:rsidRPr="00BB2423">
        <w:rPr>
          <w:color w:val="000000" w:themeColor="text1"/>
        </w:rPr>
        <w:t xml:space="preserve"> both close to 96% (</w:t>
      </w:r>
      <w:r w:rsidR="00D579A5" w:rsidRPr="00BB2423">
        <w:rPr>
          <w:color w:val="000000" w:themeColor="text1"/>
        </w:rPr>
        <w:t xml:space="preserve">Fig. 3A; Table 2, S4; </w:t>
      </w:r>
      <w:r w:rsidR="00916D25" w:rsidRPr="00BB2423">
        <w:rPr>
          <w:color w:val="000000" w:themeColor="text1"/>
        </w:rPr>
        <w:t xml:space="preserve">95% </w:t>
      </w:r>
      <w:r w:rsidR="004A79F9" w:rsidRPr="00BB2423">
        <w:rPr>
          <w:color w:val="000000" w:themeColor="text1"/>
        </w:rPr>
        <w:t>CI</w:t>
      </w:r>
      <w:r w:rsidR="00916D25" w:rsidRPr="00BB2423">
        <w:rPr>
          <w:color w:val="000000" w:themeColor="text1"/>
        </w:rPr>
        <w:t xml:space="preserve">; </w:t>
      </w:r>
      <w:r w:rsidR="00501003" w:rsidRPr="00BB2423">
        <w:rPr>
          <w:i/>
          <w:color w:val="000000" w:themeColor="text1"/>
        </w:rPr>
        <w:t>Φ</w:t>
      </w:r>
      <w:r w:rsidR="00501003" w:rsidRPr="00BB2423">
        <w:rPr>
          <w:i/>
          <w:color w:val="000000" w:themeColor="text1"/>
          <w:vertAlign w:val="subscript"/>
        </w:rPr>
        <w:t>uninfected</w:t>
      </w:r>
      <w:r w:rsidR="00501003" w:rsidRPr="00BB2423">
        <w:rPr>
          <w:color w:val="000000" w:themeColor="text1"/>
        </w:rPr>
        <w:t xml:space="preserve"> </w:t>
      </w:r>
      <w:r w:rsidR="00400253" w:rsidRPr="00BB2423">
        <w:rPr>
          <w:color w:val="000000" w:themeColor="text1"/>
        </w:rPr>
        <w:t xml:space="preserve">= </w:t>
      </w:r>
      <w:r w:rsidR="00916D25" w:rsidRPr="00BB2423">
        <w:rPr>
          <w:color w:val="000000" w:themeColor="text1"/>
        </w:rPr>
        <w:t>9</w:t>
      </w:r>
      <w:r w:rsidR="00E953C8" w:rsidRPr="00BB2423">
        <w:rPr>
          <w:color w:val="000000" w:themeColor="text1"/>
        </w:rPr>
        <w:t>4.36</w:t>
      </w:r>
      <w:r w:rsidR="00916D25" w:rsidRPr="00BB2423">
        <w:rPr>
          <w:color w:val="000000" w:themeColor="text1"/>
        </w:rPr>
        <w:t>−98.</w:t>
      </w:r>
      <w:r w:rsidR="00E953C8" w:rsidRPr="00BB2423">
        <w:rPr>
          <w:color w:val="000000" w:themeColor="text1"/>
        </w:rPr>
        <w:t>91</w:t>
      </w:r>
      <w:r w:rsidR="00916D25" w:rsidRPr="00BB2423">
        <w:rPr>
          <w:color w:val="000000" w:themeColor="text1"/>
        </w:rPr>
        <w:t>%</w:t>
      </w:r>
      <w:r w:rsidR="00400253" w:rsidRPr="00BB2423">
        <w:rPr>
          <w:color w:val="000000" w:themeColor="text1"/>
        </w:rPr>
        <w:t xml:space="preserve">; </w:t>
      </w:r>
      <w:r w:rsidR="00501003" w:rsidRPr="00BB2423">
        <w:rPr>
          <w:i/>
          <w:color w:val="000000" w:themeColor="text1"/>
        </w:rPr>
        <w:t>Φ</w:t>
      </w:r>
      <w:r w:rsidR="00501003" w:rsidRPr="00BB2423">
        <w:rPr>
          <w:i/>
          <w:color w:val="000000" w:themeColor="text1"/>
          <w:vertAlign w:val="subscript"/>
        </w:rPr>
        <w:t>infected</w:t>
      </w:r>
      <w:r w:rsidR="00400253" w:rsidRPr="00BB2423">
        <w:rPr>
          <w:color w:val="000000" w:themeColor="text1"/>
        </w:rPr>
        <w:t xml:space="preserve"> </w:t>
      </w:r>
      <w:r w:rsidR="00501003" w:rsidRPr="00BB2423">
        <w:rPr>
          <w:color w:val="000000" w:themeColor="text1"/>
        </w:rPr>
        <w:t xml:space="preserve">= </w:t>
      </w:r>
      <w:r w:rsidR="00916D25" w:rsidRPr="00BB2423">
        <w:rPr>
          <w:color w:val="000000" w:themeColor="text1"/>
        </w:rPr>
        <w:t>94.</w:t>
      </w:r>
      <w:r w:rsidR="00E953C8" w:rsidRPr="00BB2423">
        <w:rPr>
          <w:color w:val="000000" w:themeColor="text1"/>
        </w:rPr>
        <w:t>86</w:t>
      </w:r>
      <w:r w:rsidR="00916D25" w:rsidRPr="00BB2423">
        <w:rPr>
          <w:color w:val="000000" w:themeColor="text1"/>
        </w:rPr>
        <w:t>−9</w:t>
      </w:r>
      <w:r w:rsidR="00E953C8" w:rsidRPr="00BB2423">
        <w:rPr>
          <w:color w:val="000000" w:themeColor="text1"/>
        </w:rPr>
        <w:t>8</w:t>
      </w:r>
      <w:r w:rsidR="00916D25" w:rsidRPr="00BB2423">
        <w:rPr>
          <w:color w:val="000000" w:themeColor="text1"/>
        </w:rPr>
        <w:t>.</w:t>
      </w:r>
      <w:r w:rsidR="00E953C8" w:rsidRPr="00BB2423">
        <w:rPr>
          <w:color w:val="000000" w:themeColor="text1"/>
        </w:rPr>
        <w:t>01</w:t>
      </w:r>
      <w:r w:rsidR="00916D25" w:rsidRPr="00BB2423">
        <w:rPr>
          <w:color w:val="000000" w:themeColor="text1"/>
        </w:rPr>
        <w:t>%</w:t>
      </w:r>
      <w:r w:rsidR="00501003" w:rsidRPr="00BB2423">
        <w:rPr>
          <w:color w:val="000000" w:themeColor="text1"/>
        </w:rPr>
        <w:t>)</w:t>
      </w:r>
      <w:r w:rsidR="009D2997" w:rsidRPr="00BB2423">
        <w:rPr>
          <w:color w:val="000000" w:themeColor="text1"/>
        </w:rPr>
        <w:t>, and t</w:t>
      </w:r>
      <w:r w:rsidR="00553845" w:rsidRPr="00BB2423">
        <w:rPr>
          <w:color w:val="000000" w:themeColor="text1"/>
        </w:rPr>
        <w:t xml:space="preserve">he </w:t>
      </w:r>
      <w:r w:rsidR="009D2997" w:rsidRPr="00BB2423">
        <w:rPr>
          <w:color w:val="000000" w:themeColor="text1"/>
        </w:rPr>
        <w:t xml:space="preserve">expected </w:t>
      </w:r>
      <w:r w:rsidR="00320DF6" w:rsidRPr="00BB2423">
        <w:rPr>
          <w:color w:val="000000" w:themeColor="text1"/>
        </w:rPr>
        <w:t xml:space="preserve">number </w:t>
      </w:r>
      <w:r w:rsidR="00CA2BC0" w:rsidRPr="00BB2423">
        <w:rPr>
          <w:color w:val="000000" w:themeColor="text1"/>
        </w:rPr>
        <w:t xml:space="preserve">of </w:t>
      </w:r>
      <w:r w:rsidR="00C801FF" w:rsidRPr="00BB2423">
        <w:rPr>
          <w:color w:val="000000" w:themeColor="text1"/>
        </w:rPr>
        <w:t xml:space="preserve">uninfected and infected </w:t>
      </w:r>
      <w:r w:rsidR="009D2997" w:rsidRPr="00BB2423">
        <w:rPr>
          <w:color w:val="000000" w:themeColor="text1"/>
        </w:rPr>
        <w:t xml:space="preserve">hosts </w:t>
      </w:r>
      <w:r w:rsidR="007266BD" w:rsidRPr="00BB2423">
        <w:rPr>
          <w:color w:val="000000" w:themeColor="text1"/>
        </w:rPr>
        <w:t xml:space="preserve">recruited </w:t>
      </w:r>
      <w:r w:rsidR="009D2997" w:rsidRPr="00BB2423">
        <w:rPr>
          <w:color w:val="000000" w:themeColor="text1"/>
        </w:rPr>
        <w:t>(</w:t>
      </w:r>
      <w:r w:rsidR="007266BD" w:rsidRPr="00BB2423">
        <w:rPr>
          <w:color w:val="000000" w:themeColor="text1"/>
        </w:rPr>
        <w:t>via immigration or reproduction</w:t>
      </w:r>
      <w:r w:rsidR="009D2997" w:rsidRPr="00BB2423">
        <w:rPr>
          <w:color w:val="000000" w:themeColor="text1"/>
        </w:rPr>
        <w:t>)</w:t>
      </w:r>
      <w:r w:rsidR="007266BD" w:rsidRPr="00BB2423">
        <w:rPr>
          <w:color w:val="000000" w:themeColor="text1"/>
        </w:rPr>
        <w:t xml:space="preserve"> </w:t>
      </w:r>
      <w:r w:rsidR="009D2997" w:rsidRPr="00BB2423">
        <w:rPr>
          <w:color w:val="000000" w:themeColor="text1"/>
        </w:rPr>
        <w:t xml:space="preserve">was </w:t>
      </w:r>
      <w:r w:rsidR="00C801FF" w:rsidRPr="00BB2423">
        <w:rPr>
          <w:color w:val="000000" w:themeColor="text1"/>
        </w:rPr>
        <w:t xml:space="preserve">less than </w:t>
      </w:r>
      <w:r w:rsidR="008A0B1B" w:rsidRPr="00BB2423">
        <w:rPr>
          <w:color w:val="000000" w:themeColor="text1"/>
        </w:rPr>
        <w:t xml:space="preserve">one </w:t>
      </w:r>
      <w:r w:rsidR="00BD2DA3" w:rsidRPr="00BB2423">
        <w:rPr>
          <w:color w:val="000000" w:themeColor="text1"/>
        </w:rPr>
        <w:t xml:space="preserve">host </w:t>
      </w:r>
      <w:r w:rsidR="00C801FF" w:rsidRPr="00BB2423">
        <w:rPr>
          <w:color w:val="000000" w:themeColor="text1"/>
        </w:rPr>
        <w:t xml:space="preserve">per disease </w:t>
      </w:r>
      <w:r w:rsidR="00306E06" w:rsidRPr="00BB2423">
        <w:rPr>
          <w:color w:val="000000" w:themeColor="text1"/>
        </w:rPr>
        <w:t xml:space="preserve">state </w:t>
      </w:r>
      <w:r w:rsidR="00C801FF" w:rsidRPr="00BB2423">
        <w:rPr>
          <w:color w:val="000000" w:themeColor="text1"/>
        </w:rPr>
        <w:t xml:space="preserve">per </w:t>
      </w:r>
      <w:r w:rsidR="00475E19" w:rsidRPr="00BB2423">
        <w:rPr>
          <w:color w:val="000000" w:themeColor="text1"/>
        </w:rPr>
        <w:t xml:space="preserve">20 m </w:t>
      </w:r>
      <w:r w:rsidR="00C801FF" w:rsidRPr="00BB2423">
        <w:rPr>
          <w:color w:val="000000" w:themeColor="text1"/>
        </w:rPr>
        <w:t xml:space="preserve">site </w:t>
      </w:r>
      <w:r w:rsidR="00475E19" w:rsidRPr="00BB2423">
        <w:rPr>
          <w:color w:val="000000" w:themeColor="text1"/>
        </w:rPr>
        <w:t>every</w:t>
      </w:r>
      <w:r w:rsidR="008A0B1B" w:rsidRPr="00BB2423">
        <w:rPr>
          <w:color w:val="000000" w:themeColor="text1"/>
        </w:rPr>
        <w:t xml:space="preserve"> </w:t>
      </w:r>
      <w:r w:rsidR="00916D25" w:rsidRPr="00BB2423">
        <w:rPr>
          <w:color w:val="000000" w:themeColor="text1"/>
        </w:rPr>
        <w:t>8.5</w:t>
      </w:r>
      <w:r w:rsidR="00BD2DA3" w:rsidRPr="00BB2423">
        <w:rPr>
          <w:color w:val="000000" w:themeColor="text1"/>
        </w:rPr>
        <w:t xml:space="preserve"> months</w:t>
      </w:r>
      <w:r w:rsidR="00475E19" w:rsidRPr="00BB2423">
        <w:rPr>
          <w:color w:val="000000" w:themeColor="text1"/>
        </w:rPr>
        <w:t xml:space="preserve"> (</w:t>
      </w:r>
      <w:r w:rsidR="00C801FF" w:rsidRPr="00BB2423">
        <w:rPr>
          <w:color w:val="000000" w:themeColor="text1"/>
        </w:rPr>
        <w:t>Fig. 3</w:t>
      </w:r>
      <w:r w:rsidR="0069178E" w:rsidRPr="00BB2423">
        <w:rPr>
          <w:color w:val="000000" w:themeColor="text1"/>
        </w:rPr>
        <w:t>B</w:t>
      </w:r>
      <w:r w:rsidR="00C801FF" w:rsidRPr="00BB2423">
        <w:rPr>
          <w:color w:val="000000" w:themeColor="text1"/>
        </w:rPr>
        <w:t xml:space="preserve">; </w:t>
      </w:r>
      <w:r w:rsidR="00D579A5" w:rsidRPr="00BB2423">
        <w:rPr>
          <w:color w:val="000000" w:themeColor="text1"/>
        </w:rPr>
        <w:t xml:space="preserve">Table 2, S4; </w:t>
      </w:r>
      <w:r w:rsidR="00306E06" w:rsidRPr="00BB2423">
        <w:rPr>
          <w:color w:val="000000" w:themeColor="text1"/>
        </w:rPr>
        <w:t xml:space="preserve">95% CI; </w:t>
      </w:r>
      <w:r w:rsidR="004A79F9" w:rsidRPr="00BB2423">
        <w:rPr>
          <w:color w:val="000000" w:themeColor="text1"/>
        </w:rPr>
        <w:t>γ</w:t>
      </w:r>
      <w:r w:rsidR="004A79F9" w:rsidRPr="00BB2423">
        <w:rPr>
          <w:i/>
          <w:color w:val="000000" w:themeColor="text1"/>
          <w:vertAlign w:val="subscript"/>
        </w:rPr>
        <w:t>uninfected</w:t>
      </w:r>
      <w:r w:rsidR="004A79F9" w:rsidRPr="00BB2423">
        <w:rPr>
          <w:color w:val="000000" w:themeColor="text1"/>
        </w:rPr>
        <w:t xml:space="preserve"> = 0.3</w:t>
      </w:r>
      <w:r w:rsidR="00E953C8" w:rsidRPr="00BB2423">
        <w:rPr>
          <w:color w:val="000000" w:themeColor="text1"/>
        </w:rPr>
        <w:t>0</w:t>
      </w:r>
      <w:r w:rsidR="004A79F9" w:rsidRPr="00BB2423">
        <w:rPr>
          <w:color w:val="000000" w:themeColor="text1"/>
        </w:rPr>
        <w:t>−0.</w:t>
      </w:r>
      <w:r w:rsidR="00E953C8" w:rsidRPr="00BB2423">
        <w:rPr>
          <w:color w:val="000000" w:themeColor="text1"/>
        </w:rPr>
        <w:t>61,</w:t>
      </w:r>
      <w:r w:rsidR="004A79F9" w:rsidRPr="00BB2423">
        <w:rPr>
          <w:color w:val="000000" w:themeColor="text1"/>
        </w:rPr>
        <w:t xml:space="preserve"> γ</w:t>
      </w:r>
      <w:r w:rsidR="004A79F9" w:rsidRPr="00BB2423">
        <w:rPr>
          <w:i/>
          <w:color w:val="000000" w:themeColor="text1"/>
          <w:vertAlign w:val="subscript"/>
        </w:rPr>
        <w:t>infected</w:t>
      </w:r>
      <w:r w:rsidR="004A79F9" w:rsidRPr="00BB2423">
        <w:rPr>
          <w:color w:val="000000" w:themeColor="text1"/>
        </w:rPr>
        <w:t xml:space="preserve"> = 0.</w:t>
      </w:r>
      <w:r w:rsidR="00E953C8" w:rsidRPr="00BB2423">
        <w:rPr>
          <w:color w:val="000000" w:themeColor="text1"/>
        </w:rPr>
        <w:t>28</w:t>
      </w:r>
      <w:r w:rsidR="004A79F9" w:rsidRPr="00BB2423">
        <w:rPr>
          <w:color w:val="000000" w:themeColor="text1"/>
        </w:rPr>
        <w:t>−0.</w:t>
      </w:r>
      <w:r w:rsidR="00E953C8" w:rsidRPr="00BB2423">
        <w:rPr>
          <w:color w:val="000000" w:themeColor="text1"/>
        </w:rPr>
        <w:t>59</w:t>
      </w:r>
      <w:r w:rsidR="00C801FF" w:rsidRPr="00BB2423">
        <w:rPr>
          <w:color w:val="000000" w:themeColor="text1"/>
        </w:rPr>
        <w:t>)</w:t>
      </w:r>
      <w:r w:rsidR="00306E06" w:rsidRPr="00BB2423">
        <w:rPr>
          <w:color w:val="000000" w:themeColor="text1"/>
        </w:rPr>
        <w:t xml:space="preserve">. </w:t>
      </w:r>
      <w:r w:rsidR="007A02A1" w:rsidRPr="00BB2423">
        <w:rPr>
          <w:color w:val="000000" w:themeColor="text1"/>
        </w:rPr>
        <w:t>Average monthly recovery probabilit</w:t>
      </w:r>
      <w:r w:rsidR="0017132C" w:rsidRPr="00BB2423">
        <w:rPr>
          <w:color w:val="000000" w:themeColor="text1"/>
        </w:rPr>
        <w:t>y</w:t>
      </w:r>
      <w:r w:rsidR="007A02A1" w:rsidRPr="00BB2423">
        <w:rPr>
          <w:color w:val="000000" w:themeColor="text1"/>
        </w:rPr>
        <w:t xml:space="preserve"> </w:t>
      </w:r>
      <w:r w:rsidR="00E953C8" w:rsidRPr="00BB2423">
        <w:rPr>
          <w:color w:val="000000" w:themeColor="text1"/>
        </w:rPr>
        <w:t xml:space="preserve">was </w:t>
      </w:r>
      <w:r w:rsidR="00D579A5" w:rsidRPr="00BB2423">
        <w:rPr>
          <w:color w:val="000000" w:themeColor="text1"/>
        </w:rPr>
        <w:t>also</w:t>
      </w:r>
      <w:r w:rsidR="00BF6555" w:rsidRPr="00BB2423">
        <w:rPr>
          <w:color w:val="000000" w:themeColor="text1"/>
        </w:rPr>
        <w:t xml:space="preserve"> low </w:t>
      </w:r>
      <w:r w:rsidR="00736E14" w:rsidRPr="00BB2423">
        <w:rPr>
          <w:color w:val="000000" w:themeColor="text1"/>
        </w:rPr>
        <w:t xml:space="preserve">at </w:t>
      </w:r>
      <w:r w:rsidR="00E953C8" w:rsidRPr="00BB2423">
        <w:rPr>
          <w:color w:val="000000" w:themeColor="text1"/>
        </w:rPr>
        <w:t>19</w:t>
      </w:r>
      <w:r w:rsidR="00733C89" w:rsidRPr="00BB2423">
        <w:rPr>
          <w:color w:val="000000" w:themeColor="text1"/>
        </w:rPr>
        <w:t xml:space="preserve">% </w:t>
      </w:r>
      <w:r w:rsidR="007A02A1" w:rsidRPr="00BB2423">
        <w:rPr>
          <w:color w:val="000000" w:themeColor="text1"/>
        </w:rPr>
        <w:t>(</w:t>
      </w:r>
      <w:r w:rsidR="00D579A5" w:rsidRPr="00BB2423">
        <w:rPr>
          <w:color w:val="000000" w:themeColor="text1"/>
        </w:rPr>
        <w:t xml:space="preserve">Table 2; </w:t>
      </w:r>
      <w:r w:rsidR="007A02A1" w:rsidRPr="00BB2423">
        <w:rPr>
          <w:color w:val="000000" w:themeColor="text1"/>
        </w:rPr>
        <w:t xml:space="preserve">95% CI: </w:t>
      </w:r>
      <w:r w:rsidR="001668B6" w:rsidRPr="00BB2423">
        <w:rPr>
          <w:color w:val="000000" w:themeColor="text1"/>
        </w:rPr>
        <w:t>0.</w:t>
      </w:r>
      <w:r w:rsidR="00E953C8" w:rsidRPr="00BB2423">
        <w:rPr>
          <w:color w:val="000000" w:themeColor="text1"/>
        </w:rPr>
        <w:t>01</w:t>
      </w:r>
      <w:r w:rsidR="007A02A1" w:rsidRPr="00BB2423">
        <w:rPr>
          <w:color w:val="000000" w:themeColor="text1"/>
        </w:rPr>
        <w:t>−</w:t>
      </w:r>
      <w:r w:rsidR="00E953C8" w:rsidRPr="00BB2423">
        <w:rPr>
          <w:color w:val="000000" w:themeColor="text1"/>
        </w:rPr>
        <w:t>40.05</w:t>
      </w:r>
      <w:r w:rsidR="001668B6" w:rsidRPr="00BB2423">
        <w:rPr>
          <w:color w:val="000000" w:themeColor="text1"/>
        </w:rPr>
        <w:t>%</w:t>
      </w:r>
      <w:r w:rsidR="007A02A1" w:rsidRPr="00BB2423">
        <w:rPr>
          <w:color w:val="000000" w:themeColor="text1"/>
        </w:rPr>
        <w:t xml:space="preserve">). </w:t>
      </w:r>
      <w:r w:rsidR="00A37A05" w:rsidRPr="00BB2423">
        <w:rPr>
          <w:color w:val="000000" w:themeColor="text1"/>
          <w:shd w:val="clear" w:color="auto" w:fill="FFFFFF"/>
        </w:rPr>
        <w:t xml:space="preserve">The high level of precision in our estimates of survival and </w:t>
      </w:r>
      <w:r w:rsidR="008710FF" w:rsidRPr="00BB2423">
        <w:rPr>
          <w:color w:val="000000" w:themeColor="text1"/>
          <w:shd w:val="clear" w:color="auto" w:fill="FFFFFF"/>
        </w:rPr>
        <w:t>recruitment</w:t>
      </w:r>
      <w:r w:rsidR="00A37A05" w:rsidRPr="00BB2423">
        <w:rPr>
          <w:color w:val="000000" w:themeColor="text1"/>
          <w:shd w:val="clear" w:color="auto" w:fill="FFFFFF"/>
        </w:rPr>
        <w:t xml:space="preserve"> (as demonstrated by relatively narrow credible intervals; Fig. 3), suggests that there is little unexplained variation across species, supporting the idea that the </w:t>
      </w:r>
      <w:r w:rsidR="003E633F" w:rsidRPr="00BB2423">
        <w:rPr>
          <w:color w:val="000000" w:themeColor="text1"/>
          <w:shd w:val="clear" w:color="auto" w:fill="FFFFFF"/>
        </w:rPr>
        <w:t xml:space="preserve">species in the </w:t>
      </w:r>
      <w:r w:rsidR="00A37A05" w:rsidRPr="00BB2423">
        <w:rPr>
          <w:color w:val="000000" w:themeColor="text1"/>
          <w:shd w:val="clear" w:color="auto" w:fill="FFFFFF"/>
        </w:rPr>
        <w:t>post-outbreak amphibian community in El Copé, Panama may be experiencing similar population-level dynamics (</w:t>
      </w:r>
      <w:r w:rsidR="00886317">
        <w:rPr>
          <w:color w:val="000000" w:themeColor="text1"/>
        </w:rPr>
        <w:t>Appendix S2</w:t>
      </w:r>
      <w:r w:rsidR="00A37A05" w:rsidRPr="00BB2423">
        <w:rPr>
          <w:color w:val="000000" w:themeColor="text1"/>
          <w:shd w:val="clear" w:color="auto" w:fill="FFFFFF"/>
        </w:rPr>
        <w:t>). </w:t>
      </w:r>
    </w:p>
    <w:p w14:paraId="606062F2" w14:textId="54041CC8" w:rsidR="00F06430" w:rsidRPr="00BB2423" w:rsidRDefault="004D066C" w:rsidP="00026602">
      <w:pPr>
        <w:spacing w:line="480" w:lineRule="auto"/>
        <w:ind w:firstLine="720"/>
        <w:rPr>
          <w:color w:val="000000" w:themeColor="text1"/>
        </w:rPr>
      </w:pPr>
      <w:r w:rsidRPr="00BB2423">
        <w:rPr>
          <w:color w:val="000000" w:themeColor="text1"/>
        </w:rPr>
        <w:t>Unexpectedly, w</w:t>
      </w:r>
      <w:r w:rsidR="00E953C8" w:rsidRPr="00BB2423">
        <w:rPr>
          <w:color w:val="000000" w:themeColor="text1"/>
        </w:rPr>
        <w:t>e fo</w:t>
      </w:r>
      <w:r w:rsidR="00621E9A" w:rsidRPr="00BB2423">
        <w:rPr>
          <w:color w:val="000000" w:themeColor="text1"/>
        </w:rPr>
        <w:t xml:space="preserve">und support for negative </w:t>
      </w:r>
      <w:r w:rsidR="00E953C8" w:rsidRPr="00BB2423">
        <w:rPr>
          <w:color w:val="000000" w:themeColor="text1"/>
        </w:rPr>
        <w:t>density</w:t>
      </w:r>
      <w:r w:rsidR="00621E9A" w:rsidRPr="00BB2423">
        <w:rPr>
          <w:color w:val="000000" w:themeColor="text1"/>
        </w:rPr>
        <w:t>-</w:t>
      </w:r>
      <w:r w:rsidR="00E953C8" w:rsidRPr="00BB2423">
        <w:rPr>
          <w:color w:val="000000" w:themeColor="text1"/>
        </w:rPr>
        <w:t xml:space="preserve">dependent </w:t>
      </w:r>
      <w:r w:rsidR="00672EA9" w:rsidRPr="00BB2423">
        <w:rPr>
          <w:i/>
          <w:color w:val="000000" w:themeColor="text1"/>
        </w:rPr>
        <w:t>Bd</w:t>
      </w:r>
      <w:r w:rsidR="00672EA9" w:rsidRPr="00BB2423">
        <w:rPr>
          <w:color w:val="000000" w:themeColor="text1"/>
        </w:rPr>
        <w:t xml:space="preserve"> transmission risk</w:t>
      </w:r>
      <w:r w:rsidR="00621E9A" w:rsidRPr="00BB2423">
        <w:rPr>
          <w:color w:val="000000" w:themeColor="text1"/>
        </w:rPr>
        <w:t>, where the indicator term</w:t>
      </w:r>
      <w:r w:rsidR="00040EDE" w:rsidRPr="00BB2423">
        <w:rPr>
          <w:color w:val="000000" w:themeColor="text1"/>
        </w:rPr>
        <w:t>,</w:t>
      </w:r>
      <w:r w:rsidR="00621E9A" w:rsidRPr="00BB2423">
        <w:rPr>
          <w:color w:val="000000" w:themeColor="text1"/>
        </w:rPr>
        <w:t xml:space="preserve"> </w:t>
      </w:r>
      <w:r w:rsidR="00621E9A" w:rsidRPr="00BB2423">
        <w:rPr>
          <w:i/>
          <w:color w:val="000000" w:themeColor="text1"/>
        </w:rPr>
        <w:t>q</w:t>
      </w:r>
      <w:r w:rsidR="00040EDE" w:rsidRPr="00BB2423">
        <w:rPr>
          <w:color w:val="000000" w:themeColor="text1"/>
        </w:rPr>
        <w:t xml:space="preserve">, </w:t>
      </w:r>
      <w:r w:rsidR="00621E9A" w:rsidRPr="00BB2423">
        <w:rPr>
          <w:color w:val="000000" w:themeColor="text1"/>
        </w:rPr>
        <w:t xml:space="preserve">was close to </w:t>
      </w:r>
      <w:r w:rsidR="006029CB" w:rsidRPr="00BB2423">
        <w:rPr>
          <w:color w:val="000000" w:themeColor="text1"/>
        </w:rPr>
        <w:t>zero</w:t>
      </w:r>
      <w:r w:rsidR="00E953C8" w:rsidRPr="00BB2423">
        <w:rPr>
          <w:color w:val="000000" w:themeColor="text1"/>
        </w:rPr>
        <w:t xml:space="preserve"> </w:t>
      </w:r>
      <w:r w:rsidR="00306E06" w:rsidRPr="00BB2423">
        <w:rPr>
          <w:color w:val="000000" w:themeColor="text1"/>
        </w:rPr>
        <w:t>(</w:t>
      </w:r>
      <w:r w:rsidR="00562B8C" w:rsidRPr="00BB2423">
        <w:rPr>
          <w:color w:val="000000" w:themeColor="text1"/>
        </w:rPr>
        <w:t xml:space="preserve">Fig. 4A; Table 2; </w:t>
      </w:r>
      <w:r w:rsidR="00E953C8" w:rsidRPr="00BB2423">
        <w:rPr>
          <w:i/>
          <w:color w:val="000000" w:themeColor="text1"/>
        </w:rPr>
        <w:t>q</w:t>
      </w:r>
      <w:r w:rsidR="003E3E3D" w:rsidRPr="00BB2423">
        <w:rPr>
          <w:color w:val="000000" w:themeColor="text1"/>
        </w:rPr>
        <w:t xml:space="preserve"> = 0.00</w:t>
      </w:r>
      <w:r w:rsidR="00621E9A" w:rsidRPr="00BB2423">
        <w:rPr>
          <w:color w:val="000000" w:themeColor="text1"/>
        </w:rPr>
        <w:t>; 95% CI: 0.00−0.00</w:t>
      </w:r>
      <w:r w:rsidR="00306E06" w:rsidRPr="00BB2423">
        <w:rPr>
          <w:color w:val="000000" w:themeColor="text1"/>
        </w:rPr>
        <w:t>)</w:t>
      </w:r>
      <w:r w:rsidR="00E54584" w:rsidRPr="00BB2423">
        <w:rPr>
          <w:color w:val="000000" w:themeColor="text1"/>
        </w:rPr>
        <w:t xml:space="preserve"> and the slope term, </w:t>
      </w:r>
      <w:r w:rsidR="00DC664E" w:rsidRPr="00BB2423">
        <w:rPr>
          <w:i/>
          <w:color w:val="000000" w:themeColor="text1"/>
        </w:rPr>
        <w:t>α1</w:t>
      </w:r>
      <w:r w:rsidR="00E54584" w:rsidRPr="00BB2423">
        <w:rPr>
          <w:color w:val="000000" w:themeColor="text1"/>
        </w:rPr>
        <w:t xml:space="preserve">, was negative (Fig. 4A; Table 2; </w:t>
      </w:r>
      <w:r w:rsidR="00DC664E" w:rsidRPr="00BB2423">
        <w:rPr>
          <w:i/>
          <w:color w:val="000000" w:themeColor="text1"/>
        </w:rPr>
        <w:t>α1</w:t>
      </w:r>
      <w:r w:rsidR="00E54584" w:rsidRPr="00BB2423">
        <w:rPr>
          <w:color w:val="000000" w:themeColor="text1"/>
        </w:rPr>
        <w:t>= -3.05; 95% CI: (-5.1−-1.29)</w:t>
      </w:r>
      <w:r w:rsidR="0055534D" w:rsidRPr="00BB2423">
        <w:rPr>
          <w:color w:val="000000" w:themeColor="text1"/>
        </w:rPr>
        <w:t>.</w:t>
      </w:r>
      <w:r w:rsidR="002171EA" w:rsidRPr="00BB2423">
        <w:rPr>
          <w:color w:val="000000" w:themeColor="text1"/>
        </w:rPr>
        <w:t xml:space="preserve"> </w:t>
      </w:r>
      <w:r w:rsidR="00743F27" w:rsidRPr="00BB2423">
        <w:rPr>
          <w:color w:val="000000" w:themeColor="text1"/>
        </w:rPr>
        <w:t xml:space="preserve">This </w:t>
      </w:r>
      <w:r w:rsidR="00743F27" w:rsidRPr="00BB2423">
        <w:rPr>
          <w:color w:val="000000" w:themeColor="text1"/>
        </w:rPr>
        <w:lastRenderedPageBreak/>
        <w:t xml:space="preserve">suggests that </w:t>
      </w:r>
      <w:r w:rsidR="00743F27" w:rsidRPr="00BB2423">
        <w:rPr>
          <w:i/>
          <w:color w:val="000000" w:themeColor="text1"/>
        </w:rPr>
        <w:t>Bd</w:t>
      </w:r>
      <w:r w:rsidR="00743F27" w:rsidRPr="00BB2423">
        <w:rPr>
          <w:color w:val="000000" w:themeColor="text1"/>
        </w:rPr>
        <w:t xml:space="preserve"> transmission risk is density</w:t>
      </w:r>
      <w:r w:rsidR="00B7021D" w:rsidRPr="00BB2423">
        <w:rPr>
          <w:color w:val="000000" w:themeColor="text1"/>
        </w:rPr>
        <w:t>-</w:t>
      </w:r>
      <w:r w:rsidR="00743F27" w:rsidRPr="00BB2423">
        <w:rPr>
          <w:color w:val="000000" w:themeColor="text1"/>
        </w:rPr>
        <w:t xml:space="preserve">dependent, with the highest transmission probabilities </w:t>
      </w:r>
      <w:r w:rsidR="009D2997" w:rsidRPr="00BB2423">
        <w:rPr>
          <w:color w:val="000000" w:themeColor="text1"/>
        </w:rPr>
        <w:t xml:space="preserve">at </w:t>
      </w:r>
      <w:r w:rsidR="00743F27" w:rsidRPr="00BB2423">
        <w:rPr>
          <w:color w:val="000000" w:themeColor="text1"/>
        </w:rPr>
        <w:t xml:space="preserve">sites with low abundance. </w:t>
      </w:r>
      <w:r w:rsidR="00026602" w:rsidRPr="00BB2423">
        <w:rPr>
          <w:color w:val="000000" w:themeColor="text1"/>
        </w:rPr>
        <w:t xml:space="preserve">To understand the underlying </w:t>
      </w:r>
      <w:r w:rsidR="00525DC4" w:rsidRPr="00BB2423">
        <w:rPr>
          <w:color w:val="000000" w:themeColor="text1"/>
        </w:rPr>
        <w:t xml:space="preserve">driver </w:t>
      </w:r>
      <w:r w:rsidR="007266BD" w:rsidRPr="00BB2423">
        <w:rPr>
          <w:color w:val="000000" w:themeColor="text1"/>
        </w:rPr>
        <w:t xml:space="preserve">of </w:t>
      </w:r>
      <w:r w:rsidR="00026602" w:rsidRPr="00BB2423">
        <w:rPr>
          <w:color w:val="000000" w:themeColor="text1"/>
        </w:rPr>
        <w:t xml:space="preserve">this </w:t>
      </w:r>
      <w:r w:rsidR="002879CF" w:rsidRPr="00BB2423">
        <w:rPr>
          <w:color w:val="000000" w:themeColor="text1"/>
        </w:rPr>
        <w:t>unanticipated result</w:t>
      </w:r>
      <w:r w:rsidR="00026602" w:rsidRPr="00BB2423">
        <w:rPr>
          <w:color w:val="000000" w:themeColor="text1"/>
        </w:rPr>
        <w:t>, w</w:t>
      </w:r>
      <w:r w:rsidRPr="00BB2423">
        <w:rPr>
          <w:color w:val="000000" w:themeColor="text1"/>
        </w:rPr>
        <w:t xml:space="preserve">e conducted </w:t>
      </w:r>
      <w:r w:rsidR="007266BD" w:rsidRPr="00BB2423">
        <w:rPr>
          <w:color w:val="000000" w:themeColor="text1"/>
        </w:rPr>
        <w:t xml:space="preserve">several </w:t>
      </w:r>
      <w:r w:rsidR="00026602" w:rsidRPr="00BB2423">
        <w:rPr>
          <w:color w:val="000000" w:themeColor="text1"/>
        </w:rPr>
        <w:t xml:space="preserve">post-hoc </w:t>
      </w:r>
      <w:r w:rsidRPr="00BB2423">
        <w:rPr>
          <w:color w:val="000000" w:themeColor="text1"/>
        </w:rPr>
        <w:t xml:space="preserve">correlation tests </w:t>
      </w:r>
      <w:r w:rsidR="00026602" w:rsidRPr="00BB2423">
        <w:rPr>
          <w:color w:val="000000" w:themeColor="text1"/>
        </w:rPr>
        <w:t xml:space="preserve">(function cor.test() in R; Spearman’s correlation coefficient [ρ]) </w:t>
      </w:r>
      <w:r w:rsidRPr="00BB2423">
        <w:rPr>
          <w:color w:val="000000" w:themeColor="text1"/>
        </w:rPr>
        <w:t>and additional model</w:t>
      </w:r>
      <w:r w:rsidR="00026602" w:rsidRPr="00BB2423">
        <w:rPr>
          <w:color w:val="000000" w:themeColor="text1"/>
        </w:rPr>
        <w:t xml:space="preserve"> runs</w:t>
      </w:r>
      <w:r w:rsidRPr="00BB2423">
        <w:rPr>
          <w:color w:val="000000" w:themeColor="text1"/>
        </w:rPr>
        <w:t xml:space="preserve">. </w:t>
      </w:r>
      <w:r w:rsidR="00736E14" w:rsidRPr="00BB2423">
        <w:rPr>
          <w:color w:val="000000" w:themeColor="text1"/>
        </w:rPr>
        <w:t>First,</w:t>
      </w:r>
      <w:r w:rsidR="00142691" w:rsidRPr="00BB2423">
        <w:rPr>
          <w:color w:val="000000" w:themeColor="text1"/>
        </w:rPr>
        <w:t xml:space="preserve"> </w:t>
      </w:r>
      <w:r w:rsidR="00026602" w:rsidRPr="00BB2423">
        <w:rPr>
          <w:color w:val="000000" w:themeColor="text1"/>
        </w:rPr>
        <w:t xml:space="preserve">to confirm the </w:t>
      </w:r>
      <w:r w:rsidR="00525DC4" w:rsidRPr="00BB2423">
        <w:rPr>
          <w:color w:val="000000" w:themeColor="text1"/>
        </w:rPr>
        <w:t xml:space="preserve">negative density-dependent </w:t>
      </w:r>
      <w:r w:rsidR="00525DC4" w:rsidRPr="00BB2423">
        <w:rPr>
          <w:i/>
          <w:color w:val="000000" w:themeColor="text1"/>
        </w:rPr>
        <w:t>Bd</w:t>
      </w:r>
      <w:r w:rsidR="00525DC4" w:rsidRPr="00BB2423">
        <w:rPr>
          <w:color w:val="000000" w:themeColor="text1"/>
        </w:rPr>
        <w:t xml:space="preserve"> transmission risk </w:t>
      </w:r>
      <w:r w:rsidR="00026602" w:rsidRPr="00BB2423">
        <w:rPr>
          <w:color w:val="000000" w:themeColor="text1"/>
        </w:rPr>
        <w:t xml:space="preserve">detected by the model, </w:t>
      </w:r>
      <w:r w:rsidR="00736E14" w:rsidRPr="00BB2423">
        <w:rPr>
          <w:color w:val="000000" w:themeColor="text1"/>
        </w:rPr>
        <w:t xml:space="preserve">we examined </w:t>
      </w:r>
      <w:r w:rsidR="003A1817" w:rsidRPr="00BB2423">
        <w:rPr>
          <w:color w:val="000000" w:themeColor="text1"/>
        </w:rPr>
        <w:t xml:space="preserve">the relationship between </w:t>
      </w:r>
      <w:r w:rsidR="00142691" w:rsidRPr="00BB2423">
        <w:rPr>
          <w:color w:val="000000" w:themeColor="text1"/>
        </w:rPr>
        <w:t xml:space="preserve">observed host abundance during season </w:t>
      </w:r>
      <w:r w:rsidR="00142691" w:rsidRPr="00BB2423">
        <w:rPr>
          <w:i/>
          <w:color w:val="000000" w:themeColor="text1"/>
        </w:rPr>
        <w:t>t</w:t>
      </w:r>
      <w:r w:rsidR="00142691" w:rsidRPr="00BB2423">
        <w:rPr>
          <w:color w:val="000000" w:themeColor="text1"/>
        </w:rPr>
        <w:t xml:space="preserve"> versus </w:t>
      </w:r>
      <w:r w:rsidR="00820A09" w:rsidRPr="00BB2423">
        <w:rPr>
          <w:color w:val="000000" w:themeColor="text1"/>
        </w:rPr>
        <w:t>the per capita change in</w:t>
      </w:r>
      <w:r w:rsidR="00142691" w:rsidRPr="00BB2423">
        <w:rPr>
          <w:color w:val="000000" w:themeColor="text1"/>
        </w:rPr>
        <w:t xml:space="preserve"> the number of infected hosts between seasons </w:t>
      </w:r>
      <w:r w:rsidR="00142691" w:rsidRPr="00BB2423">
        <w:rPr>
          <w:i/>
          <w:color w:val="000000" w:themeColor="text1"/>
        </w:rPr>
        <w:t>t−1</w:t>
      </w:r>
      <w:r w:rsidR="00142691" w:rsidRPr="00BB2423">
        <w:rPr>
          <w:color w:val="000000" w:themeColor="text1"/>
        </w:rPr>
        <w:t xml:space="preserve"> to </w:t>
      </w:r>
      <w:r w:rsidR="00142691" w:rsidRPr="00BB2423">
        <w:rPr>
          <w:i/>
          <w:color w:val="000000" w:themeColor="text1"/>
        </w:rPr>
        <w:t>t</w:t>
      </w:r>
      <w:r w:rsidR="00026602" w:rsidRPr="00BB2423">
        <w:rPr>
          <w:color w:val="000000" w:themeColor="text1"/>
        </w:rPr>
        <w:t>. W</w:t>
      </w:r>
      <w:r w:rsidR="00103DD7" w:rsidRPr="00BB2423">
        <w:rPr>
          <w:color w:val="000000" w:themeColor="text1"/>
        </w:rPr>
        <w:t xml:space="preserve">e found </w:t>
      </w:r>
      <w:r w:rsidR="00F06430" w:rsidRPr="00BB2423">
        <w:rPr>
          <w:color w:val="000000" w:themeColor="text1"/>
        </w:rPr>
        <w:t xml:space="preserve">the </w:t>
      </w:r>
      <w:r w:rsidR="00820A09" w:rsidRPr="00BB2423">
        <w:rPr>
          <w:color w:val="000000" w:themeColor="text1"/>
        </w:rPr>
        <w:t xml:space="preserve">same </w:t>
      </w:r>
      <w:r w:rsidR="00475E19" w:rsidRPr="00BB2423">
        <w:rPr>
          <w:color w:val="000000" w:themeColor="text1"/>
        </w:rPr>
        <w:t xml:space="preserve">negative correlation </w:t>
      </w:r>
      <w:r w:rsidR="003A1817" w:rsidRPr="00BB2423">
        <w:rPr>
          <w:color w:val="000000" w:themeColor="text1"/>
        </w:rPr>
        <w:t xml:space="preserve">detected by the model </w:t>
      </w:r>
      <w:r w:rsidR="00736E14" w:rsidRPr="00BB2423">
        <w:rPr>
          <w:color w:val="000000" w:themeColor="text1"/>
        </w:rPr>
        <w:t xml:space="preserve">in the </w:t>
      </w:r>
      <w:r w:rsidR="00026602" w:rsidRPr="00BB2423">
        <w:rPr>
          <w:color w:val="000000" w:themeColor="text1"/>
        </w:rPr>
        <w:t xml:space="preserve">observed </w:t>
      </w:r>
      <w:r w:rsidR="00736E14" w:rsidRPr="00BB2423">
        <w:rPr>
          <w:color w:val="000000" w:themeColor="text1"/>
        </w:rPr>
        <w:t>data</w:t>
      </w:r>
      <w:r w:rsidR="0055534D" w:rsidRPr="00BB2423">
        <w:rPr>
          <w:color w:val="000000" w:themeColor="text1"/>
        </w:rPr>
        <w:t xml:space="preserve"> </w:t>
      </w:r>
      <w:r w:rsidR="00562B8C" w:rsidRPr="00BB2423">
        <w:rPr>
          <w:color w:val="000000" w:themeColor="text1"/>
        </w:rPr>
        <w:t>(Fig. 4</w:t>
      </w:r>
      <w:r w:rsidR="0055534D" w:rsidRPr="00BB2423">
        <w:rPr>
          <w:color w:val="000000" w:themeColor="text1"/>
        </w:rPr>
        <w:t>B; Table 2; Spearman’s c</w:t>
      </w:r>
      <w:r w:rsidR="00366128" w:rsidRPr="00BB2423">
        <w:rPr>
          <w:color w:val="000000" w:themeColor="text1"/>
        </w:rPr>
        <w:t>orrelation coefficient ρ = -0.40</w:t>
      </w:r>
      <w:r w:rsidR="0055534D" w:rsidRPr="00BB2423">
        <w:rPr>
          <w:color w:val="000000" w:themeColor="text1"/>
        </w:rPr>
        <w:t>)</w:t>
      </w:r>
      <w:r w:rsidR="00736E14" w:rsidRPr="00BB2423">
        <w:rPr>
          <w:color w:val="000000" w:themeColor="text1"/>
        </w:rPr>
        <w:t>.</w:t>
      </w:r>
      <w:r w:rsidR="00142691" w:rsidRPr="00BB2423">
        <w:rPr>
          <w:color w:val="000000" w:themeColor="text1"/>
        </w:rPr>
        <w:t xml:space="preserve"> </w:t>
      </w:r>
      <w:r w:rsidR="00820A09" w:rsidRPr="00BB2423">
        <w:rPr>
          <w:color w:val="000000" w:themeColor="text1"/>
        </w:rPr>
        <w:t>Second</w:t>
      </w:r>
      <w:r w:rsidR="00736E14" w:rsidRPr="00BB2423">
        <w:rPr>
          <w:color w:val="000000" w:themeColor="text1"/>
        </w:rPr>
        <w:t>,</w:t>
      </w:r>
      <w:r w:rsidR="00142691" w:rsidRPr="00BB2423">
        <w:rPr>
          <w:color w:val="000000" w:themeColor="text1"/>
        </w:rPr>
        <w:t xml:space="preserve"> </w:t>
      </w:r>
      <w:r w:rsidR="00A25FF7" w:rsidRPr="00BB2423">
        <w:rPr>
          <w:color w:val="000000" w:themeColor="text1"/>
        </w:rPr>
        <w:t xml:space="preserve">to determine if changes in host abundance led to changes in pathogen exposure, </w:t>
      </w:r>
      <w:r w:rsidR="00736E14" w:rsidRPr="00BB2423">
        <w:rPr>
          <w:color w:val="000000" w:themeColor="text1"/>
        </w:rPr>
        <w:t xml:space="preserve">we examined </w:t>
      </w:r>
      <w:r w:rsidR="00A25FF7" w:rsidRPr="00BB2423">
        <w:rPr>
          <w:color w:val="000000" w:themeColor="text1"/>
        </w:rPr>
        <w:t xml:space="preserve">the correlation between </w:t>
      </w:r>
      <w:r w:rsidR="00142691" w:rsidRPr="00BB2423">
        <w:rPr>
          <w:color w:val="000000" w:themeColor="text1"/>
        </w:rPr>
        <w:t xml:space="preserve">observed host abundance </w:t>
      </w:r>
      <w:r w:rsidR="00E54584" w:rsidRPr="00BB2423">
        <w:rPr>
          <w:color w:val="000000" w:themeColor="text1"/>
        </w:rPr>
        <w:t xml:space="preserve">and </w:t>
      </w:r>
      <w:r w:rsidR="00142691" w:rsidRPr="00BB2423">
        <w:rPr>
          <w:color w:val="000000" w:themeColor="text1"/>
        </w:rPr>
        <w:t xml:space="preserve">mean </w:t>
      </w:r>
      <w:r w:rsidR="00142691" w:rsidRPr="00BB2423">
        <w:rPr>
          <w:i/>
          <w:color w:val="000000" w:themeColor="text1"/>
        </w:rPr>
        <w:t>Bd</w:t>
      </w:r>
      <w:r w:rsidR="00142691" w:rsidRPr="00BB2423">
        <w:rPr>
          <w:color w:val="000000" w:themeColor="text1"/>
        </w:rPr>
        <w:t xml:space="preserve"> infection intensity (i.e., Keesing </w:t>
      </w:r>
      <w:r w:rsidR="00142691" w:rsidRPr="00BB2423">
        <w:rPr>
          <w:i/>
          <w:color w:val="000000" w:themeColor="text1"/>
        </w:rPr>
        <w:t>et al.</w:t>
      </w:r>
      <w:r w:rsidR="00142691" w:rsidRPr="00BB2423">
        <w:rPr>
          <w:color w:val="000000" w:themeColor="text1"/>
        </w:rPr>
        <w:t xml:space="preserve"> 2006)</w:t>
      </w:r>
      <w:r w:rsidR="00A25FF7" w:rsidRPr="00BB2423">
        <w:rPr>
          <w:color w:val="000000" w:themeColor="text1"/>
        </w:rPr>
        <w:t>.</w:t>
      </w:r>
      <w:r w:rsidR="005D4A93" w:rsidRPr="00BB2423">
        <w:rPr>
          <w:color w:val="000000" w:themeColor="text1"/>
        </w:rPr>
        <w:t xml:space="preserve"> </w:t>
      </w:r>
      <w:r w:rsidR="00400ABA" w:rsidRPr="00BB2423">
        <w:rPr>
          <w:color w:val="000000" w:themeColor="text1"/>
        </w:rPr>
        <w:t>W</w:t>
      </w:r>
      <w:r w:rsidR="000A6017" w:rsidRPr="00BB2423">
        <w:rPr>
          <w:color w:val="000000" w:themeColor="text1"/>
        </w:rPr>
        <w:t>e found a</w:t>
      </w:r>
      <w:r w:rsidR="00562B8C" w:rsidRPr="00BB2423">
        <w:rPr>
          <w:color w:val="000000" w:themeColor="text1"/>
        </w:rPr>
        <w:t xml:space="preserve"> </w:t>
      </w:r>
      <w:r w:rsidR="00103DD7" w:rsidRPr="00BB2423">
        <w:rPr>
          <w:color w:val="000000" w:themeColor="text1"/>
        </w:rPr>
        <w:t>negative correlation</w:t>
      </w:r>
      <w:r w:rsidR="000A6017" w:rsidRPr="00BB2423">
        <w:rPr>
          <w:color w:val="000000" w:themeColor="text1"/>
        </w:rPr>
        <w:t>,</w:t>
      </w:r>
      <w:r w:rsidR="00103DD7" w:rsidRPr="00BB2423">
        <w:rPr>
          <w:color w:val="000000" w:themeColor="text1"/>
        </w:rPr>
        <w:t xml:space="preserve"> </w:t>
      </w:r>
      <w:r w:rsidR="003D0624" w:rsidRPr="00BB2423">
        <w:rPr>
          <w:color w:val="000000" w:themeColor="text1"/>
        </w:rPr>
        <w:t>suggest</w:t>
      </w:r>
      <w:r w:rsidR="000A6017" w:rsidRPr="00BB2423">
        <w:rPr>
          <w:color w:val="000000" w:themeColor="text1"/>
        </w:rPr>
        <w:t>ing</w:t>
      </w:r>
      <w:r w:rsidR="003D0624" w:rsidRPr="00BB2423">
        <w:rPr>
          <w:color w:val="000000" w:themeColor="text1"/>
        </w:rPr>
        <w:t xml:space="preserve"> that as host </w:t>
      </w:r>
      <w:r w:rsidR="00C6010E" w:rsidRPr="00BB2423">
        <w:rPr>
          <w:color w:val="000000" w:themeColor="text1"/>
        </w:rPr>
        <w:t>abundance increases</w:t>
      </w:r>
      <w:r w:rsidR="003D0624" w:rsidRPr="00BB2423">
        <w:rPr>
          <w:color w:val="000000" w:themeColor="text1"/>
        </w:rPr>
        <w:t xml:space="preserve">, </w:t>
      </w:r>
      <w:r w:rsidR="00A25FF7" w:rsidRPr="00BB2423">
        <w:rPr>
          <w:i/>
          <w:color w:val="000000" w:themeColor="text1"/>
        </w:rPr>
        <w:t>Bd</w:t>
      </w:r>
      <w:r w:rsidR="00A25FF7" w:rsidRPr="00BB2423">
        <w:rPr>
          <w:color w:val="000000" w:themeColor="text1"/>
        </w:rPr>
        <w:t xml:space="preserve"> </w:t>
      </w:r>
      <w:r w:rsidR="000A6017" w:rsidRPr="00BB2423">
        <w:rPr>
          <w:color w:val="000000" w:themeColor="text1"/>
        </w:rPr>
        <w:t xml:space="preserve">exposure </w:t>
      </w:r>
      <w:r w:rsidR="00E54584" w:rsidRPr="00BB2423">
        <w:rPr>
          <w:color w:val="000000" w:themeColor="text1"/>
        </w:rPr>
        <w:t xml:space="preserve">and infection intensity </w:t>
      </w:r>
      <w:r w:rsidR="000A6017" w:rsidRPr="00BB2423">
        <w:rPr>
          <w:color w:val="000000" w:themeColor="text1"/>
        </w:rPr>
        <w:t>decrease</w:t>
      </w:r>
      <w:r w:rsidR="00C6010E" w:rsidRPr="00BB2423">
        <w:rPr>
          <w:color w:val="000000" w:themeColor="text1"/>
        </w:rPr>
        <w:t>s</w:t>
      </w:r>
      <w:r w:rsidR="000A6017" w:rsidRPr="00BB2423">
        <w:rPr>
          <w:color w:val="000000" w:themeColor="text1"/>
        </w:rPr>
        <w:t xml:space="preserve"> </w:t>
      </w:r>
      <w:r w:rsidR="00820A09" w:rsidRPr="00BB2423">
        <w:rPr>
          <w:color w:val="000000" w:themeColor="text1"/>
        </w:rPr>
        <w:t>(Fig. 4C</w:t>
      </w:r>
      <w:r w:rsidR="0055534D" w:rsidRPr="00BB2423">
        <w:rPr>
          <w:color w:val="000000" w:themeColor="text1"/>
        </w:rPr>
        <w:t>; Table 2, Spearman’s correlation coefficient ρ = -0.35)</w:t>
      </w:r>
      <w:r w:rsidR="00142691" w:rsidRPr="00BB2423">
        <w:rPr>
          <w:color w:val="000000" w:themeColor="text1"/>
        </w:rPr>
        <w:t xml:space="preserve">. </w:t>
      </w:r>
    </w:p>
    <w:p w14:paraId="56D15257" w14:textId="76366D19" w:rsidR="003B2EC9" w:rsidRPr="00BB2423" w:rsidRDefault="00A25FF7" w:rsidP="0055534D">
      <w:pPr>
        <w:spacing w:line="480" w:lineRule="auto"/>
        <w:ind w:firstLine="720"/>
        <w:rPr>
          <w:color w:val="000000" w:themeColor="text1"/>
        </w:rPr>
      </w:pPr>
      <w:r w:rsidRPr="00BB2423">
        <w:rPr>
          <w:color w:val="000000" w:themeColor="text1"/>
        </w:rPr>
        <w:t>W</w:t>
      </w:r>
      <w:r w:rsidR="000A6017" w:rsidRPr="00BB2423">
        <w:rPr>
          <w:color w:val="000000" w:themeColor="text1"/>
        </w:rPr>
        <w:t>e fit two</w:t>
      </w:r>
      <w:r w:rsidR="005D4A93" w:rsidRPr="00BB2423">
        <w:rPr>
          <w:color w:val="000000" w:themeColor="text1"/>
        </w:rPr>
        <w:t xml:space="preserve"> additional</w:t>
      </w:r>
      <w:r w:rsidR="000A6017" w:rsidRPr="00BB2423">
        <w:rPr>
          <w:color w:val="000000" w:themeColor="text1"/>
        </w:rPr>
        <w:t xml:space="preserve"> models</w:t>
      </w:r>
      <w:r w:rsidR="005D4A93" w:rsidRPr="00BB2423">
        <w:rPr>
          <w:color w:val="000000" w:themeColor="text1"/>
        </w:rPr>
        <w:t xml:space="preserve"> </w:t>
      </w:r>
      <w:r w:rsidRPr="00BB2423">
        <w:rPr>
          <w:color w:val="000000" w:themeColor="text1"/>
        </w:rPr>
        <w:t xml:space="preserve">to </w:t>
      </w:r>
      <w:r w:rsidR="00820A09" w:rsidRPr="00BB2423">
        <w:rPr>
          <w:color w:val="000000" w:themeColor="text1"/>
        </w:rPr>
        <w:t>determine the strength</w:t>
      </w:r>
      <w:r w:rsidRPr="00BB2423">
        <w:rPr>
          <w:color w:val="000000" w:themeColor="text1"/>
        </w:rPr>
        <w:t xml:space="preserve"> of negative density-dependent </w:t>
      </w:r>
      <w:r w:rsidRPr="00BB2423">
        <w:rPr>
          <w:i/>
          <w:color w:val="000000" w:themeColor="text1"/>
        </w:rPr>
        <w:t>Bd</w:t>
      </w:r>
      <w:r w:rsidRPr="00BB2423">
        <w:rPr>
          <w:color w:val="000000" w:themeColor="text1"/>
        </w:rPr>
        <w:t xml:space="preserve"> transmission risk</w:t>
      </w:r>
      <w:r w:rsidR="000A6017" w:rsidRPr="00BB2423">
        <w:rPr>
          <w:color w:val="000000" w:themeColor="text1"/>
        </w:rPr>
        <w:t xml:space="preserve">: a null and </w:t>
      </w:r>
      <w:r w:rsidRPr="00BB2423">
        <w:rPr>
          <w:color w:val="000000" w:themeColor="text1"/>
        </w:rPr>
        <w:t xml:space="preserve">a </w:t>
      </w:r>
      <w:r w:rsidR="000A6017" w:rsidRPr="00BB2423">
        <w:rPr>
          <w:color w:val="000000" w:themeColor="text1"/>
        </w:rPr>
        <w:t xml:space="preserve">random effects </w:t>
      </w:r>
      <w:r w:rsidRPr="00BB2423">
        <w:rPr>
          <w:color w:val="000000" w:themeColor="text1"/>
        </w:rPr>
        <w:t>transmission model</w:t>
      </w:r>
      <w:r w:rsidR="000A6017" w:rsidRPr="00BB2423">
        <w:rPr>
          <w:color w:val="000000" w:themeColor="text1"/>
        </w:rPr>
        <w:t xml:space="preserve">. We found that </w:t>
      </w:r>
      <w:r w:rsidR="007266BD" w:rsidRPr="00BB2423">
        <w:rPr>
          <w:color w:val="000000" w:themeColor="text1"/>
        </w:rPr>
        <w:t>the</w:t>
      </w:r>
      <w:r w:rsidRPr="00BB2423">
        <w:rPr>
          <w:color w:val="000000" w:themeColor="text1"/>
        </w:rPr>
        <w:t xml:space="preserve"> </w:t>
      </w:r>
      <w:r w:rsidR="000A6017" w:rsidRPr="00BB2423">
        <w:rPr>
          <w:color w:val="000000" w:themeColor="text1"/>
        </w:rPr>
        <w:t>null transmission model fit the data</w:t>
      </w:r>
      <w:r w:rsidR="000A6017" w:rsidRPr="00BB2423" w:rsidDel="00736E14">
        <w:rPr>
          <w:color w:val="000000" w:themeColor="text1"/>
        </w:rPr>
        <w:t xml:space="preserve"> </w:t>
      </w:r>
      <w:r w:rsidR="000A6017" w:rsidRPr="00BB2423">
        <w:rPr>
          <w:color w:val="000000" w:themeColor="text1"/>
        </w:rPr>
        <w:t xml:space="preserve">equally as well as the original model </w:t>
      </w:r>
      <w:r w:rsidRPr="00BB2423">
        <w:rPr>
          <w:color w:val="000000" w:themeColor="text1"/>
        </w:rPr>
        <w:t xml:space="preserve">outlined above </w:t>
      </w:r>
      <w:r w:rsidR="00645535" w:rsidRPr="00BB2423">
        <w:rPr>
          <w:color w:val="000000" w:themeColor="text1"/>
        </w:rPr>
        <w:t>(</w:t>
      </w:r>
      <w:r w:rsidR="00886317">
        <w:rPr>
          <w:color w:val="000000" w:themeColor="text1"/>
        </w:rPr>
        <w:t xml:space="preserve">Appendix S4; </w:t>
      </w:r>
      <w:r w:rsidR="00645535" w:rsidRPr="00BB2423">
        <w:rPr>
          <w:color w:val="000000" w:themeColor="text1"/>
        </w:rPr>
        <w:t xml:space="preserve">Fig. </w:t>
      </w:r>
      <w:r w:rsidR="00C6010E" w:rsidRPr="00BB2423">
        <w:rPr>
          <w:color w:val="000000" w:themeColor="text1"/>
        </w:rPr>
        <w:t>S</w:t>
      </w:r>
      <w:r w:rsidR="00CB2291">
        <w:rPr>
          <w:color w:val="000000" w:themeColor="text1"/>
        </w:rPr>
        <w:t>4</w:t>
      </w:r>
      <w:r w:rsidR="00C6010E" w:rsidRPr="00BB2423">
        <w:rPr>
          <w:color w:val="000000" w:themeColor="text1"/>
        </w:rPr>
        <w:t xml:space="preserve"> </w:t>
      </w:r>
      <w:r w:rsidR="00645535" w:rsidRPr="00BB2423">
        <w:rPr>
          <w:color w:val="000000" w:themeColor="text1"/>
        </w:rPr>
        <w:t xml:space="preserve">&amp; </w:t>
      </w:r>
      <w:r w:rsidR="00C6010E" w:rsidRPr="00BB2423">
        <w:rPr>
          <w:color w:val="000000" w:themeColor="text1"/>
        </w:rPr>
        <w:t>S</w:t>
      </w:r>
      <w:r w:rsidR="00CB2291">
        <w:rPr>
          <w:color w:val="000000" w:themeColor="text1"/>
        </w:rPr>
        <w:t>5</w:t>
      </w:r>
      <w:r w:rsidR="000A6017" w:rsidRPr="00BB2423">
        <w:rPr>
          <w:color w:val="000000" w:themeColor="text1"/>
        </w:rPr>
        <w:t>)</w:t>
      </w:r>
      <w:r w:rsidRPr="00BB2423">
        <w:rPr>
          <w:color w:val="000000" w:themeColor="text1"/>
        </w:rPr>
        <w:t xml:space="preserve">, indicating </w:t>
      </w:r>
      <w:r w:rsidR="007266BD" w:rsidRPr="00BB2423">
        <w:rPr>
          <w:i/>
          <w:color w:val="000000" w:themeColor="text1"/>
        </w:rPr>
        <w:t>Bd</w:t>
      </w:r>
      <w:r w:rsidRPr="00BB2423">
        <w:rPr>
          <w:color w:val="000000" w:themeColor="text1"/>
        </w:rPr>
        <w:t xml:space="preserve"> transmission </w:t>
      </w:r>
      <w:r w:rsidR="00B952D8" w:rsidRPr="00BB2423">
        <w:rPr>
          <w:color w:val="000000" w:themeColor="text1"/>
        </w:rPr>
        <w:t xml:space="preserve">rates </w:t>
      </w:r>
      <w:r w:rsidR="007266BD" w:rsidRPr="00BB2423">
        <w:rPr>
          <w:color w:val="000000" w:themeColor="text1"/>
        </w:rPr>
        <w:t xml:space="preserve">can be explained </w:t>
      </w:r>
      <w:r w:rsidR="003E3E3D" w:rsidRPr="00BB2423">
        <w:rPr>
          <w:color w:val="000000" w:themeColor="text1"/>
        </w:rPr>
        <w:t xml:space="preserve">equally well </w:t>
      </w:r>
      <w:r w:rsidR="00B952D8" w:rsidRPr="00BB2423">
        <w:rPr>
          <w:color w:val="000000" w:themeColor="text1"/>
        </w:rPr>
        <w:t xml:space="preserve">as </w:t>
      </w:r>
      <w:r w:rsidR="00B7021D" w:rsidRPr="00BB2423">
        <w:rPr>
          <w:color w:val="000000" w:themeColor="text1"/>
        </w:rPr>
        <w:t xml:space="preserve">a </w:t>
      </w:r>
      <w:r w:rsidR="00B952D8" w:rsidRPr="00BB2423">
        <w:rPr>
          <w:color w:val="000000" w:themeColor="text1"/>
        </w:rPr>
        <w:t>fixed probability</w:t>
      </w:r>
      <w:r w:rsidR="003E3E3D" w:rsidRPr="00BB2423">
        <w:rPr>
          <w:color w:val="000000" w:themeColor="text1"/>
        </w:rPr>
        <w:t>, suggesting</w:t>
      </w:r>
      <w:r w:rsidR="001C7039" w:rsidRPr="00BB2423">
        <w:rPr>
          <w:color w:val="000000" w:themeColor="text1"/>
        </w:rPr>
        <w:t xml:space="preserve"> </w:t>
      </w:r>
      <w:r w:rsidR="003E3E3D" w:rsidRPr="00BB2423">
        <w:rPr>
          <w:color w:val="000000" w:themeColor="text1"/>
        </w:rPr>
        <w:t xml:space="preserve">the density-dependence </w:t>
      </w:r>
      <w:r w:rsidR="00933106" w:rsidRPr="00BB2423">
        <w:rPr>
          <w:color w:val="000000" w:themeColor="text1"/>
        </w:rPr>
        <w:t xml:space="preserve">detected </w:t>
      </w:r>
      <w:r w:rsidR="003E3E3D" w:rsidRPr="00BB2423">
        <w:rPr>
          <w:color w:val="000000" w:themeColor="text1"/>
        </w:rPr>
        <w:t>is weak</w:t>
      </w:r>
      <w:r w:rsidR="000A6017" w:rsidRPr="00BB2423">
        <w:rPr>
          <w:color w:val="000000" w:themeColor="text1"/>
        </w:rPr>
        <w:t xml:space="preserve">. </w:t>
      </w:r>
      <w:r w:rsidR="00820A09" w:rsidRPr="00BB2423">
        <w:rPr>
          <w:color w:val="000000" w:themeColor="text1"/>
        </w:rPr>
        <w:t xml:space="preserve">In addition, </w:t>
      </w:r>
      <w:r w:rsidR="00933106" w:rsidRPr="00BB2423">
        <w:rPr>
          <w:color w:val="000000" w:themeColor="text1"/>
        </w:rPr>
        <w:t xml:space="preserve">the random effects transmission model suggested </w:t>
      </w:r>
      <w:r w:rsidR="00CA0085" w:rsidRPr="00BB2423">
        <w:rPr>
          <w:color w:val="000000" w:themeColor="text1"/>
        </w:rPr>
        <w:t>little</w:t>
      </w:r>
      <w:r w:rsidR="00562B8C" w:rsidRPr="00BB2423">
        <w:rPr>
          <w:color w:val="000000" w:themeColor="text1"/>
        </w:rPr>
        <w:t xml:space="preserve"> </w:t>
      </w:r>
      <w:r w:rsidR="00520708" w:rsidRPr="00BB2423">
        <w:rPr>
          <w:color w:val="000000" w:themeColor="text1"/>
        </w:rPr>
        <w:t>variability</w:t>
      </w:r>
      <w:r w:rsidR="00CA0085" w:rsidRPr="00BB2423">
        <w:rPr>
          <w:color w:val="000000" w:themeColor="text1"/>
        </w:rPr>
        <w:t xml:space="preserve"> </w:t>
      </w:r>
      <w:r w:rsidR="005D4A93" w:rsidRPr="00BB2423">
        <w:rPr>
          <w:color w:val="000000" w:themeColor="text1"/>
        </w:rPr>
        <w:t xml:space="preserve">in </w:t>
      </w:r>
      <w:r w:rsidR="005D4A93" w:rsidRPr="00BB2423">
        <w:rPr>
          <w:i/>
          <w:color w:val="000000" w:themeColor="text1"/>
        </w:rPr>
        <w:t>Bd</w:t>
      </w:r>
      <w:r w:rsidR="005D4A93" w:rsidRPr="00BB2423">
        <w:rPr>
          <w:color w:val="000000" w:themeColor="text1"/>
        </w:rPr>
        <w:t xml:space="preserve"> transmission risk among sites </w:t>
      </w:r>
      <w:r w:rsidR="00520708" w:rsidRPr="00BB2423">
        <w:rPr>
          <w:color w:val="000000" w:themeColor="text1"/>
        </w:rPr>
        <w:t>(</w:t>
      </w:r>
      <w:r w:rsidR="00CB2291">
        <w:rPr>
          <w:color w:val="000000" w:themeColor="text1"/>
        </w:rPr>
        <w:t xml:space="preserve">Appendix S4; </w:t>
      </w:r>
      <w:r w:rsidR="00BB01E2" w:rsidRPr="00BB2423">
        <w:rPr>
          <w:color w:val="000000" w:themeColor="text1"/>
        </w:rPr>
        <w:t>Fig. S</w:t>
      </w:r>
      <w:r w:rsidR="00CB2291">
        <w:rPr>
          <w:color w:val="000000" w:themeColor="text1"/>
        </w:rPr>
        <w:t>6</w:t>
      </w:r>
      <w:r w:rsidR="00562B8C" w:rsidRPr="00BB2423">
        <w:rPr>
          <w:color w:val="000000" w:themeColor="text1"/>
        </w:rPr>
        <w:t xml:space="preserve">; </w:t>
      </w:r>
      <w:r w:rsidR="00933106" w:rsidRPr="00BB2423">
        <w:rPr>
          <w:color w:val="000000" w:themeColor="text1"/>
        </w:rPr>
        <w:t>σ</w:t>
      </w:r>
      <w:r w:rsidR="00933106" w:rsidRPr="00BB2423">
        <w:rPr>
          <w:color w:val="000000" w:themeColor="text1"/>
          <w:vertAlign w:val="superscript"/>
        </w:rPr>
        <w:t>2</w:t>
      </w:r>
      <w:r w:rsidR="00933106" w:rsidRPr="00BB2423">
        <w:rPr>
          <w:color w:val="000000" w:themeColor="text1"/>
        </w:rPr>
        <w:t xml:space="preserve"> </w:t>
      </w:r>
      <w:r w:rsidR="00CA0085" w:rsidRPr="00BB2423">
        <w:rPr>
          <w:color w:val="000000" w:themeColor="text1"/>
        </w:rPr>
        <w:t xml:space="preserve">mean = 0.13; </w:t>
      </w:r>
      <w:r w:rsidR="00520708" w:rsidRPr="00BB2423">
        <w:rPr>
          <w:color w:val="000000" w:themeColor="text1"/>
        </w:rPr>
        <w:t>95% CI: σ</w:t>
      </w:r>
      <w:r w:rsidR="00520708" w:rsidRPr="00BB2423">
        <w:rPr>
          <w:color w:val="000000" w:themeColor="text1"/>
          <w:vertAlign w:val="superscript"/>
        </w:rPr>
        <w:t>2</w:t>
      </w:r>
      <w:r w:rsidR="00520708" w:rsidRPr="00BB2423">
        <w:rPr>
          <w:color w:val="000000" w:themeColor="text1"/>
        </w:rPr>
        <w:t xml:space="preserve"> = 0.00−0.87)</w:t>
      </w:r>
      <w:r w:rsidRPr="00BB2423">
        <w:rPr>
          <w:color w:val="000000" w:themeColor="text1"/>
        </w:rPr>
        <w:t xml:space="preserve">, </w:t>
      </w:r>
      <w:r w:rsidR="001C7039" w:rsidRPr="00BB2423">
        <w:rPr>
          <w:color w:val="000000" w:themeColor="text1"/>
        </w:rPr>
        <w:t xml:space="preserve">again </w:t>
      </w:r>
      <w:r w:rsidRPr="00BB2423">
        <w:rPr>
          <w:color w:val="000000" w:themeColor="text1"/>
        </w:rPr>
        <w:t xml:space="preserve">suggesting that </w:t>
      </w:r>
      <w:r w:rsidR="007266BD" w:rsidRPr="00BB2423">
        <w:rPr>
          <w:i/>
          <w:color w:val="000000" w:themeColor="text1"/>
        </w:rPr>
        <w:t>Bd</w:t>
      </w:r>
      <w:r w:rsidRPr="00BB2423">
        <w:rPr>
          <w:color w:val="000000" w:themeColor="text1"/>
        </w:rPr>
        <w:t xml:space="preserve"> transmission </w:t>
      </w:r>
      <w:r w:rsidR="007266BD" w:rsidRPr="00BB2423">
        <w:rPr>
          <w:color w:val="000000" w:themeColor="text1"/>
        </w:rPr>
        <w:t xml:space="preserve">is </w:t>
      </w:r>
      <w:r w:rsidR="001C7039" w:rsidRPr="00BB2423">
        <w:rPr>
          <w:color w:val="000000" w:themeColor="text1"/>
        </w:rPr>
        <w:t>fixed</w:t>
      </w:r>
      <w:r w:rsidR="007445A1" w:rsidRPr="00BB2423">
        <w:rPr>
          <w:color w:val="000000" w:themeColor="text1"/>
        </w:rPr>
        <w:t xml:space="preserve"> </w:t>
      </w:r>
      <w:r w:rsidR="009045B7" w:rsidRPr="00BB2423">
        <w:rPr>
          <w:color w:val="000000" w:themeColor="text1"/>
        </w:rPr>
        <w:t>across the study area</w:t>
      </w:r>
      <w:r w:rsidR="00520708" w:rsidRPr="00BB2423">
        <w:rPr>
          <w:color w:val="000000" w:themeColor="text1"/>
        </w:rPr>
        <w:t xml:space="preserve">. </w:t>
      </w:r>
      <w:r w:rsidR="00671DC8" w:rsidRPr="00BB2423">
        <w:rPr>
          <w:color w:val="000000" w:themeColor="text1"/>
        </w:rPr>
        <w:t>Collectively</w:t>
      </w:r>
      <w:r w:rsidR="00672EA9" w:rsidRPr="00BB2423">
        <w:rPr>
          <w:color w:val="000000" w:themeColor="text1"/>
        </w:rPr>
        <w:t>, the</w:t>
      </w:r>
      <w:r w:rsidR="00820A09" w:rsidRPr="00BB2423">
        <w:rPr>
          <w:color w:val="000000" w:themeColor="text1"/>
        </w:rPr>
        <w:t xml:space="preserve">se two additional models show </w:t>
      </w:r>
      <w:r w:rsidR="00933106" w:rsidRPr="00BB2423">
        <w:rPr>
          <w:color w:val="000000" w:themeColor="text1"/>
        </w:rPr>
        <w:t>that the strength of density-dependent and the</w:t>
      </w:r>
      <w:r w:rsidR="00CA0085" w:rsidRPr="00BB2423">
        <w:rPr>
          <w:color w:val="000000" w:themeColor="text1"/>
        </w:rPr>
        <w:t xml:space="preserve"> support for </w:t>
      </w:r>
      <w:r w:rsidR="004640AE" w:rsidRPr="00BB2423">
        <w:rPr>
          <w:color w:val="000000" w:themeColor="text1"/>
          <w:shd w:val="clear" w:color="auto" w:fill="FFFFFF"/>
        </w:rPr>
        <w:t>spatial variation in pathogen transmission</w:t>
      </w:r>
      <w:r w:rsidR="00933106" w:rsidRPr="00BB2423">
        <w:rPr>
          <w:color w:val="000000" w:themeColor="text1"/>
          <w:shd w:val="clear" w:color="auto" w:fill="FFFFFF"/>
        </w:rPr>
        <w:t xml:space="preserve"> is weak</w:t>
      </w:r>
      <w:r w:rsidR="00820A09" w:rsidRPr="00BB2423">
        <w:rPr>
          <w:color w:val="000000" w:themeColor="text1"/>
        </w:rPr>
        <w:t>.</w:t>
      </w:r>
    </w:p>
    <w:p w14:paraId="6BFC96F1" w14:textId="77777777" w:rsidR="005D033D" w:rsidRPr="00BB2423" w:rsidRDefault="005D033D" w:rsidP="005D033D">
      <w:pPr>
        <w:spacing w:line="480" w:lineRule="auto"/>
        <w:rPr>
          <w:color w:val="000000" w:themeColor="text1"/>
        </w:rPr>
      </w:pPr>
    </w:p>
    <w:p w14:paraId="0D51DF8E" w14:textId="6B3601D7" w:rsidR="0069178E" w:rsidRPr="00BB2423" w:rsidRDefault="005D033D" w:rsidP="005D033D">
      <w:pPr>
        <w:spacing w:line="480" w:lineRule="auto"/>
        <w:rPr>
          <w:color w:val="000000" w:themeColor="text1"/>
        </w:rPr>
      </w:pPr>
      <w:r w:rsidRPr="00BB2423">
        <w:rPr>
          <w:i/>
          <w:color w:val="000000" w:themeColor="text1"/>
        </w:rPr>
        <w:lastRenderedPageBreak/>
        <w:t xml:space="preserve">Amphibian-Bd detection.— </w:t>
      </w:r>
      <w:r w:rsidR="00671DC8" w:rsidRPr="00BB2423">
        <w:rPr>
          <w:color w:val="000000" w:themeColor="text1"/>
        </w:rPr>
        <w:t>B</w:t>
      </w:r>
      <w:r w:rsidR="005D15FF" w:rsidRPr="00BB2423">
        <w:rPr>
          <w:color w:val="000000" w:themeColor="text1"/>
        </w:rPr>
        <w:t xml:space="preserve">oth </w:t>
      </w:r>
      <w:r w:rsidR="00671DC8" w:rsidRPr="00BB2423">
        <w:rPr>
          <w:color w:val="000000" w:themeColor="text1"/>
        </w:rPr>
        <w:t xml:space="preserve">amphibians </w:t>
      </w:r>
      <w:r w:rsidR="005D15FF" w:rsidRPr="00BB2423">
        <w:rPr>
          <w:color w:val="000000" w:themeColor="text1"/>
        </w:rPr>
        <w:t xml:space="preserve">and </w:t>
      </w:r>
      <w:r w:rsidR="00671DC8" w:rsidRPr="00BB2423">
        <w:rPr>
          <w:i/>
          <w:color w:val="000000" w:themeColor="text1"/>
        </w:rPr>
        <w:t>Bd</w:t>
      </w:r>
      <w:r w:rsidR="00671DC8" w:rsidRPr="00BB2423">
        <w:rPr>
          <w:color w:val="000000" w:themeColor="text1"/>
        </w:rPr>
        <w:t xml:space="preserve"> </w:t>
      </w:r>
      <w:r w:rsidR="005D15FF" w:rsidRPr="00BB2423">
        <w:rPr>
          <w:color w:val="000000" w:themeColor="text1"/>
        </w:rPr>
        <w:t>were detected imperfectly</w:t>
      </w:r>
      <w:r w:rsidR="000F5996" w:rsidRPr="00BB2423">
        <w:rPr>
          <w:color w:val="000000" w:themeColor="text1"/>
        </w:rPr>
        <w:t xml:space="preserve">, although </w:t>
      </w:r>
      <w:r w:rsidR="00671DC8" w:rsidRPr="00BB2423">
        <w:rPr>
          <w:i/>
          <w:color w:val="000000" w:themeColor="text1"/>
        </w:rPr>
        <w:t>Bd</w:t>
      </w:r>
      <w:r w:rsidR="00671DC8" w:rsidRPr="00BB2423" w:rsidDel="00671DC8">
        <w:rPr>
          <w:color w:val="000000" w:themeColor="text1"/>
        </w:rPr>
        <w:t xml:space="preserve"> </w:t>
      </w:r>
      <w:r w:rsidR="000F5996" w:rsidRPr="00BB2423">
        <w:rPr>
          <w:color w:val="000000" w:themeColor="text1"/>
        </w:rPr>
        <w:t xml:space="preserve">detection </w:t>
      </w:r>
      <w:r w:rsidR="00671DC8" w:rsidRPr="00BB2423">
        <w:rPr>
          <w:color w:val="000000" w:themeColor="text1"/>
        </w:rPr>
        <w:t xml:space="preserve">probability was </w:t>
      </w:r>
      <w:r w:rsidR="000F5996" w:rsidRPr="00BB2423">
        <w:rPr>
          <w:color w:val="000000" w:themeColor="text1"/>
        </w:rPr>
        <w:t xml:space="preserve">informed by </w:t>
      </w:r>
      <w:r w:rsidR="00736E14" w:rsidRPr="00BB2423">
        <w:rPr>
          <w:color w:val="000000" w:themeColor="text1"/>
        </w:rPr>
        <w:t xml:space="preserve">estimates from </w:t>
      </w:r>
      <w:r w:rsidR="000F5996" w:rsidRPr="00BB2423">
        <w:rPr>
          <w:color w:val="000000" w:themeColor="text1"/>
        </w:rPr>
        <w:t xml:space="preserve">Miller </w:t>
      </w:r>
      <w:r w:rsidR="000F5996" w:rsidRPr="00BB2423">
        <w:rPr>
          <w:i/>
          <w:color w:val="000000" w:themeColor="text1"/>
        </w:rPr>
        <w:t>et al.</w:t>
      </w:r>
      <w:r w:rsidR="000F5996" w:rsidRPr="00BB2423">
        <w:rPr>
          <w:color w:val="000000" w:themeColor="text1"/>
        </w:rPr>
        <w:t xml:space="preserve"> 2012 (</w:t>
      </w:r>
      <w:r w:rsidR="00733C89" w:rsidRPr="00BB2423">
        <w:rPr>
          <w:color w:val="000000" w:themeColor="text1"/>
        </w:rPr>
        <w:t>Table 2</w:t>
      </w:r>
      <w:r w:rsidR="000F5996" w:rsidRPr="00BB2423">
        <w:rPr>
          <w:color w:val="000000" w:themeColor="text1"/>
        </w:rPr>
        <w:t>).</w:t>
      </w:r>
      <w:r w:rsidR="005D15FF" w:rsidRPr="00BB2423">
        <w:rPr>
          <w:color w:val="000000" w:themeColor="text1"/>
        </w:rPr>
        <w:t xml:space="preserve"> </w:t>
      </w:r>
      <w:r w:rsidR="003B2EC9" w:rsidRPr="00BB2423">
        <w:rPr>
          <w:color w:val="000000" w:themeColor="text1"/>
        </w:rPr>
        <w:t xml:space="preserve">The probability of correctly identifying an infected </w:t>
      </w:r>
      <w:r w:rsidR="00306E06" w:rsidRPr="00BB2423">
        <w:rPr>
          <w:color w:val="000000" w:themeColor="text1"/>
        </w:rPr>
        <w:t xml:space="preserve">host </w:t>
      </w:r>
      <w:r w:rsidR="003B2EC9" w:rsidRPr="00BB2423">
        <w:rPr>
          <w:color w:val="000000" w:themeColor="text1"/>
        </w:rPr>
        <w:t>as infected (</w:t>
      </w:r>
      <w:r w:rsidR="00DC664E" w:rsidRPr="00BB2423">
        <w:rPr>
          <w:i/>
          <w:color w:val="000000" w:themeColor="text1"/>
        </w:rPr>
        <w:t>φ</w:t>
      </w:r>
      <w:r w:rsidR="003B2EC9" w:rsidRPr="00BB2423">
        <w:rPr>
          <w:color w:val="000000" w:themeColor="text1"/>
        </w:rPr>
        <w:t>) increased with average</w:t>
      </w:r>
      <w:r w:rsidR="00E20018" w:rsidRPr="00BB2423">
        <w:rPr>
          <w:color w:val="000000" w:themeColor="text1"/>
        </w:rPr>
        <w:t xml:space="preserve"> </w:t>
      </w:r>
      <w:r w:rsidR="00E20018" w:rsidRPr="00BB2423">
        <w:rPr>
          <w:i/>
          <w:color w:val="000000" w:themeColor="text1"/>
        </w:rPr>
        <w:t>Bd</w:t>
      </w:r>
      <w:r w:rsidR="003B2EC9" w:rsidRPr="00BB2423">
        <w:rPr>
          <w:color w:val="000000" w:themeColor="text1"/>
        </w:rPr>
        <w:t xml:space="preserve"> infection intensity</w:t>
      </w:r>
      <w:r w:rsidR="00671DC8" w:rsidRPr="00BB2423">
        <w:rPr>
          <w:color w:val="000000" w:themeColor="text1"/>
        </w:rPr>
        <w:t xml:space="preserve">; </w:t>
      </w:r>
      <w:r w:rsidR="004258E1" w:rsidRPr="00BB2423">
        <w:rPr>
          <w:color w:val="000000" w:themeColor="text1"/>
        </w:rPr>
        <w:t>likewise,</w:t>
      </w:r>
      <w:r w:rsidR="003B2EC9" w:rsidRPr="00BB2423">
        <w:rPr>
          <w:color w:val="000000" w:themeColor="text1"/>
        </w:rPr>
        <w:t xml:space="preserve"> </w:t>
      </w:r>
      <w:r w:rsidR="0069178E" w:rsidRPr="00BB2423">
        <w:rPr>
          <w:color w:val="000000" w:themeColor="text1"/>
        </w:rPr>
        <w:t xml:space="preserve">the probability of detecting an infected host also increased with average </w:t>
      </w:r>
      <w:r w:rsidR="00E20018" w:rsidRPr="00BB2423">
        <w:rPr>
          <w:i/>
          <w:color w:val="000000" w:themeColor="text1"/>
        </w:rPr>
        <w:t>Bd</w:t>
      </w:r>
      <w:r w:rsidR="00E20018" w:rsidRPr="00BB2423">
        <w:rPr>
          <w:color w:val="000000" w:themeColor="text1"/>
        </w:rPr>
        <w:t xml:space="preserve"> </w:t>
      </w:r>
      <w:r w:rsidR="0069178E" w:rsidRPr="00BB2423">
        <w:rPr>
          <w:color w:val="000000" w:themeColor="text1"/>
        </w:rPr>
        <w:t>infection intensity (</w:t>
      </w:r>
      <w:r w:rsidR="00733C89" w:rsidRPr="00BB2423">
        <w:rPr>
          <w:color w:val="000000" w:themeColor="text1"/>
        </w:rPr>
        <w:t>Table 2</w:t>
      </w:r>
      <w:r w:rsidR="0069178E" w:rsidRPr="00BB2423">
        <w:rPr>
          <w:color w:val="000000" w:themeColor="text1"/>
        </w:rPr>
        <w:t>)</w:t>
      </w:r>
      <w:r w:rsidR="00671DC8" w:rsidRPr="00BB2423">
        <w:rPr>
          <w:color w:val="000000" w:themeColor="text1"/>
        </w:rPr>
        <w:t>. Lastly, w</w:t>
      </w:r>
      <w:r w:rsidR="000F5996" w:rsidRPr="00BB2423">
        <w:rPr>
          <w:color w:val="000000" w:themeColor="text1"/>
        </w:rPr>
        <w:t xml:space="preserve">e found </w:t>
      </w:r>
      <w:r w:rsidR="00733C89" w:rsidRPr="00BB2423">
        <w:rPr>
          <w:color w:val="000000" w:themeColor="text1"/>
        </w:rPr>
        <w:t xml:space="preserve">a positive effect of the number of observers on </w:t>
      </w:r>
      <w:r w:rsidR="00621E9A" w:rsidRPr="00BB2423">
        <w:rPr>
          <w:color w:val="000000" w:themeColor="text1"/>
        </w:rPr>
        <w:t xml:space="preserve">amphibian </w:t>
      </w:r>
      <w:r w:rsidR="00733C89" w:rsidRPr="00BB2423">
        <w:rPr>
          <w:color w:val="000000" w:themeColor="text1"/>
        </w:rPr>
        <w:t xml:space="preserve">detectability (Table 2). </w:t>
      </w:r>
    </w:p>
    <w:p w14:paraId="5737FD0B" w14:textId="51AAA411" w:rsidR="00784C9A" w:rsidRPr="00BB2423" w:rsidRDefault="00784C9A" w:rsidP="003315B1">
      <w:pPr>
        <w:spacing w:line="480" w:lineRule="auto"/>
        <w:rPr>
          <w:smallCaps/>
          <w:color w:val="000000" w:themeColor="text1"/>
        </w:rPr>
      </w:pPr>
    </w:p>
    <w:p w14:paraId="309B2B69" w14:textId="0FE3CB09" w:rsidR="00C7066A" w:rsidRPr="00BB2423" w:rsidRDefault="00784C9A" w:rsidP="003315B1">
      <w:pPr>
        <w:spacing w:line="480" w:lineRule="auto"/>
        <w:rPr>
          <w:smallCaps/>
          <w:color w:val="000000" w:themeColor="text1"/>
        </w:rPr>
      </w:pPr>
      <w:r w:rsidRPr="00BB2423">
        <w:rPr>
          <w:smallCaps/>
          <w:color w:val="000000" w:themeColor="text1"/>
        </w:rPr>
        <w:t>Discussion</w:t>
      </w:r>
    </w:p>
    <w:p w14:paraId="02B143AB" w14:textId="3908AAD2" w:rsidR="00746BF0" w:rsidRPr="00BB2423" w:rsidRDefault="00F009FE" w:rsidP="00746BF0">
      <w:pPr>
        <w:spacing w:line="480" w:lineRule="auto"/>
        <w:ind w:firstLine="720"/>
        <w:rPr>
          <w:color w:val="000000" w:themeColor="text1"/>
        </w:rPr>
      </w:pPr>
      <w:r w:rsidRPr="00BB2423">
        <w:rPr>
          <w:color w:val="000000" w:themeColor="text1"/>
        </w:rPr>
        <w:t>The</w:t>
      </w:r>
      <w:r w:rsidR="00766549" w:rsidRPr="00BB2423">
        <w:rPr>
          <w:color w:val="000000" w:themeColor="text1"/>
        </w:rPr>
        <w:t xml:space="preserve"> </w:t>
      </w:r>
      <w:r w:rsidR="005D033D" w:rsidRPr="00BB2423">
        <w:rPr>
          <w:color w:val="000000" w:themeColor="text1"/>
        </w:rPr>
        <w:t xml:space="preserve">large </w:t>
      </w:r>
      <w:r w:rsidR="001D1037" w:rsidRPr="00BB2423">
        <w:rPr>
          <w:color w:val="000000" w:themeColor="text1"/>
        </w:rPr>
        <w:t xml:space="preserve">negative </w:t>
      </w:r>
      <w:r w:rsidR="007445A1" w:rsidRPr="00BB2423">
        <w:rPr>
          <w:color w:val="000000" w:themeColor="text1"/>
        </w:rPr>
        <w:t xml:space="preserve">consequences </w:t>
      </w:r>
      <w:r w:rsidR="001D1037" w:rsidRPr="00BB2423">
        <w:rPr>
          <w:color w:val="000000" w:themeColor="text1"/>
        </w:rPr>
        <w:t xml:space="preserve">of </w:t>
      </w:r>
      <w:r w:rsidR="001D1037" w:rsidRPr="00BB2423">
        <w:rPr>
          <w:i/>
          <w:color w:val="000000" w:themeColor="text1"/>
        </w:rPr>
        <w:t>Bd</w:t>
      </w:r>
      <w:r w:rsidR="001D1037" w:rsidRPr="00BB2423">
        <w:rPr>
          <w:color w:val="000000" w:themeColor="text1"/>
        </w:rPr>
        <w:t xml:space="preserve"> infection on </w:t>
      </w:r>
      <w:r w:rsidR="00633CAF" w:rsidRPr="00BB2423">
        <w:rPr>
          <w:color w:val="000000" w:themeColor="text1"/>
        </w:rPr>
        <w:t xml:space="preserve">amphibian </w:t>
      </w:r>
      <w:r w:rsidR="001D1037" w:rsidRPr="00BB2423">
        <w:rPr>
          <w:color w:val="000000" w:themeColor="text1"/>
        </w:rPr>
        <w:t>survival and recruitment</w:t>
      </w:r>
      <w:r w:rsidR="00514E4A" w:rsidRPr="00BB2423">
        <w:rPr>
          <w:color w:val="000000" w:themeColor="text1"/>
        </w:rPr>
        <w:t xml:space="preserve"> </w:t>
      </w:r>
      <w:r w:rsidR="00213A61" w:rsidRPr="00BB2423">
        <w:rPr>
          <w:color w:val="000000" w:themeColor="text1"/>
        </w:rPr>
        <w:t xml:space="preserve">during the </w:t>
      </w:r>
      <w:r w:rsidR="00404F0C" w:rsidRPr="00BB2423">
        <w:rPr>
          <w:color w:val="000000" w:themeColor="text1"/>
        </w:rPr>
        <w:t xml:space="preserve">2004 </w:t>
      </w:r>
      <w:r w:rsidR="00ED249F" w:rsidRPr="00BB2423">
        <w:rPr>
          <w:color w:val="000000" w:themeColor="text1"/>
        </w:rPr>
        <w:t>El Copé</w:t>
      </w:r>
      <w:r w:rsidR="00ED249F" w:rsidRPr="00BB2423">
        <w:rPr>
          <w:i/>
          <w:color w:val="000000" w:themeColor="text1"/>
        </w:rPr>
        <w:t xml:space="preserve"> </w:t>
      </w:r>
      <w:r w:rsidR="00213A61" w:rsidRPr="00BB2423">
        <w:rPr>
          <w:i/>
          <w:color w:val="000000" w:themeColor="text1"/>
        </w:rPr>
        <w:t>Bd</w:t>
      </w:r>
      <w:r w:rsidR="00213A61" w:rsidRPr="00BB2423">
        <w:rPr>
          <w:color w:val="000000" w:themeColor="text1"/>
        </w:rPr>
        <w:t xml:space="preserve"> outbreak</w:t>
      </w:r>
      <w:r w:rsidR="00404F0C" w:rsidRPr="00BB2423">
        <w:rPr>
          <w:color w:val="000000" w:themeColor="text1"/>
        </w:rPr>
        <w:t xml:space="preserve"> </w:t>
      </w:r>
      <w:r w:rsidR="00213A61" w:rsidRPr="00BB2423">
        <w:rPr>
          <w:color w:val="000000" w:themeColor="text1"/>
        </w:rPr>
        <w:t xml:space="preserve">(Lips </w:t>
      </w:r>
      <w:r w:rsidR="00213A61" w:rsidRPr="00BB2423">
        <w:rPr>
          <w:i/>
          <w:color w:val="000000" w:themeColor="text1"/>
        </w:rPr>
        <w:t>et al.</w:t>
      </w:r>
      <w:r w:rsidR="00213A61" w:rsidRPr="00BB2423">
        <w:rPr>
          <w:color w:val="000000" w:themeColor="text1"/>
        </w:rPr>
        <w:t xml:space="preserve"> 2006</w:t>
      </w:r>
      <w:r w:rsidR="00D9223C" w:rsidRPr="00BB2423">
        <w:rPr>
          <w:color w:val="000000" w:themeColor="text1"/>
        </w:rPr>
        <w:t>;</w:t>
      </w:r>
      <w:r w:rsidR="00213A61" w:rsidRPr="00BB2423">
        <w:rPr>
          <w:color w:val="000000" w:themeColor="text1"/>
        </w:rPr>
        <w:t xml:space="preserve"> Crawford </w:t>
      </w:r>
      <w:r w:rsidR="00213A61" w:rsidRPr="00BB2423">
        <w:rPr>
          <w:i/>
          <w:color w:val="000000" w:themeColor="text1"/>
        </w:rPr>
        <w:t>et al.</w:t>
      </w:r>
      <w:r w:rsidR="00213A61" w:rsidRPr="00BB2423">
        <w:rPr>
          <w:color w:val="000000" w:themeColor="text1"/>
        </w:rPr>
        <w:t xml:space="preserve"> 2010) </w:t>
      </w:r>
      <w:r w:rsidRPr="00BB2423">
        <w:rPr>
          <w:color w:val="000000" w:themeColor="text1"/>
        </w:rPr>
        <w:t xml:space="preserve">are no </w:t>
      </w:r>
      <w:r w:rsidR="00404F0C" w:rsidRPr="00BB2423">
        <w:rPr>
          <w:color w:val="000000" w:themeColor="text1"/>
        </w:rPr>
        <w:t>longer evident</w:t>
      </w:r>
      <w:r w:rsidR="00213A61" w:rsidRPr="00BB2423">
        <w:rPr>
          <w:color w:val="000000" w:themeColor="text1"/>
        </w:rPr>
        <w:t xml:space="preserve"> </w:t>
      </w:r>
      <w:r w:rsidR="00514E4A" w:rsidRPr="00BB2423">
        <w:rPr>
          <w:color w:val="000000" w:themeColor="text1"/>
        </w:rPr>
        <w:t xml:space="preserve">in </w:t>
      </w:r>
      <w:r w:rsidR="00404F0C" w:rsidRPr="00BB2423">
        <w:rPr>
          <w:color w:val="000000" w:themeColor="text1"/>
        </w:rPr>
        <w:t xml:space="preserve">the amphibian community </w:t>
      </w:r>
      <w:r w:rsidR="00514E4A" w:rsidRPr="00BB2423">
        <w:rPr>
          <w:color w:val="000000" w:themeColor="text1"/>
        </w:rPr>
        <w:t xml:space="preserve">six years </w:t>
      </w:r>
      <w:r w:rsidR="00213A61" w:rsidRPr="00BB2423">
        <w:rPr>
          <w:color w:val="000000" w:themeColor="text1"/>
        </w:rPr>
        <w:t>later</w:t>
      </w:r>
      <w:r w:rsidR="00E56E57" w:rsidRPr="00BB2423">
        <w:rPr>
          <w:color w:val="000000" w:themeColor="text1"/>
        </w:rPr>
        <w:t xml:space="preserve">, </w:t>
      </w:r>
      <w:r w:rsidR="009D2FD2" w:rsidRPr="00BB2423">
        <w:rPr>
          <w:color w:val="000000" w:themeColor="text1"/>
        </w:rPr>
        <w:t xml:space="preserve">supporting the </w:t>
      </w:r>
      <w:r w:rsidR="00404F0C" w:rsidRPr="00BB2423">
        <w:rPr>
          <w:color w:val="000000" w:themeColor="text1"/>
        </w:rPr>
        <w:t>eco-evolutionary rescue</w:t>
      </w:r>
      <w:r w:rsidR="009D2FD2" w:rsidRPr="00BB2423">
        <w:rPr>
          <w:color w:val="000000" w:themeColor="text1"/>
        </w:rPr>
        <w:t xml:space="preserve"> hypothesis</w:t>
      </w:r>
      <w:r w:rsidR="00F06A55" w:rsidRPr="00BB2423">
        <w:rPr>
          <w:color w:val="000000" w:themeColor="text1"/>
        </w:rPr>
        <w:t>.</w:t>
      </w:r>
      <w:r w:rsidR="00404F0C" w:rsidRPr="00BB2423">
        <w:rPr>
          <w:color w:val="000000" w:themeColor="text1"/>
        </w:rPr>
        <w:t xml:space="preserve"> </w:t>
      </w:r>
      <w:r w:rsidR="00C16CF9" w:rsidRPr="00BB2423">
        <w:rPr>
          <w:color w:val="000000" w:themeColor="text1"/>
        </w:rPr>
        <w:t>We</w:t>
      </w:r>
      <w:r w:rsidR="009D2FD2" w:rsidRPr="00BB2423">
        <w:rPr>
          <w:color w:val="000000" w:themeColor="text1"/>
        </w:rPr>
        <w:t xml:space="preserve"> </w:t>
      </w:r>
      <w:r w:rsidR="00E56E57" w:rsidRPr="00BB2423">
        <w:rPr>
          <w:color w:val="000000" w:themeColor="text1"/>
        </w:rPr>
        <w:t xml:space="preserve">found </w:t>
      </w:r>
      <w:r w:rsidR="001C7039" w:rsidRPr="00BB2423">
        <w:rPr>
          <w:color w:val="000000" w:themeColor="text1"/>
        </w:rPr>
        <w:t xml:space="preserve">weak </w:t>
      </w:r>
      <w:r w:rsidR="00131DD7" w:rsidRPr="00BB2423">
        <w:rPr>
          <w:color w:val="000000" w:themeColor="text1"/>
        </w:rPr>
        <w:t xml:space="preserve">support for the </w:t>
      </w:r>
      <w:r w:rsidR="004640AE" w:rsidRPr="00BB2423">
        <w:rPr>
          <w:color w:val="000000" w:themeColor="text1"/>
          <w:shd w:val="clear" w:color="auto" w:fill="FFFFFF"/>
        </w:rPr>
        <w:t>spatial variation in pathogen transmission</w:t>
      </w:r>
      <w:r w:rsidR="004640AE" w:rsidRPr="00BB2423">
        <w:rPr>
          <w:color w:val="000000" w:themeColor="text1"/>
        </w:rPr>
        <w:t xml:space="preserve"> </w:t>
      </w:r>
      <w:r w:rsidR="00131DD7" w:rsidRPr="00BB2423">
        <w:rPr>
          <w:color w:val="000000" w:themeColor="text1"/>
        </w:rPr>
        <w:t xml:space="preserve">hypothesis in the form of </w:t>
      </w:r>
      <w:r w:rsidR="00404F0C" w:rsidRPr="00BB2423">
        <w:rPr>
          <w:color w:val="000000" w:themeColor="text1"/>
        </w:rPr>
        <w:t xml:space="preserve">negative density-dependent </w:t>
      </w:r>
      <w:r w:rsidR="00404F0C" w:rsidRPr="00BB2423">
        <w:rPr>
          <w:i/>
          <w:color w:val="000000" w:themeColor="text1"/>
        </w:rPr>
        <w:t>Bd</w:t>
      </w:r>
      <w:r w:rsidR="00404F0C" w:rsidRPr="00BB2423">
        <w:rPr>
          <w:color w:val="000000" w:themeColor="text1"/>
        </w:rPr>
        <w:t xml:space="preserve"> transmission</w:t>
      </w:r>
      <w:r w:rsidR="009D2997" w:rsidRPr="00BB2423">
        <w:rPr>
          <w:color w:val="000000" w:themeColor="text1"/>
        </w:rPr>
        <w:t>,</w:t>
      </w:r>
      <w:r w:rsidR="00404F0C" w:rsidRPr="00BB2423">
        <w:rPr>
          <w:color w:val="000000" w:themeColor="text1"/>
        </w:rPr>
        <w:t xml:space="preserve"> </w:t>
      </w:r>
      <w:r w:rsidR="00C16CF9" w:rsidRPr="00BB2423">
        <w:rPr>
          <w:color w:val="000000" w:themeColor="text1"/>
        </w:rPr>
        <w:t>suggest</w:t>
      </w:r>
      <w:r w:rsidR="009D2997" w:rsidRPr="00BB2423">
        <w:rPr>
          <w:color w:val="000000" w:themeColor="text1"/>
        </w:rPr>
        <w:t>ing</w:t>
      </w:r>
      <w:r w:rsidR="00C16CF9" w:rsidRPr="00BB2423">
        <w:rPr>
          <w:color w:val="000000" w:themeColor="text1"/>
        </w:rPr>
        <w:t xml:space="preserve"> that areas </w:t>
      </w:r>
      <w:r w:rsidR="003E3E3D" w:rsidRPr="00BB2423">
        <w:rPr>
          <w:color w:val="000000" w:themeColor="text1"/>
        </w:rPr>
        <w:t>with</w:t>
      </w:r>
      <w:r w:rsidR="00C16CF9" w:rsidRPr="00BB2423">
        <w:rPr>
          <w:color w:val="000000" w:themeColor="text1"/>
        </w:rPr>
        <w:t xml:space="preserve"> few individuals experience</w:t>
      </w:r>
      <w:r w:rsidR="00404F0C" w:rsidRPr="00BB2423">
        <w:rPr>
          <w:color w:val="000000" w:themeColor="text1"/>
        </w:rPr>
        <w:t xml:space="preserve"> high </w:t>
      </w:r>
      <w:r w:rsidR="00404F0C" w:rsidRPr="00BB2423">
        <w:rPr>
          <w:i/>
          <w:color w:val="000000" w:themeColor="text1"/>
        </w:rPr>
        <w:t>Bd</w:t>
      </w:r>
      <w:r w:rsidR="00404F0C" w:rsidRPr="00BB2423">
        <w:rPr>
          <w:color w:val="000000" w:themeColor="text1"/>
        </w:rPr>
        <w:t xml:space="preserve"> transmission</w:t>
      </w:r>
      <w:r w:rsidR="009045B7" w:rsidRPr="00BB2423">
        <w:rPr>
          <w:color w:val="000000" w:themeColor="text1"/>
        </w:rPr>
        <w:t xml:space="preserve"> risk</w:t>
      </w:r>
      <w:r w:rsidR="00C16CF9" w:rsidRPr="00BB2423">
        <w:rPr>
          <w:color w:val="000000" w:themeColor="text1"/>
        </w:rPr>
        <w:t xml:space="preserve">, while areas of high amphibian abundance </w:t>
      </w:r>
      <w:r w:rsidR="00A32A5B" w:rsidRPr="00BB2423">
        <w:rPr>
          <w:color w:val="000000" w:themeColor="text1"/>
        </w:rPr>
        <w:t>experience</w:t>
      </w:r>
      <w:r w:rsidR="00C16CF9" w:rsidRPr="00BB2423">
        <w:rPr>
          <w:color w:val="000000" w:themeColor="text1"/>
        </w:rPr>
        <w:t xml:space="preserve"> low levels of disease</w:t>
      </w:r>
      <w:r w:rsidR="00E56E57" w:rsidRPr="00BB2423">
        <w:rPr>
          <w:color w:val="000000" w:themeColor="text1"/>
        </w:rPr>
        <w:t>.</w:t>
      </w:r>
      <w:r w:rsidR="00514E4A" w:rsidRPr="00BB2423">
        <w:rPr>
          <w:color w:val="000000" w:themeColor="text1"/>
        </w:rPr>
        <w:t xml:space="preserve"> </w:t>
      </w:r>
      <w:r w:rsidR="00746BF0" w:rsidRPr="00BB2423">
        <w:rPr>
          <w:color w:val="000000" w:themeColor="text1"/>
        </w:rPr>
        <w:t xml:space="preserve">Herein, we describe several evolutionary (i.e., </w:t>
      </w:r>
      <w:r w:rsidR="00AC45AF" w:rsidRPr="00BB2423">
        <w:rPr>
          <w:color w:val="000000" w:themeColor="text1"/>
        </w:rPr>
        <w:t xml:space="preserve">host </w:t>
      </w:r>
      <w:r w:rsidR="00746BF0" w:rsidRPr="00BB2423">
        <w:rPr>
          <w:color w:val="000000" w:themeColor="text1"/>
        </w:rPr>
        <w:t xml:space="preserve">adaptation, attenuation in </w:t>
      </w:r>
      <w:r w:rsidR="00746BF0" w:rsidRPr="00BB2423">
        <w:rPr>
          <w:i/>
          <w:color w:val="000000" w:themeColor="text1"/>
        </w:rPr>
        <w:t>Bd</w:t>
      </w:r>
      <w:r w:rsidR="00746BF0" w:rsidRPr="00BB2423">
        <w:rPr>
          <w:color w:val="000000" w:themeColor="text1"/>
        </w:rPr>
        <w:t xml:space="preserve"> virulence) </w:t>
      </w:r>
      <w:r w:rsidR="00131DD7" w:rsidRPr="00BB2423">
        <w:rPr>
          <w:color w:val="000000" w:themeColor="text1"/>
        </w:rPr>
        <w:t xml:space="preserve">and </w:t>
      </w:r>
      <w:r w:rsidR="00746BF0" w:rsidRPr="00BB2423">
        <w:rPr>
          <w:color w:val="000000" w:themeColor="text1"/>
        </w:rPr>
        <w:t>ecological (i.e., change</w:t>
      </w:r>
      <w:r w:rsidR="00AC45AF" w:rsidRPr="00BB2423">
        <w:rPr>
          <w:color w:val="000000" w:themeColor="text1"/>
        </w:rPr>
        <w:t>s</w:t>
      </w:r>
      <w:r w:rsidR="00746BF0" w:rsidRPr="00BB2423">
        <w:rPr>
          <w:color w:val="000000" w:themeColor="text1"/>
        </w:rPr>
        <w:t xml:space="preserve"> in community composition, decline in host density) mechanisms that </w:t>
      </w:r>
      <w:r w:rsidR="00575272" w:rsidRPr="00BB2423">
        <w:rPr>
          <w:color w:val="000000" w:themeColor="text1"/>
        </w:rPr>
        <w:t xml:space="preserve">may </w:t>
      </w:r>
      <w:r w:rsidR="00746BF0" w:rsidRPr="00BB2423">
        <w:rPr>
          <w:color w:val="000000" w:themeColor="text1"/>
        </w:rPr>
        <w:t>explain eco-evolutionary rescue in El Copé, Panama.</w:t>
      </w:r>
    </w:p>
    <w:p w14:paraId="027A2128" w14:textId="4AE07887" w:rsidR="005611E5" w:rsidRPr="00BB2423" w:rsidRDefault="005611E5" w:rsidP="00746BF0">
      <w:pPr>
        <w:spacing w:line="480" w:lineRule="auto"/>
        <w:ind w:firstLine="720"/>
        <w:rPr>
          <w:color w:val="000000" w:themeColor="text1"/>
        </w:rPr>
      </w:pPr>
      <w:r w:rsidRPr="00BB2423">
        <w:rPr>
          <w:color w:val="000000" w:themeColor="text1"/>
        </w:rPr>
        <w:t xml:space="preserve">Evolutionary rescue, in the form of </w:t>
      </w:r>
      <w:r w:rsidR="0098244B" w:rsidRPr="00BB2423">
        <w:rPr>
          <w:color w:val="000000" w:themeColor="text1"/>
        </w:rPr>
        <w:t xml:space="preserve">either </w:t>
      </w:r>
      <w:r w:rsidR="00294872" w:rsidRPr="00BB2423">
        <w:rPr>
          <w:color w:val="000000" w:themeColor="text1"/>
        </w:rPr>
        <w:t xml:space="preserve">changes in </w:t>
      </w:r>
      <w:r w:rsidR="00E61224" w:rsidRPr="00BB2423">
        <w:rPr>
          <w:color w:val="000000" w:themeColor="text1"/>
        </w:rPr>
        <w:t xml:space="preserve">amphibian </w:t>
      </w:r>
      <w:r w:rsidR="00294872" w:rsidRPr="00BB2423">
        <w:rPr>
          <w:color w:val="000000" w:themeColor="text1"/>
        </w:rPr>
        <w:t xml:space="preserve">host susceptibility </w:t>
      </w:r>
      <w:r w:rsidR="0098244B" w:rsidRPr="00BB2423">
        <w:rPr>
          <w:color w:val="000000" w:themeColor="text1"/>
        </w:rPr>
        <w:t xml:space="preserve">or </w:t>
      </w:r>
      <w:r w:rsidR="00E61224" w:rsidRPr="00BB2423">
        <w:rPr>
          <w:i/>
          <w:color w:val="000000" w:themeColor="text1"/>
        </w:rPr>
        <w:t>Bd</w:t>
      </w:r>
      <w:r w:rsidR="00E61224" w:rsidRPr="00BB2423">
        <w:rPr>
          <w:color w:val="000000" w:themeColor="text1"/>
        </w:rPr>
        <w:t xml:space="preserve"> </w:t>
      </w:r>
      <w:r w:rsidR="00294872" w:rsidRPr="00BB2423">
        <w:rPr>
          <w:color w:val="000000" w:themeColor="text1"/>
        </w:rPr>
        <w:t>virulence</w:t>
      </w:r>
      <w:r w:rsidRPr="00BB2423">
        <w:rPr>
          <w:color w:val="000000" w:themeColor="text1"/>
        </w:rPr>
        <w:t xml:space="preserve">, </w:t>
      </w:r>
      <w:r w:rsidR="002652CB" w:rsidRPr="00BB2423">
        <w:rPr>
          <w:color w:val="000000" w:themeColor="text1"/>
        </w:rPr>
        <w:t xml:space="preserve">can </w:t>
      </w:r>
      <w:r w:rsidRPr="00BB2423">
        <w:rPr>
          <w:color w:val="000000" w:themeColor="text1"/>
        </w:rPr>
        <w:t>expla</w:t>
      </w:r>
      <w:r w:rsidR="00F61227" w:rsidRPr="00BB2423">
        <w:rPr>
          <w:color w:val="000000" w:themeColor="text1"/>
        </w:rPr>
        <w:t>in</w:t>
      </w:r>
      <w:r w:rsidRPr="00BB2423">
        <w:rPr>
          <w:color w:val="000000" w:themeColor="text1"/>
        </w:rPr>
        <w:t xml:space="preserve"> amphibian-</w:t>
      </w:r>
      <w:r w:rsidRPr="00BB2423">
        <w:rPr>
          <w:i/>
          <w:color w:val="000000" w:themeColor="text1"/>
        </w:rPr>
        <w:t>Bd</w:t>
      </w:r>
      <w:r w:rsidRPr="00BB2423">
        <w:rPr>
          <w:color w:val="000000" w:themeColor="text1"/>
        </w:rPr>
        <w:t xml:space="preserve"> coexistence</w:t>
      </w:r>
      <w:r w:rsidR="002652CB" w:rsidRPr="00BB2423">
        <w:rPr>
          <w:color w:val="000000" w:themeColor="text1"/>
        </w:rPr>
        <w:t xml:space="preserve"> in El Copé</w:t>
      </w:r>
      <w:r w:rsidR="00AC45AF" w:rsidRPr="00BB2423">
        <w:rPr>
          <w:color w:val="000000" w:themeColor="text1"/>
        </w:rPr>
        <w:t>, Panama</w:t>
      </w:r>
      <w:r w:rsidR="009045B7" w:rsidRPr="00BB2423">
        <w:rPr>
          <w:color w:val="000000" w:themeColor="text1"/>
        </w:rPr>
        <w:t xml:space="preserve">. This </w:t>
      </w:r>
      <w:r w:rsidR="003E3E3D" w:rsidRPr="00BB2423">
        <w:rPr>
          <w:color w:val="000000" w:themeColor="text1"/>
        </w:rPr>
        <w:t xml:space="preserve">mechanism </w:t>
      </w:r>
      <w:r w:rsidR="009045B7" w:rsidRPr="00BB2423">
        <w:rPr>
          <w:color w:val="000000" w:themeColor="text1"/>
        </w:rPr>
        <w:t>is</w:t>
      </w:r>
      <w:r w:rsidRPr="00BB2423">
        <w:rPr>
          <w:color w:val="000000" w:themeColor="text1"/>
        </w:rPr>
        <w:t xml:space="preserve"> </w:t>
      </w:r>
      <w:r w:rsidR="00746BF0" w:rsidRPr="00BB2423">
        <w:rPr>
          <w:color w:val="000000" w:themeColor="text1"/>
        </w:rPr>
        <w:t xml:space="preserve">supported by </w:t>
      </w:r>
      <w:r w:rsidR="009045B7" w:rsidRPr="00BB2423">
        <w:rPr>
          <w:color w:val="000000" w:themeColor="text1"/>
        </w:rPr>
        <w:t xml:space="preserve">the </w:t>
      </w:r>
      <w:r w:rsidRPr="00BB2423">
        <w:rPr>
          <w:color w:val="000000" w:themeColor="text1"/>
        </w:rPr>
        <w:t xml:space="preserve">growing </w:t>
      </w:r>
      <w:r w:rsidR="009045B7" w:rsidRPr="00BB2423">
        <w:rPr>
          <w:color w:val="000000" w:themeColor="text1"/>
        </w:rPr>
        <w:t xml:space="preserve">evidence on </w:t>
      </w:r>
      <w:r w:rsidR="00E61224" w:rsidRPr="00BB2423">
        <w:rPr>
          <w:color w:val="000000" w:themeColor="text1"/>
        </w:rPr>
        <w:t xml:space="preserve">the potential </w:t>
      </w:r>
      <w:r w:rsidR="009045B7" w:rsidRPr="00BB2423">
        <w:rPr>
          <w:color w:val="000000" w:themeColor="text1"/>
        </w:rPr>
        <w:t xml:space="preserve">for </w:t>
      </w:r>
      <w:r w:rsidRPr="00BB2423">
        <w:rPr>
          <w:color w:val="000000" w:themeColor="text1"/>
        </w:rPr>
        <w:t>amphibian</w:t>
      </w:r>
      <w:r w:rsidR="00E61224" w:rsidRPr="00BB2423">
        <w:rPr>
          <w:color w:val="000000" w:themeColor="text1"/>
        </w:rPr>
        <w:t>s to</w:t>
      </w:r>
      <w:r w:rsidRPr="00BB2423">
        <w:rPr>
          <w:color w:val="000000" w:themeColor="text1"/>
        </w:rPr>
        <w:t xml:space="preserve"> adapt to chytridiomycosis (e.g., Ellison </w:t>
      </w:r>
      <w:r w:rsidRPr="00BB2423">
        <w:rPr>
          <w:i/>
          <w:color w:val="000000" w:themeColor="text1"/>
        </w:rPr>
        <w:t>et al.</w:t>
      </w:r>
      <w:r w:rsidRPr="00BB2423">
        <w:rPr>
          <w:color w:val="000000" w:themeColor="text1"/>
        </w:rPr>
        <w:t xml:space="preserve"> 201</w:t>
      </w:r>
      <w:r w:rsidR="00066A3C" w:rsidRPr="00BB2423">
        <w:rPr>
          <w:color w:val="000000" w:themeColor="text1"/>
        </w:rPr>
        <w:t>5</w:t>
      </w:r>
      <w:r w:rsidRPr="00BB2423">
        <w:rPr>
          <w:color w:val="000000" w:themeColor="text1"/>
        </w:rPr>
        <w:t xml:space="preserve">; McMahon </w:t>
      </w:r>
      <w:r w:rsidRPr="00BB2423">
        <w:rPr>
          <w:i/>
          <w:color w:val="000000" w:themeColor="text1"/>
        </w:rPr>
        <w:t>et al.</w:t>
      </w:r>
      <w:r w:rsidRPr="00BB2423">
        <w:rPr>
          <w:color w:val="000000" w:themeColor="text1"/>
        </w:rPr>
        <w:t xml:space="preserve"> 2014; Savage &amp; Zamudio 2016)</w:t>
      </w:r>
      <w:r w:rsidR="00A3604A" w:rsidRPr="00BB2423">
        <w:rPr>
          <w:color w:val="000000" w:themeColor="text1"/>
        </w:rPr>
        <w:t xml:space="preserve"> and</w:t>
      </w:r>
      <w:r w:rsidR="002652CB" w:rsidRPr="00BB2423">
        <w:rPr>
          <w:color w:val="000000" w:themeColor="text1"/>
        </w:rPr>
        <w:t xml:space="preserve"> </w:t>
      </w:r>
      <w:r w:rsidR="00680B15" w:rsidRPr="00BB2423">
        <w:rPr>
          <w:color w:val="000000" w:themeColor="text1"/>
        </w:rPr>
        <w:t>observ</w:t>
      </w:r>
      <w:r w:rsidR="00746BF0" w:rsidRPr="00BB2423">
        <w:rPr>
          <w:color w:val="000000" w:themeColor="text1"/>
        </w:rPr>
        <w:t>ations that</w:t>
      </w:r>
      <w:r w:rsidR="00680B15" w:rsidRPr="00BB2423">
        <w:rPr>
          <w:color w:val="000000" w:themeColor="text1"/>
        </w:rPr>
        <w:t xml:space="preserve"> </w:t>
      </w:r>
      <w:r w:rsidR="0098244B" w:rsidRPr="00BB2423">
        <w:rPr>
          <w:i/>
          <w:color w:val="000000" w:themeColor="text1"/>
        </w:rPr>
        <w:t>Bd</w:t>
      </w:r>
      <w:r w:rsidR="0098244B" w:rsidRPr="00BB2423">
        <w:rPr>
          <w:color w:val="000000" w:themeColor="text1"/>
        </w:rPr>
        <w:t xml:space="preserve"> virulence </w:t>
      </w:r>
      <w:r w:rsidR="00746BF0" w:rsidRPr="00BB2423">
        <w:rPr>
          <w:color w:val="000000" w:themeColor="text1"/>
        </w:rPr>
        <w:t xml:space="preserve">changes </w:t>
      </w:r>
      <w:r w:rsidR="00E61224" w:rsidRPr="00BB2423">
        <w:rPr>
          <w:color w:val="000000" w:themeColor="text1"/>
        </w:rPr>
        <w:t>over time</w:t>
      </w:r>
      <w:r w:rsidR="0098244B" w:rsidRPr="00BB2423">
        <w:rPr>
          <w:color w:val="000000" w:themeColor="text1"/>
        </w:rPr>
        <w:t xml:space="preserve"> (e.g., </w:t>
      </w:r>
      <w:r w:rsidR="008F182D" w:rsidRPr="00BB2423">
        <w:rPr>
          <w:color w:val="000000" w:themeColor="text1"/>
        </w:rPr>
        <w:t xml:space="preserve">Brem </w:t>
      </w:r>
      <w:r w:rsidR="008F182D" w:rsidRPr="00BB2423">
        <w:rPr>
          <w:i/>
          <w:color w:val="000000" w:themeColor="text1"/>
        </w:rPr>
        <w:t>et al.</w:t>
      </w:r>
      <w:r w:rsidR="008F182D" w:rsidRPr="00BB2423">
        <w:rPr>
          <w:color w:val="000000" w:themeColor="text1"/>
        </w:rPr>
        <w:t xml:space="preserve"> 2013; </w:t>
      </w:r>
      <w:r w:rsidR="0098244B" w:rsidRPr="00BB2423">
        <w:rPr>
          <w:color w:val="000000" w:themeColor="text1"/>
        </w:rPr>
        <w:t>Langhammer</w:t>
      </w:r>
      <w:r w:rsidR="008F182D" w:rsidRPr="00BB2423">
        <w:rPr>
          <w:color w:val="000000" w:themeColor="text1"/>
        </w:rPr>
        <w:t xml:space="preserve"> </w:t>
      </w:r>
      <w:r w:rsidR="008F182D" w:rsidRPr="00BB2423">
        <w:rPr>
          <w:i/>
          <w:color w:val="000000" w:themeColor="text1"/>
        </w:rPr>
        <w:t>et al.</w:t>
      </w:r>
      <w:r w:rsidR="008F182D" w:rsidRPr="00BB2423">
        <w:rPr>
          <w:color w:val="000000" w:themeColor="text1"/>
        </w:rPr>
        <w:t xml:space="preserve"> 2013; Voyles </w:t>
      </w:r>
      <w:r w:rsidR="008F182D" w:rsidRPr="00BB2423">
        <w:rPr>
          <w:i/>
          <w:color w:val="000000" w:themeColor="text1"/>
        </w:rPr>
        <w:t xml:space="preserve">et al. </w:t>
      </w:r>
      <w:r w:rsidR="008F182D" w:rsidRPr="00BB2423">
        <w:rPr>
          <w:color w:val="000000" w:themeColor="text1"/>
        </w:rPr>
        <w:t>2014</w:t>
      </w:r>
      <w:r w:rsidR="0098244B" w:rsidRPr="00BB2423">
        <w:rPr>
          <w:color w:val="000000" w:themeColor="text1"/>
        </w:rPr>
        <w:t>)</w:t>
      </w:r>
      <w:r w:rsidRPr="00BB2423">
        <w:rPr>
          <w:color w:val="000000" w:themeColor="text1"/>
        </w:rPr>
        <w:t xml:space="preserve">. In some amphibian populations, </w:t>
      </w:r>
      <w:r w:rsidRPr="00BB2423">
        <w:rPr>
          <w:i/>
          <w:color w:val="000000" w:themeColor="text1"/>
        </w:rPr>
        <w:t>Bd</w:t>
      </w:r>
      <w:r w:rsidRPr="00BB2423">
        <w:rPr>
          <w:color w:val="000000" w:themeColor="text1"/>
        </w:rPr>
        <w:t xml:space="preserve"> has driven rapid amphibian immunogenetic adaption </w:t>
      </w:r>
      <w:r w:rsidRPr="00BB2423">
        <w:rPr>
          <w:color w:val="000000" w:themeColor="text1"/>
        </w:rPr>
        <w:lastRenderedPageBreak/>
        <w:t xml:space="preserve">(e.g., May </w:t>
      </w:r>
      <w:r w:rsidRPr="00BB2423">
        <w:rPr>
          <w:i/>
          <w:color w:val="000000" w:themeColor="text1"/>
        </w:rPr>
        <w:t>et al.</w:t>
      </w:r>
      <w:r w:rsidRPr="00BB2423">
        <w:rPr>
          <w:color w:val="000000" w:themeColor="text1"/>
        </w:rPr>
        <w:t xml:space="preserve"> 2011; McMahon </w:t>
      </w:r>
      <w:r w:rsidRPr="00BB2423">
        <w:rPr>
          <w:i/>
          <w:color w:val="000000" w:themeColor="text1"/>
        </w:rPr>
        <w:t>et al.</w:t>
      </w:r>
      <w:r w:rsidRPr="00BB2423">
        <w:rPr>
          <w:color w:val="000000" w:themeColor="text1"/>
        </w:rPr>
        <w:t xml:space="preserve"> 2014; Bataille </w:t>
      </w:r>
      <w:r w:rsidRPr="00BB2423">
        <w:rPr>
          <w:i/>
          <w:color w:val="000000" w:themeColor="text1"/>
        </w:rPr>
        <w:t>et al.</w:t>
      </w:r>
      <w:r w:rsidRPr="00BB2423">
        <w:rPr>
          <w:color w:val="000000" w:themeColor="text1"/>
        </w:rPr>
        <w:t xml:space="preserve"> 2015; Savage &amp; Zamudio 2016) and changes to amphibian innate and acquired immune responses (e.g., Savage &amp; Zamudio 2011; Ellison </w:t>
      </w:r>
      <w:r w:rsidRPr="00BB2423">
        <w:rPr>
          <w:i/>
          <w:color w:val="000000" w:themeColor="text1"/>
        </w:rPr>
        <w:t>et al.</w:t>
      </w:r>
      <w:r w:rsidRPr="00BB2423">
        <w:rPr>
          <w:color w:val="000000" w:themeColor="text1"/>
        </w:rPr>
        <w:t xml:space="preserve"> 201</w:t>
      </w:r>
      <w:r w:rsidR="00066A3C" w:rsidRPr="00BB2423">
        <w:rPr>
          <w:color w:val="000000" w:themeColor="text1"/>
        </w:rPr>
        <w:t>5)</w:t>
      </w:r>
      <w:r w:rsidRPr="00BB2423">
        <w:rPr>
          <w:color w:val="000000" w:themeColor="text1"/>
        </w:rPr>
        <w:t xml:space="preserve"> that decrease disease-induced host mortality. </w:t>
      </w:r>
      <w:r w:rsidR="00261D2C" w:rsidRPr="00BB2423">
        <w:rPr>
          <w:i/>
          <w:color w:val="000000" w:themeColor="text1"/>
        </w:rPr>
        <w:t>Bd</w:t>
      </w:r>
      <w:r w:rsidR="00261D2C" w:rsidRPr="00BB2423">
        <w:rPr>
          <w:color w:val="000000" w:themeColor="text1"/>
        </w:rPr>
        <w:t xml:space="preserve"> infection no longer causes significant host mortality in </w:t>
      </w:r>
      <w:r w:rsidRPr="00BB2423">
        <w:rPr>
          <w:color w:val="000000" w:themeColor="text1"/>
        </w:rPr>
        <w:t xml:space="preserve">several amphibian populations with endemic chytridiomycosis (e.g., </w:t>
      </w:r>
      <w:r w:rsidRPr="00BB2423">
        <w:rPr>
          <w:i/>
          <w:color w:val="000000" w:themeColor="text1"/>
        </w:rPr>
        <w:t>Rana muscosa</w:t>
      </w:r>
      <w:r w:rsidRPr="00BB2423">
        <w:rPr>
          <w:color w:val="000000" w:themeColor="text1"/>
        </w:rPr>
        <w:t xml:space="preserve">, Briggs </w:t>
      </w:r>
      <w:r w:rsidRPr="00BB2423">
        <w:rPr>
          <w:i/>
          <w:color w:val="000000" w:themeColor="text1"/>
        </w:rPr>
        <w:t>et al.</w:t>
      </w:r>
      <w:r w:rsidRPr="00BB2423">
        <w:rPr>
          <w:color w:val="000000" w:themeColor="text1"/>
        </w:rPr>
        <w:t xml:space="preserve"> 2010; </w:t>
      </w:r>
      <w:r w:rsidRPr="00BB2423">
        <w:rPr>
          <w:i/>
          <w:color w:val="000000" w:themeColor="text1"/>
        </w:rPr>
        <w:t>Litoria rheocola</w:t>
      </w:r>
      <w:r w:rsidRPr="00BB2423">
        <w:rPr>
          <w:color w:val="000000" w:themeColor="text1"/>
        </w:rPr>
        <w:t xml:space="preserve">, Sapford </w:t>
      </w:r>
      <w:r w:rsidRPr="00BB2423">
        <w:rPr>
          <w:i/>
          <w:color w:val="000000" w:themeColor="text1"/>
        </w:rPr>
        <w:t>et al.</w:t>
      </w:r>
      <w:r w:rsidRPr="00BB2423">
        <w:rPr>
          <w:color w:val="000000" w:themeColor="text1"/>
        </w:rPr>
        <w:t xml:space="preserve"> 2015; </w:t>
      </w:r>
      <w:r w:rsidRPr="00BB2423">
        <w:rPr>
          <w:i/>
          <w:color w:val="000000" w:themeColor="text1"/>
        </w:rPr>
        <w:t>Taudactylus eungellensis</w:t>
      </w:r>
      <w:r w:rsidRPr="00BB2423">
        <w:rPr>
          <w:color w:val="000000" w:themeColor="text1"/>
        </w:rPr>
        <w:t xml:space="preserve">, Retallick </w:t>
      </w:r>
      <w:r w:rsidRPr="00BB2423">
        <w:rPr>
          <w:i/>
          <w:color w:val="000000" w:themeColor="text1"/>
        </w:rPr>
        <w:t>et al.</w:t>
      </w:r>
      <w:r w:rsidRPr="00BB2423">
        <w:rPr>
          <w:color w:val="000000" w:themeColor="text1"/>
        </w:rPr>
        <w:t xml:space="preserve"> 2004; but see Murray </w:t>
      </w:r>
      <w:r w:rsidRPr="00BB2423">
        <w:rPr>
          <w:i/>
          <w:color w:val="000000" w:themeColor="text1"/>
        </w:rPr>
        <w:t>et al.</w:t>
      </w:r>
      <w:r w:rsidRPr="00BB2423">
        <w:rPr>
          <w:color w:val="000000" w:themeColor="text1"/>
        </w:rPr>
        <w:t xml:space="preserve"> 2009; Longo &amp; Burrowes 2010; Pilliod </w:t>
      </w:r>
      <w:r w:rsidRPr="00BB2423">
        <w:rPr>
          <w:i/>
          <w:color w:val="000000" w:themeColor="text1"/>
        </w:rPr>
        <w:t>et al.</w:t>
      </w:r>
      <w:r w:rsidRPr="00BB2423">
        <w:rPr>
          <w:color w:val="000000" w:themeColor="text1"/>
        </w:rPr>
        <w:t xml:space="preserve"> 2010). </w:t>
      </w:r>
      <w:r w:rsidR="00AC45AF" w:rsidRPr="00BB2423">
        <w:rPr>
          <w:color w:val="000000" w:themeColor="text1"/>
        </w:rPr>
        <w:t>There is growing evidence that</w:t>
      </w:r>
      <w:r w:rsidR="00A3604A" w:rsidRPr="00BB2423">
        <w:rPr>
          <w:color w:val="000000" w:themeColor="text1"/>
        </w:rPr>
        <w:t xml:space="preserve"> </w:t>
      </w:r>
      <w:r w:rsidR="0058496F" w:rsidRPr="00BB2423">
        <w:rPr>
          <w:i/>
          <w:color w:val="000000" w:themeColor="text1"/>
        </w:rPr>
        <w:t>Bd</w:t>
      </w:r>
      <w:r w:rsidR="0058496F" w:rsidRPr="00BB2423">
        <w:rPr>
          <w:color w:val="000000" w:themeColor="text1"/>
        </w:rPr>
        <w:t xml:space="preserve"> </w:t>
      </w:r>
      <w:r w:rsidRPr="00BB2423">
        <w:rPr>
          <w:color w:val="000000" w:themeColor="text1"/>
        </w:rPr>
        <w:t>virulence</w:t>
      </w:r>
      <w:r w:rsidR="00A3604A" w:rsidRPr="00BB2423">
        <w:rPr>
          <w:color w:val="000000" w:themeColor="text1"/>
        </w:rPr>
        <w:t xml:space="preserve"> attenuate</w:t>
      </w:r>
      <w:r w:rsidR="00AC45AF" w:rsidRPr="00BB2423">
        <w:rPr>
          <w:color w:val="000000" w:themeColor="text1"/>
        </w:rPr>
        <w:t>s over time</w:t>
      </w:r>
      <w:r w:rsidR="00E61224" w:rsidRPr="00BB2423">
        <w:rPr>
          <w:color w:val="000000" w:themeColor="text1"/>
        </w:rPr>
        <w:t>,</w:t>
      </w:r>
      <w:r w:rsidRPr="00BB2423">
        <w:rPr>
          <w:color w:val="000000" w:themeColor="text1"/>
        </w:rPr>
        <w:t xml:space="preserve"> </w:t>
      </w:r>
      <w:r w:rsidR="00A3604A" w:rsidRPr="00BB2423">
        <w:rPr>
          <w:color w:val="000000" w:themeColor="text1"/>
        </w:rPr>
        <w:t>resulting in</w:t>
      </w:r>
      <w:r w:rsidR="00261D2C" w:rsidRPr="00BB2423">
        <w:rPr>
          <w:color w:val="000000" w:themeColor="text1"/>
        </w:rPr>
        <w:t xml:space="preserve"> </w:t>
      </w:r>
      <w:r w:rsidR="00A3604A" w:rsidRPr="00BB2423">
        <w:rPr>
          <w:color w:val="000000" w:themeColor="text1"/>
        </w:rPr>
        <w:t xml:space="preserve">lower </w:t>
      </w:r>
      <w:r w:rsidR="00261D2C" w:rsidRPr="00BB2423">
        <w:rPr>
          <w:color w:val="000000" w:themeColor="text1"/>
        </w:rPr>
        <w:t xml:space="preserve">amphibian </w:t>
      </w:r>
      <w:r w:rsidR="00A3604A" w:rsidRPr="00BB2423">
        <w:rPr>
          <w:color w:val="000000" w:themeColor="text1"/>
        </w:rPr>
        <w:t xml:space="preserve">disease-induced mortality rates </w:t>
      </w:r>
      <w:r w:rsidRPr="00BB2423">
        <w:rPr>
          <w:color w:val="000000" w:themeColor="text1"/>
        </w:rPr>
        <w:t xml:space="preserve">(e.g., </w:t>
      </w:r>
      <w:r w:rsidR="00D54EF1" w:rsidRPr="00BB2423">
        <w:rPr>
          <w:color w:val="000000" w:themeColor="text1"/>
        </w:rPr>
        <w:t>Velón-Anton et al. 2012; Phillips &amp; Puschendorf 2013</w:t>
      </w:r>
      <w:r w:rsidRPr="00BB2423">
        <w:rPr>
          <w:color w:val="000000" w:themeColor="text1"/>
        </w:rPr>
        <w:t>)</w:t>
      </w:r>
      <w:r w:rsidR="00D564A3" w:rsidRPr="00BB2423">
        <w:rPr>
          <w:color w:val="000000" w:themeColor="text1"/>
        </w:rPr>
        <w:t xml:space="preserve">, but in El Copé, Panama, Bd attenuation does not seem to be </w:t>
      </w:r>
      <w:r w:rsidR="00D477B6" w:rsidRPr="00BB2423">
        <w:rPr>
          <w:color w:val="000000" w:themeColor="text1"/>
        </w:rPr>
        <w:t>occurring based on comparisons of Bd virulence from historical and contemporary isolates</w:t>
      </w:r>
      <w:r w:rsidR="00D564A3" w:rsidRPr="00BB2423">
        <w:rPr>
          <w:color w:val="000000" w:themeColor="text1"/>
        </w:rPr>
        <w:t xml:space="preserve"> (Voyles et al. 2018)</w:t>
      </w:r>
      <w:r w:rsidRPr="00BB2423">
        <w:rPr>
          <w:color w:val="000000" w:themeColor="text1"/>
        </w:rPr>
        <w:t>.</w:t>
      </w:r>
      <w:r w:rsidR="00C16CF9" w:rsidRPr="00BB2423">
        <w:rPr>
          <w:color w:val="000000" w:themeColor="text1"/>
        </w:rPr>
        <w:t xml:space="preserve"> </w:t>
      </w:r>
      <w:r w:rsidR="003E633F" w:rsidRPr="00BB2423">
        <w:rPr>
          <w:color w:val="000000" w:themeColor="text1"/>
        </w:rPr>
        <w:t xml:space="preserve">A </w:t>
      </w:r>
      <w:r w:rsidR="008710FF" w:rsidRPr="00BB2423">
        <w:rPr>
          <w:color w:val="000000" w:themeColor="text1"/>
        </w:rPr>
        <w:t>mo</w:t>
      </w:r>
      <w:r w:rsidR="003E633F" w:rsidRPr="00BB2423">
        <w:rPr>
          <w:color w:val="000000" w:themeColor="text1"/>
        </w:rPr>
        <w:t>re</w:t>
      </w:r>
      <w:r w:rsidR="008710FF" w:rsidRPr="00BB2423">
        <w:rPr>
          <w:color w:val="000000" w:themeColor="text1"/>
        </w:rPr>
        <w:t xml:space="preserve"> likely </w:t>
      </w:r>
      <w:r w:rsidR="003E633F" w:rsidRPr="00BB2423">
        <w:rPr>
          <w:color w:val="000000" w:themeColor="text1"/>
        </w:rPr>
        <w:t xml:space="preserve">evolutionary </w:t>
      </w:r>
      <w:r w:rsidR="008710FF" w:rsidRPr="00BB2423">
        <w:rPr>
          <w:color w:val="000000" w:themeColor="text1"/>
        </w:rPr>
        <w:t xml:space="preserve">scenario </w:t>
      </w:r>
      <w:r w:rsidR="003E633F" w:rsidRPr="00BB2423">
        <w:rPr>
          <w:color w:val="000000" w:themeColor="text1"/>
        </w:rPr>
        <w:t>would be</w:t>
      </w:r>
      <w:r w:rsidR="008710FF" w:rsidRPr="00BB2423">
        <w:rPr>
          <w:color w:val="000000" w:themeColor="text1"/>
        </w:rPr>
        <w:t xml:space="preserve"> that amphibians have evolved immunity to the chytrid </w:t>
      </w:r>
      <w:r w:rsidR="005442F5" w:rsidRPr="00BB2423">
        <w:rPr>
          <w:color w:val="000000" w:themeColor="text1"/>
        </w:rPr>
        <w:t>fungus</w:t>
      </w:r>
      <w:r w:rsidR="00AC45AF" w:rsidRPr="00BB2423">
        <w:rPr>
          <w:color w:val="000000" w:themeColor="text1"/>
        </w:rPr>
        <w:t>, contributing to host-pathogen coexistence</w:t>
      </w:r>
      <w:r w:rsidRPr="00BB2423">
        <w:rPr>
          <w:color w:val="000000" w:themeColor="text1"/>
        </w:rPr>
        <w:t>.</w:t>
      </w:r>
    </w:p>
    <w:p w14:paraId="2256ABF0" w14:textId="2A9627FC" w:rsidR="005611E5" w:rsidRPr="00BB2423" w:rsidRDefault="00294872" w:rsidP="005611E5">
      <w:pPr>
        <w:spacing w:line="480" w:lineRule="auto"/>
        <w:ind w:firstLine="720"/>
        <w:rPr>
          <w:color w:val="000000" w:themeColor="text1"/>
        </w:rPr>
      </w:pPr>
      <w:r w:rsidRPr="00BB2423">
        <w:rPr>
          <w:color w:val="000000" w:themeColor="text1"/>
        </w:rPr>
        <w:t>E</w:t>
      </w:r>
      <w:r w:rsidR="005611E5" w:rsidRPr="00BB2423">
        <w:rPr>
          <w:color w:val="000000" w:themeColor="text1"/>
        </w:rPr>
        <w:t>cological rescue</w:t>
      </w:r>
      <w:r w:rsidRPr="00BB2423">
        <w:rPr>
          <w:color w:val="000000" w:themeColor="text1"/>
        </w:rPr>
        <w:t xml:space="preserve"> may also contribute to </w:t>
      </w:r>
      <w:r w:rsidR="00D54EF1" w:rsidRPr="00BB2423">
        <w:rPr>
          <w:color w:val="000000" w:themeColor="text1"/>
        </w:rPr>
        <w:t>amphibian-</w:t>
      </w:r>
      <w:r w:rsidR="00D54EF1" w:rsidRPr="00BB2423">
        <w:rPr>
          <w:i/>
          <w:color w:val="000000" w:themeColor="text1"/>
        </w:rPr>
        <w:t>Bd</w:t>
      </w:r>
      <w:r w:rsidR="00D54EF1" w:rsidRPr="00BB2423">
        <w:rPr>
          <w:color w:val="000000" w:themeColor="text1"/>
        </w:rPr>
        <w:t xml:space="preserve"> </w:t>
      </w:r>
      <w:r w:rsidRPr="00BB2423">
        <w:rPr>
          <w:color w:val="000000" w:themeColor="text1"/>
        </w:rPr>
        <w:t xml:space="preserve">coexistence in </w:t>
      </w:r>
      <w:r w:rsidR="00A3604A" w:rsidRPr="00BB2423">
        <w:rPr>
          <w:color w:val="000000" w:themeColor="text1"/>
        </w:rPr>
        <w:t>El Copé</w:t>
      </w:r>
      <w:r w:rsidR="005611E5" w:rsidRPr="00BB2423">
        <w:rPr>
          <w:color w:val="000000" w:themeColor="text1"/>
        </w:rPr>
        <w:t xml:space="preserve">, where </w:t>
      </w:r>
      <w:r w:rsidR="003E3E3D" w:rsidRPr="00BB2423">
        <w:rPr>
          <w:color w:val="000000" w:themeColor="text1"/>
        </w:rPr>
        <w:t>a change in community composition mitigates</w:t>
      </w:r>
      <w:r w:rsidR="002652CB" w:rsidRPr="00BB2423">
        <w:rPr>
          <w:color w:val="000000" w:themeColor="text1"/>
        </w:rPr>
        <w:t xml:space="preserve"> </w:t>
      </w:r>
      <w:r w:rsidR="005611E5" w:rsidRPr="00BB2423">
        <w:rPr>
          <w:color w:val="000000" w:themeColor="text1"/>
        </w:rPr>
        <w:t xml:space="preserve">disease-induced </w:t>
      </w:r>
      <w:r w:rsidR="00E61224" w:rsidRPr="00BB2423">
        <w:rPr>
          <w:color w:val="000000" w:themeColor="text1"/>
        </w:rPr>
        <w:t xml:space="preserve">host </w:t>
      </w:r>
      <w:r w:rsidR="005611E5" w:rsidRPr="00BB2423">
        <w:rPr>
          <w:color w:val="000000" w:themeColor="text1"/>
        </w:rPr>
        <w:t xml:space="preserve">mortality. Prior to </w:t>
      </w:r>
      <w:r w:rsidR="00341F93" w:rsidRPr="00BB2423">
        <w:rPr>
          <w:i/>
          <w:color w:val="000000" w:themeColor="text1"/>
        </w:rPr>
        <w:t>Bd</w:t>
      </w:r>
      <w:r w:rsidR="00341F93" w:rsidRPr="00BB2423">
        <w:rPr>
          <w:color w:val="000000" w:themeColor="text1"/>
        </w:rPr>
        <w:t xml:space="preserve"> arrival in </w:t>
      </w:r>
      <w:r w:rsidR="00D66E49" w:rsidRPr="00BB2423">
        <w:rPr>
          <w:color w:val="000000" w:themeColor="text1"/>
        </w:rPr>
        <w:t>2004</w:t>
      </w:r>
      <w:r w:rsidR="005611E5" w:rsidRPr="00BB2423">
        <w:rPr>
          <w:color w:val="000000" w:themeColor="text1"/>
        </w:rPr>
        <w:t xml:space="preserve">, </w:t>
      </w:r>
      <w:r w:rsidR="001E59E3" w:rsidRPr="00BB2423">
        <w:rPr>
          <w:color w:val="000000" w:themeColor="text1"/>
        </w:rPr>
        <w:t>the</w:t>
      </w:r>
      <w:r w:rsidR="00CA0085" w:rsidRPr="00BB2423">
        <w:rPr>
          <w:color w:val="000000" w:themeColor="text1"/>
        </w:rPr>
        <w:t xml:space="preserve"> </w:t>
      </w:r>
      <w:r w:rsidR="001E59E3" w:rsidRPr="00BB2423">
        <w:rPr>
          <w:color w:val="000000" w:themeColor="text1"/>
        </w:rPr>
        <w:t xml:space="preserve">El Copé </w:t>
      </w:r>
      <w:r w:rsidR="00AC45AF" w:rsidRPr="00BB2423">
        <w:rPr>
          <w:color w:val="000000" w:themeColor="text1"/>
        </w:rPr>
        <w:t xml:space="preserve">amphibian </w:t>
      </w:r>
      <w:r w:rsidR="001E59E3" w:rsidRPr="00BB2423">
        <w:rPr>
          <w:color w:val="000000" w:themeColor="text1"/>
        </w:rPr>
        <w:t xml:space="preserve">community </w:t>
      </w:r>
      <w:r w:rsidR="00A3604A" w:rsidRPr="00BB2423">
        <w:rPr>
          <w:color w:val="000000" w:themeColor="text1"/>
        </w:rPr>
        <w:t xml:space="preserve">consisted of </w:t>
      </w:r>
      <w:r w:rsidR="005611E5" w:rsidRPr="00BB2423">
        <w:rPr>
          <w:color w:val="000000" w:themeColor="text1"/>
        </w:rPr>
        <w:t xml:space="preserve">74 species, including </w:t>
      </w:r>
      <w:r w:rsidR="005611E5" w:rsidRPr="00BB2423">
        <w:rPr>
          <w:i/>
          <w:color w:val="000000" w:themeColor="text1"/>
        </w:rPr>
        <w:t>Atelopus varius</w:t>
      </w:r>
      <w:r w:rsidR="005611E5" w:rsidRPr="00BB2423">
        <w:rPr>
          <w:color w:val="000000" w:themeColor="text1"/>
        </w:rPr>
        <w:t xml:space="preserve"> (Crawford </w:t>
      </w:r>
      <w:r w:rsidR="005611E5" w:rsidRPr="00BB2423">
        <w:rPr>
          <w:i/>
          <w:color w:val="000000" w:themeColor="text1"/>
        </w:rPr>
        <w:t>et al.</w:t>
      </w:r>
      <w:r w:rsidR="005611E5" w:rsidRPr="00BB2423">
        <w:rPr>
          <w:color w:val="000000" w:themeColor="text1"/>
        </w:rPr>
        <w:t xml:space="preserve"> 2010)</w:t>
      </w:r>
      <w:r w:rsidR="00A3604A" w:rsidRPr="00BB2423">
        <w:rPr>
          <w:color w:val="000000" w:themeColor="text1"/>
        </w:rPr>
        <w:t>. This</w:t>
      </w:r>
      <w:r w:rsidR="005611E5" w:rsidRPr="00BB2423">
        <w:rPr>
          <w:color w:val="000000" w:themeColor="text1"/>
        </w:rPr>
        <w:t xml:space="preserve"> species harbors and sheds thousands to millions of infectious </w:t>
      </w:r>
      <w:r w:rsidR="00633473" w:rsidRPr="00BB2423">
        <w:rPr>
          <w:i/>
          <w:color w:val="000000" w:themeColor="text1"/>
        </w:rPr>
        <w:t>Bd</w:t>
      </w:r>
      <w:r w:rsidR="00633473" w:rsidRPr="00BB2423">
        <w:rPr>
          <w:color w:val="000000" w:themeColor="text1"/>
        </w:rPr>
        <w:t xml:space="preserve"> zoospores </w:t>
      </w:r>
      <w:r w:rsidR="00AC45AF" w:rsidRPr="00BB2423">
        <w:rPr>
          <w:color w:val="000000" w:themeColor="text1"/>
        </w:rPr>
        <w:t>that can</w:t>
      </w:r>
      <w:r w:rsidR="0058496F" w:rsidRPr="00BB2423">
        <w:rPr>
          <w:color w:val="000000" w:themeColor="text1"/>
        </w:rPr>
        <w:t xml:space="preserve"> infect a large number of hosts </w:t>
      </w:r>
      <w:r w:rsidR="005611E5" w:rsidRPr="00BB2423">
        <w:rPr>
          <w:color w:val="000000" w:themeColor="text1"/>
        </w:rPr>
        <w:t>(</w:t>
      </w:r>
      <w:r w:rsidR="0058496F" w:rsidRPr="00BB2423">
        <w:rPr>
          <w:color w:val="000000" w:themeColor="text1"/>
        </w:rPr>
        <w:t>i.e., a</w:t>
      </w:r>
      <w:r w:rsidR="00D66E49" w:rsidRPr="00BB2423">
        <w:rPr>
          <w:color w:val="000000" w:themeColor="text1"/>
        </w:rPr>
        <w:t>n acute</w:t>
      </w:r>
      <w:r w:rsidR="0058496F" w:rsidRPr="00BB2423">
        <w:rPr>
          <w:color w:val="000000" w:themeColor="text1"/>
        </w:rPr>
        <w:t xml:space="preserve"> supershedder; </w:t>
      </w:r>
      <w:r w:rsidR="005611E5" w:rsidRPr="00BB2423">
        <w:rPr>
          <w:color w:val="000000" w:themeColor="text1"/>
        </w:rPr>
        <w:t xml:space="preserve">DiRenzo </w:t>
      </w:r>
      <w:r w:rsidR="005611E5" w:rsidRPr="00BB2423">
        <w:rPr>
          <w:i/>
          <w:color w:val="000000" w:themeColor="text1"/>
        </w:rPr>
        <w:t>et al.</w:t>
      </w:r>
      <w:r w:rsidR="005611E5" w:rsidRPr="00BB2423">
        <w:rPr>
          <w:color w:val="000000" w:themeColor="text1"/>
        </w:rPr>
        <w:t xml:space="preserve"> 2014). </w:t>
      </w:r>
      <w:r w:rsidR="00A3604A" w:rsidRPr="00BB2423">
        <w:rPr>
          <w:color w:val="000000" w:themeColor="text1"/>
        </w:rPr>
        <w:t xml:space="preserve">After </w:t>
      </w:r>
      <w:r w:rsidR="00A3604A" w:rsidRPr="00BB2423">
        <w:rPr>
          <w:i/>
          <w:color w:val="000000" w:themeColor="text1"/>
        </w:rPr>
        <w:t>Bd</w:t>
      </w:r>
      <w:r w:rsidR="00A3604A" w:rsidRPr="00BB2423">
        <w:rPr>
          <w:color w:val="000000" w:themeColor="text1"/>
        </w:rPr>
        <w:t>’s arrival</w:t>
      </w:r>
      <w:r w:rsidR="00D66E49" w:rsidRPr="00BB2423">
        <w:rPr>
          <w:color w:val="000000" w:themeColor="text1"/>
        </w:rPr>
        <w:t xml:space="preserve">, </w:t>
      </w:r>
      <w:r w:rsidR="00A3604A" w:rsidRPr="00BB2423">
        <w:rPr>
          <w:color w:val="000000" w:themeColor="text1"/>
        </w:rPr>
        <w:t>approximately</w:t>
      </w:r>
      <w:r w:rsidR="00D66E49" w:rsidRPr="00BB2423">
        <w:rPr>
          <w:color w:val="000000" w:themeColor="text1"/>
        </w:rPr>
        <w:t xml:space="preserve"> </w:t>
      </w:r>
      <w:r w:rsidR="00A3604A" w:rsidRPr="00BB2423">
        <w:rPr>
          <w:color w:val="000000" w:themeColor="text1"/>
        </w:rPr>
        <w:t>4</w:t>
      </w:r>
      <w:r w:rsidR="00D66E49" w:rsidRPr="00BB2423">
        <w:rPr>
          <w:color w:val="000000" w:themeColor="text1"/>
        </w:rPr>
        <w:t>2 species</w:t>
      </w:r>
      <w:r w:rsidR="00A3604A" w:rsidRPr="00BB2423">
        <w:rPr>
          <w:color w:val="000000" w:themeColor="text1"/>
        </w:rPr>
        <w:t xml:space="preserve"> were extirpated</w:t>
      </w:r>
      <w:r w:rsidR="00D66E49" w:rsidRPr="00BB2423">
        <w:rPr>
          <w:color w:val="000000" w:themeColor="text1"/>
        </w:rPr>
        <w:t xml:space="preserve">, and </w:t>
      </w:r>
      <w:r w:rsidR="005611E5" w:rsidRPr="00BB2423">
        <w:rPr>
          <w:i/>
          <w:color w:val="000000" w:themeColor="text1"/>
        </w:rPr>
        <w:t>Atelopus varius</w:t>
      </w:r>
      <w:r w:rsidR="005611E5" w:rsidRPr="00BB2423">
        <w:rPr>
          <w:color w:val="000000" w:themeColor="text1"/>
        </w:rPr>
        <w:t xml:space="preserve"> </w:t>
      </w:r>
      <w:r w:rsidR="009045B7" w:rsidRPr="00BB2423">
        <w:rPr>
          <w:color w:val="000000" w:themeColor="text1"/>
        </w:rPr>
        <w:t>was last</w:t>
      </w:r>
      <w:r w:rsidR="005611E5" w:rsidRPr="00BB2423">
        <w:rPr>
          <w:color w:val="000000" w:themeColor="text1"/>
        </w:rPr>
        <w:t xml:space="preserve"> </w:t>
      </w:r>
      <w:r w:rsidR="00A3604A" w:rsidRPr="00BB2423">
        <w:rPr>
          <w:color w:val="000000" w:themeColor="text1"/>
        </w:rPr>
        <w:t xml:space="preserve">seen </w:t>
      </w:r>
      <w:r w:rsidR="005611E5" w:rsidRPr="00BB2423">
        <w:rPr>
          <w:color w:val="000000" w:themeColor="text1"/>
        </w:rPr>
        <w:t>in El Copé</w:t>
      </w:r>
      <w:r w:rsidR="007C60CE" w:rsidRPr="00BB2423">
        <w:rPr>
          <w:color w:val="000000" w:themeColor="text1"/>
        </w:rPr>
        <w:t xml:space="preserve"> </w:t>
      </w:r>
      <w:r w:rsidR="00341F93" w:rsidRPr="00BB2423">
        <w:rPr>
          <w:color w:val="000000" w:themeColor="text1"/>
        </w:rPr>
        <w:t>around 20</w:t>
      </w:r>
      <w:r w:rsidR="00C92F32" w:rsidRPr="00BB2423">
        <w:rPr>
          <w:color w:val="000000" w:themeColor="text1"/>
        </w:rPr>
        <w:t>09</w:t>
      </w:r>
      <w:r w:rsidR="00341F93" w:rsidRPr="00BB2423">
        <w:rPr>
          <w:color w:val="000000" w:themeColor="text1"/>
        </w:rPr>
        <w:t xml:space="preserve"> </w:t>
      </w:r>
      <w:r w:rsidR="007C60CE" w:rsidRPr="00BB2423">
        <w:rPr>
          <w:color w:val="000000" w:themeColor="text1"/>
        </w:rPr>
        <w:t>(</w:t>
      </w:r>
      <w:r w:rsidR="00805F73" w:rsidRPr="00BB2423">
        <w:rPr>
          <w:color w:val="000000" w:themeColor="text1"/>
        </w:rPr>
        <w:t>Lips</w:t>
      </w:r>
      <w:r w:rsidR="00805F73" w:rsidRPr="00BB2423">
        <w:rPr>
          <w:i/>
          <w:color w:val="000000" w:themeColor="text1"/>
        </w:rPr>
        <w:t xml:space="preserve"> </w:t>
      </w:r>
      <w:r w:rsidR="007C60CE" w:rsidRPr="00BB2423">
        <w:rPr>
          <w:i/>
          <w:color w:val="000000" w:themeColor="text1"/>
        </w:rPr>
        <w:t>unpublished data</w:t>
      </w:r>
      <w:r w:rsidR="007C60CE" w:rsidRPr="00BB2423">
        <w:rPr>
          <w:color w:val="000000" w:themeColor="text1"/>
        </w:rPr>
        <w:t>)</w:t>
      </w:r>
      <w:r w:rsidR="005611E5" w:rsidRPr="00BB2423">
        <w:rPr>
          <w:color w:val="000000" w:themeColor="text1"/>
        </w:rPr>
        <w:t xml:space="preserve">. If </w:t>
      </w:r>
      <w:r w:rsidR="00633473" w:rsidRPr="00BB2423">
        <w:rPr>
          <w:i/>
          <w:color w:val="000000" w:themeColor="text1"/>
        </w:rPr>
        <w:t>Atelopus varius</w:t>
      </w:r>
      <w:r w:rsidR="00633473" w:rsidRPr="00BB2423">
        <w:rPr>
          <w:color w:val="000000" w:themeColor="text1"/>
        </w:rPr>
        <w:t xml:space="preserve"> </w:t>
      </w:r>
      <w:r w:rsidR="007B1708" w:rsidRPr="00BB2423">
        <w:rPr>
          <w:color w:val="000000" w:themeColor="text1"/>
        </w:rPr>
        <w:t>(</w:t>
      </w:r>
      <w:r w:rsidR="00514E4A" w:rsidRPr="00BB2423">
        <w:rPr>
          <w:color w:val="000000" w:themeColor="text1"/>
        </w:rPr>
        <w:t>and/</w:t>
      </w:r>
      <w:r w:rsidR="007B1708" w:rsidRPr="00BB2423">
        <w:rPr>
          <w:color w:val="000000" w:themeColor="text1"/>
        </w:rPr>
        <w:t xml:space="preserve">or other species) </w:t>
      </w:r>
      <w:r w:rsidR="00633473" w:rsidRPr="00BB2423">
        <w:rPr>
          <w:color w:val="000000" w:themeColor="text1"/>
        </w:rPr>
        <w:t xml:space="preserve">was </w:t>
      </w:r>
      <w:r w:rsidR="00AC45AF" w:rsidRPr="00BB2423">
        <w:rPr>
          <w:color w:val="000000" w:themeColor="text1"/>
        </w:rPr>
        <w:t xml:space="preserve">a </w:t>
      </w:r>
      <w:r w:rsidR="005611E5" w:rsidRPr="00BB2423">
        <w:rPr>
          <w:color w:val="000000" w:themeColor="text1"/>
        </w:rPr>
        <w:t xml:space="preserve">primary </w:t>
      </w:r>
      <w:r w:rsidR="00A3604A" w:rsidRPr="00BB2423">
        <w:rPr>
          <w:color w:val="000000" w:themeColor="text1"/>
        </w:rPr>
        <w:t xml:space="preserve">transmitter </w:t>
      </w:r>
      <w:r w:rsidR="005611E5" w:rsidRPr="00BB2423">
        <w:rPr>
          <w:color w:val="000000" w:themeColor="text1"/>
        </w:rPr>
        <w:t xml:space="preserve">of </w:t>
      </w:r>
      <w:r w:rsidR="005611E5" w:rsidRPr="00BB2423">
        <w:rPr>
          <w:i/>
          <w:color w:val="000000" w:themeColor="text1"/>
        </w:rPr>
        <w:t>Bd</w:t>
      </w:r>
      <w:r w:rsidR="005611E5" w:rsidRPr="00BB2423">
        <w:rPr>
          <w:color w:val="000000" w:themeColor="text1"/>
        </w:rPr>
        <w:t xml:space="preserve">, it is possible that </w:t>
      </w:r>
      <w:r w:rsidR="00A3604A" w:rsidRPr="00BB2423">
        <w:rPr>
          <w:color w:val="000000" w:themeColor="text1"/>
        </w:rPr>
        <w:t>following th</w:t>
      </w:r>
      <w:r w:rsidR="00AC45AF" w:rsidRPr="00BB2423">
        <w:rPr>
          <w:color w:val="000000" w:themeColor="text1"/>
        </w:rPr>
        <w:t>e extirpation of</w:t>
      </w:r>
      <w:r w:rsidR="00A3604A" w:rsidRPr="00BB2423">
        <w:rPr>
          <w:color w:val="000000" w:themeColor="text1"/>
        </w:rPr>
        <w:t xml:space="preserve"> this species, </w:t>
      </w:r>
      <w:r w:rsidR="005611E5" w:rsidRPr="00BB2423">
        <w:rPr>
          <w:i/>
          <w:color w:val="000000" w:themeColor="text1"/>
        </w:rPr>
        <w:t>Bd</w:t>
      </w:r>
      <w:r w:rsidR="005611E5" w:rsidRPr="00BB2423">
        <w:rPr>
          <w:color w:val="000000" w:themeColor="text1"/>
        </w:rPr>
        <w:t xml:space="preserve"> </w:t>
      </w:r>
      <w:r w:rsidR="00A3604A" w:rsidRPr="00BB2423">
        <w:rPr>
          <w:color w:val="000000" w:themeColor="text1"/>
        </w:rPr>
        <w:t>transmission rates</w:t>
      </w:r>
      <w:r w:rsidR="00E61224" w:rsidRPr="00BB2423">
        <w:rPr>
          <w:color w:val="000000" w:themeColor="text1"/>
        </w:rPr>
        <w:t xml:space="preserve"> </w:t>
      </w:r>
      <w:r w:rsidR="0058496F" w:rsidRPr="00BB2423">
        <w:rPr>
          <w:color w:val="000000" w:themeColor="text1"/>
        </w:rPr>
        <w:t>decreased</w:t>
      </w:r>
      <w:r w:rsidR="007C60CE" w:rsidRPr="00BB2423">
        <w:rPr>
          <w:color w:val="000000" w:themeColor="text1"/>
        </w:rPr>
        <w:t xml:space="preserve"> and </w:t>
      </w:r>
      <w:r w:rsidR="00633473" w:rsidRPr="00BB2423">
        <w:rPr>
          <w:color w:val="000000" w:themeColor="text1"/>
        </w:rPr>
        <w:t xml:space="preserve">persisting </w:t>
      </w:r>
      <w:r w:rsidR="005611E5" w:rsidRPr="00BB2423">
        <w:rPr>
          <w:color w:val="000000" w:themeColor="text1"/>
        </w:rPr>
        <w:t xml:space="preserve">amphibians </w:t>
      </w:r>
      <w:r w:rsidR="00AC45AF" w:rsidRPr="00BB2423">
        <w:rPr>
          <w:color w:val="000000" w:themeColor="text1"/>
        </w:rPr>
        <w:t>can</w:t>
      </w:r>
      <w:r w:rsidR="005611E5" w:rsidRPr="00BB2423">
        <w:rPr>
          <w:color w:val="000000" w:themeColor="text1"/>
        </w:rPr>
        <w:t xml:space="preserve"> cope with lower </w:t>
      </w:r>
      <w:r w:rsidR="005611E5" w:rsidRPr="00BB2423">
        <w:rPr>
          <w:i/>
          <w:color w:val="000000" w:themeColor="text1"/>
        </w:rPr>
        <w:t>Bd</w:t>
      </w:r>
      <w:r w:rsidR="005611E5" w:rsidRPr="00BB2423">
        <w:rPr>
          <w:color w:val="000000" w:themeColor="text1"/>
        </w:rPr>
        <w:t xml:space="preserve"> </w:t>
      </w:r>
      <w:r w:rsidR="00A3604A" w:rsidRPr="00BB2423">
        <w:rPr>
          <w:color w:val="000000" w:themeColor="text1"/>
        </w:rPr>
        <w:t>transmission rates</w:t>
      </w:r>
      <w:r w:rsidR="005611E5" w:rsidRPr="00BB2423">
        <w:rPr>
          <w:color w:val="000000" w:themeColor="text1"/>
        </w:rPr>
        <w:t xml:space="preserve">. </w:t>
      </w:r>
    </w:p>
    <w:p w14:paraId="720ED6B3" w14:textId="207CC1B7" w:rsidR="005611E5" w:rsidRPr="00BB2423" w:rsidRDefault="003944A5" w:rsidP="003944A5">
      <w:pPr>
        <w:spacing w:line="480" w:lineRule="auto"/>
        <w:rPr>
          <w:color w:val="000000" w:themeColor="text1"/>
        </w:rPr>
      </w:pPr>
      <w:r w:rsidRPr="00BB2423">
        <w:rPr>
          <w:color w:val="000000" w:themeColor="text1"/>
        </w:rPr>
        <w:lastRenderedPageBreak/>
        <w:tab/>
      </w:r>
      <w:r w:rsidR="00D66E49" w:rsidRPr="00BB2423">
        <w:rPr>
          <w:color w:val="000000" w:themeColor="text1"/>
        </w:rPr>
        <w:t>In addition to declines in species richness</w:t>
      </w:r>
      <w:r w:rsidR="00294872" w:rsidRPr="00BB2423">
        <w:rPr>
          <w:color w:val="000000" w:themeColor="text1"/>
        </w:rPr>
        <w:t xml:space="preserve">, </w:t>
      </w:r>
      <w:r w:rsidR="00D66E49" w:rsidRPr="00BB2423">
        <w:rPr>
          <w:color w:val="000000" w:themeColor="text1"/>
        </w:rPr>
        <w:t xml:space="preserve">declines in amphibian </w:t>
      </w:r>
      <w:r w:rsidR="00294872" w:rsidRPr="00BB2423">
        <w:rPr>
          <w:color w:val="000000" w:themeColor="text1"/>
        </w:rPr>
        <w:t>abundance also</w:t>
      </w:r>
      <w:r w:rsidR="00A3250A" w:rsidRPr="00BB2423">
        <w:rPr>
          <w:color w:val="000000" w:themeColor="text1"/>
        </w:rPr>
        <w:t xml:space="preserve"> </w:t>
      </w:r>
      <w:r w:rsidR="00AC45AF" w:rsidRPr="00BB2423">
        <w:rPr>
          <w:color w:val="000000" w:themeColor="text1"/>
        </w:rPr>
        <w:t xml:space="preserve">decrease </w:t>
      </w:r>
      <w:r w:rsidR="005611E5" w:rsidRPr="00BB2423">
        <w:rPr>
          <w:color w:val="000000" w:themeColor="text1"/>
        </w:rPr>
        <w:t xml:space="preserve">disease-induced host mortality if </w:t>
      </w:r>
      <w:r w:rsidR="005611E5" w:rsidRPr="00BB2423">
        <w:rPr>
          <w:i/>
          <w:color w:val="000000" w:themeColor="text1"/>
        </w:rPr>
        <w:t>Bd</w:t>
      </w:r>
      <w:r w:rsidR="005611E5" w:rsidRPr="00BB2423">
        <w:rPr>
          <w:color w:val="000000" w:themeColor="text1"/>
        </w:rPr>
        <w:t xml:space="preserve"> transmission </w:t>
      </w:r>
      <w:r w:rsidR="003E633F" w:rsidRPr="00BB2423">
        <w:rPr>
          <w:color w:val="000000" w:themeColor="text1"/>
        </w:rPr>
        <w:t xml:space="preserve">were </w:t>
      </w:r>
      <w:r w:rsidR="005611E5" w:rsidRPr="00BB2423">
        <w:rPr>
          <w:color w:val="000000" w:themeColor="text1"/>
        </w:rPr>
        <w:t xml:space="preserve">density-dependent </w:t>
      </w:r>
      <w:r w:rsidR="00E61224" w:rsidRPr="00BB2423">
        <w:rPr>
          <w:color w:val="000000" w:themeColor="text1"/>
        </w:rPr>
        <w:t xml:space="preserve">during the </w:t>
      </w:r>
      <w:r w:rsidR="007C60CE" w:rsidRPr="00BB2423">
        <w:rPr>
          <w:i/>
          <w:color w:val="000000" w:themeColor="text1"/>
        </w:rPr>
        <w:t>Bd</w:t>
      </w:r>
      <w:r w:rsidR="007C60CE" w:rsidRPr="00BB2423">
        <w:rPr>
          <w:color w:val="000000" w:themeColor="text1"/>
        </w:rPr>
        <w:t xml:space="preserve"> </w:t>
      </w:r>
      <w:r w:rsidR="00E61224" w:rsidRPr="00BB2423">
        <w:rPr>
          <w:color w:val="000000" w:themeColor="text1"/>
        </w:rPr>
        <w:t xml:space="preserve">outbreak </w:t>
      </w:r>
      <w:r w:rsidR="005611E5" w:rsidRPr="00BB2423">
        <w:rPr>
          <w:color w:val="000000" w:themeColor="text1"/>
        </w:rPr>
        <w:t>(</w:t>
      </w:r>
      <w:r w:rsidR="009045B7" w:rsidRPr="00BB2423">
        <w:rPr>
          <w:color w:val="000000" w:themeColor="text1"/>
        </w:rPr>
        <w:t xml:space="preserve">e.g., </w:t>
      </w:r>
      <w:r w:rsidR="005611E5" w:rsidRPr="00BB2423">
        <w:rPr>
          <w:color w:val="000000" w:themeColor="text1"/>
        </w:rPr>
        <w:t xml:space="preserve">Rachowiz &amp; Briggs 2007; Briggs </w:t>
      </w:r>
      <w:r w:rsidR="005611E5" w:rsidRPr="00BB2423">
        <w:rPr>
          <w:i/>
          <w:color w:val="000000" w:themeColor="text1"/>
        </w:rPr>
        <w:t>et al.</w:t>
      </w:r>
      <w:r w:rsidR="005611E5" w:rsidRPr="00BB2423">
        <w:rPr>
          <w:color w:val="000000" w:themeColor="text1"/>
        </w:rPr>
        <w:t xml:space="preserve"> 2010). </w:t>
      </w:r>
      <w:r w:rsidR="00D66E49" w:rsidRPr="00BB2423">
        <w:rPr>
          <w:color w:val="000000" w:themeColor="text1"/>
        </w:rPr>
        <w:t>Under positive density-dependence</w:t>
      </w:r>
      <w:r w:rsidR="005611E5" w:rsidRPr="00BB2423">
        <w:rPr>
          <w:color w:val="000000" w:themeColor="text1"/>
        </w:rPr>
        <w:t xml:space="preserve">, </w:t>
      </w:r>
      <w:r w:rsidR="000F6DB3" w:rsidRPr="00BB2423">
        <w:rPr>
          <w:color w:val="000000" w:themeColor="text1"/>
        </w:rPr>
        <w:t xml:space="preserve">lower </w:t>
      </w:r>
      <w:r w:rsidR="005611E5" w:rsidRPr="00BB2423">
        <w:rPr>
          <w:color w:val="000000" w:themeColor="text1"/>
        </w:rPr>
        <w:t>amphibian density</w:t>
      </w:r>
      <w:r w:rsidR="000F6DB3" w:rsidRPr="00BB2423">
        <w:rPr>
          <w:color w:val="000000" w:themeColor="text1"/>
        </w:rPr>
        <w:t xml:space="preserve"> translate</w:t>
      </w:r>
      <w:r w:rsidR="007C60CE" w:rsidRPr="00BB2423">
        <w:rPr>
          <w:color w:val="000000" w:themeColor="text1"/>
        </w:rPr>
        <w:t>s</w:t>
      </w:r>
      <w:r w:rsidR="000F6DB3" w:rsidRPr="00BB2423">
        <w:rPr>
          <w:color w:val="000000" w:themeColor="text1"/>
        </w:rPr>
        <w:t xml:space="preserve"> to lower </w:t>
      </w:r>
      <w:r w:rsidR="005611E5" w:rsidRPr="00BB2423">
        <w:rPr>
          <w:color w:val="000000" w:themeColor="text1"/>
        </w:rPr>
        <w:t xml:space="preserve">contact rates and </w:t>
      </w:r>
      <w:r w:rsidR="005611E5" w:rsidRPr="00BB2423">
        <w:rPr>
          <w:i/>
          <w:color w:val="000000" w:themeColor="text1"/>
        </w:rPr>
        <w:t>Bd</w:t>
      </w:r>
      <w:r w:rsidR="005611E5" w:rsidRPr="00BB2423">
        <w:rPr>
          <w:color w:val="000000" w:themeColor="text1"/>
        </w:rPr>
        <w:t xml:space="preserve"> transmission rates.</w:t>
      </w:r>
      <w:r w:rsidR="000F6DB3" w:rsidRPr="00BB2423">
        <w:rPr>
          <w:color w:val="000000" w:themeColor="text1"/>
        </w:rPr>
        <w:t xml:space="preserve"> </w:t>
      </w:r>
      <w:r w:rsidR="00C40515" w:rsidRPr="00BB2423">
        <w:rPr>
          <w:color w:val="000000" w:themeColor="text1"/>
        </w:rPr>
        <w:t>T</w:t>
      </w:r>
      <w:r w:rsidR="000F6DB3" w:rsidRPr="00BB2423">
        <w:rPr>
          <w:color w:val="000000" w:themeColor="text1"/>
        </w:rPr>
        <w:t>he change from positive density-dependen</w:t>
      </w:r>
      <w:r w:rsidR="007C60CE" w:rsidRPr="00BB2423">
        <w:rPr>
          <w:color w:val="000000" w:themeColor="text1"/>
        </w:rPr>
        <w:t>t transmission</w:t>
      </w:r>
      <w:r w:rsidR="000F6DB3" w:rsidRPr="00BB2423">
        <w:rPr>
          <w:color w:val="000000" w:themeColor="text1"/>
        </w:rPr>
        <w:t xml:space="preserve"> during the outbreak to negative density-dependence post-outbreak </w:t>
      </w:r>
      <w:r w:rsidR="00C40515" w:rsidRPr="00BB2423">
        <w:rPr>
          <w:color w:val="000000" w:themeColor="text1"/>
        </w:rPr>
        <w:t xml:space="preserve">could be </w:t>
      </w:r>
      <w:r w:rsidR="005A14A8" w:rsidRPr="00BB2423">
        <w:rPr>
          <w:color w:val="000000" w:themeColor="text1"/>
        </w:rPr>
        <w:t>the</w:t>
      </w:r>
      <w:r w:rsidR="00514E4A" w:rsidRPr="00BB2423">
        <w:rPr>
          <w:color w:val="000000" w:themeColor="text1"/>
        </w:rPr>
        <w:t xml:space="preserve"> result </w:t>
      </w:r>
      <w:r w:rsidR="00A3250A" w:rsidRPr="00BB2423">
        <w:rPr>
          <w:color w:val="000000" w:themeColor="text1"/>
        </w:rPr>
        <w:t xml:space="preserve">of </w:t>
      </w:r>
      <w:r w:rsidR="00C40515" w:rsidRPr="00BB2423">
        <w:rPr>
          <w:color w:val="000000" w:themeColor="text1"/>
        </w:rPr>
        <w:t xml:space="preserve">changes in </w:t>
      </w:r>
      <w:r w:rsidR="00C40515" w:rsidRPr="00BB2423">
        <w:rPr>
          <w:i/>
          <w:color w:val="000000" w:themeColor="text1"/>
        </w:rPr>
        <w:t>Bd</w:t>
      </w:r>
      <w:r w:rsidR="00C40515" w:rsidRPr="00BB2423">
        <w:rPr>
          <w:color w:val="000000" w:themeColor="text1"/>
        </w:rPr>
        <w:t xml:space="preserve"> virulence, amphibian immunity, species richness, </w:t>
      </w:r>
      <w:r w:rsidR="005A14A8" w:rsidRPr="00BB2423">
        <w:rPr>
          <w:color w:val="000000" w:themeColor="text1"/>
        </w:rPr>
        <w:t xml:space="preserve">and </w:t>
      </w:r>
      <w:r w:rsidR="005611E5" w:rsidRPr="00BB2423">
        <w:rPr>
          <w:color w:val="000000" w:themeColor="text1"/>
        </w:rPr>
        <w:t xml:space="preserve">host </w:t>
      </w:r>
      <w:r w:rsidR="00C40515" w:rsidRPr="00BB2423">
        <w:rPr>
          <w:color w:val="000000" w:themeColor="text1"/>
        </w:rPr>
        <w:t>abundance</w:t>
      </w:r>
      <w:r w:rsidR="00A3250A" w:rsidRPr="00BB2423">
        <w:rPr>
          <w:color w:val="000000" w:themeColor="text1"/>
        </w:rPr>
        <w:t xml:space="preserve">. </w:t>
      </w:r>
      <w:r w:rsidR="009045B7" w:rsidRPr="00BB2423">
        <w:rPr>
          <w:color w:val="000000" w:themeColor="text1"/>
        </w:rPr>
        <w:t xml:space="preserve">Present-day amphibian captures </w:t>
      </w:r>
      <w:r w:rsidR="00C40515" w:rsidRPr="00BB2423">
        <w:rPr>
          <w:color w:val="000000" w:themeColor="text1"/>
        </w:rPr>
        <w:t xml:space="preserve">and species richness </w:t>
      </w:r>
      <w:r w:rsidR="00AC45AF" w:rsidRPr="00BB2423">
        <w:rPr>
          <w:color w:val="000000" w:themeColor="text1"/>
        </w:rPr>
        <w:t>is</w:t>
      </w:r>
      <w:r w:rsidR="009045B7" w:rsidRPr="00BB2423">
        <w:rPr>
          <w:color w:val="000000" w:themeColor="text1"/>
        </w:rPr>
        <w:t xml:space="preserve"> </w:t>
      </w:r>
      <w:r w:rsidR="00C40515" w:rsidRPr="00BB2423">
        <w:rPr>
          <w:color w:val="000000" w:themeColor="text1"/>
        </w:rPr>
        <w:t xml:space="preserve">at least </w:t>
      </w:r>
      <w:r w:rsidR="009045B7" w:rsidRPr="00BB2423">
        <w:rPr>
          <w:color w:val="000000" w:themeColor="text1"/>
        </w:rPr>
        <w:t xml:space="preserve">66% </w:t>
      </w:r>
      <w:r w:rsidR="00C40515" w:rsidRPr="00BB2423">
        <w:rPr>
          <w:color w:val="000000" w:themeColor="text1"/>
        </w:rPr>
        <w:t xml:space="preserve">and 40% </w:t>
      </w:r>
      <w:r w:rsidR="009045B7" w:rsidRPr="00BB2423">
        <w:rPr>
          <w:color w:val="000000" w:themeColor="text1"/>
        </w:rPr>
        <w:t>lower than pre-</w:t>
      </w:r>
      <w:r w:rsidR="009045B7" w:rsidRPr="00BB2423">
        <w:rPr>
          <w:i/>
          <w:color w:val="000000" w:themeColor="text1"/>
        </w:rPr>
        <w:t>Bd</w:t>
      </w:r>
      <w:r w:rsidR="009045B7" w:rsidRPr="00BB2423">
        <w:rPr>
          <w:color w:val="000000" w:themeColor="text1"/>
        </w:rPr>
        <w:t xml:space="preserve"> estimates</w:t>
      </w:r>
      <w:r w:rsidR="00C40515" w:rsidRPr="00BB2423">
        <w:rPr>
          <w:color w:val="000000" w:themeColor="text1"/>
        </w:rPr>
        <w:t>, respectively</w:t>
      </w:r>
      <w:r w:rsidR="009045B7" w:rsidRPr="00BB2423">
        <w:rPr>
          <w:color w:val="000000" w:themeColor="text1"/>
        </w:rPr>
        <w:t xml:space="preserve"> (Lips</w:t>
      </w:r>
      <w:r w:rsidR="009045B7" w:rsidRPr="00BB2423">
        <w:rPr>
          <w:i/>
          <w:color w:val="000000" w:themeColor="text1"/>
        </w:rPr>
        <w:t xml:space="preserve"> unpublished data</w:t>
      </w:r>
      <w:r w:rsidR="00C40515" w:rsidRPr="00BB2423">
        <w:rPr>
          <w:color w:val="000000" w:themeColor="text1"/>
        </w:rPr>
        <w:t xml:space="preserve">; Crawford </w:t>
      </w:r>
      <w:r w:rsidR="00C40515" w:rsidRPr="00BB2423">
        <w:rPr>
          <w:i/>
          <w:color w:val="000000" w:themeColor="text1"/>
        </w:rPr>
        <w:t>et al.</w:t>
      </w:r>
      <w:r w:rsidR="00C40515" w:rsidRPr="00BB2423">
        <w:rPr>
          <w:color w:val="000000" w:themeColor="text1"/>
        </w:rPr>
        <w:t xml:space="preserve"> 2010</w:t>
      </w:r>
      <w:r w:rsidR="009045B7" w:rsidRPr="00BB2423">
        <w:rPr>
          <w:color w:val="000000" w:themeColor="text1"/>
        </w:rPr>
        <w:t xml:space="preserve">). </w:t>
      </w:r>
      <w:r w:rsidR="000F6DB3" w:rsidRPr="00BB2423">
        <w:rPr>
          <w:color w:val="000000" w:themeColor="text1"/>
        </w:rPr>
        <w:t>Using o</w:t>
      </w:r>
      <w:r w:rsidR="005611E5" w:rsidRPr="00BB2423">
        <w:rPr>
          <w:color w:val="000000" w:themeColor="text1"/>
        </w:rPr>
        <w:t>ur field data</w:t>
      </w:r>
      <w:r w:rsidR="000F6DB3" w:rsidRPr="00BB2423">
        <w:rPr>
          <w:color w:val="000000" w:themeColor="text1"/>
        </w:rPr>
        <w:t>, we cannot</w:t>
      </w:r>
      <w:r w:rsidR="005611E5" w:rsidRPr="00BB2423">
        <w:rPr>
          <w:color w:val="000000" w:themeColor="text1"/>
        </w:rPr>
        <w:t xml:space="preserve"> distinguish between </w:t>
      </w:r>
      <w:r w:rsidR="00F31DDD" w:rsidRPr="00BB2423">
        <w:rPr>
          <w:color w:val="000000" w:themeColor="text1"/>
        </w:rPr>
        <w:t>the</w:t>
      </w:r>
      <w:r w:rsidR="00A3250A" w:rsidRPr="00BB2423">
        <w:rPr>
          <w:color w:val="000000" w:themeColor="text1"/>
        </w:rPr>
        <w:t xml:space="preserve"> </w:t>
      </w:r>
      <w:r w:rsidR="000F6DB3" w:rsidRPr="00BB2423">
        <w:rPr>
          <w:color w:val="000000" w:themeColor="text1"/>
        </w:rPr>
        <w:t>roles of</w:t>
      </w:r>
      <w:r w:rsidR="005611E5" w:rsidRPr="00BB2423">
        <w:rPr>
          <w:color w:val="000000" w:themeColor="text1"/>
        </w:rPr>
        <w:t xml:space="preserve"> community composition </w:t>
      </w:r>
      <w:r w:rsidR="000F6DB3" w:rsidRPr="00BB2423">
        <w:rPr>
          <w:color w:val="000000" w:themeColor="text1"/>
        </w:rPr>
        <w:t>or</w:t>
      </w:r>
      <w:r w:rsidR="007978AD" w:rsidRPr="00BB2423">
        <w:rPr>
          <w:color w:val="000000" w:themeColor="text1"/>
        </w:rPr>
        <w:t xml:space="preserve"> </w:t>
      </w:r>
      <w:r w:rsidR="005611E5" w:rsidRPr="00BB2423">
        <w:rPr>
          <w:color w:val="000000" w:themeColor="text1"/>
        </w:rPr>
        <w:t xml:space="preserve">host density because both metrics decreased following </w:t>
      </w:r>
      <w:r w:rsidR="005611E5" w:rsidRPr="00BB2423">
        <w:rPr>
          <w:i/>
          <w:color w:val="000000" w:themeColor="text1"/>
        </w:rPr>
        <w:t>Bd</w:t>
      </w:r>
      <w:r w:rsidR="005611E5" w:rsidRPr="00BB2423">
        <w:rPr>
          <w:color w:val="000000" w:themeColor="text1"/>
        </w:rPr>
        <w:t xml:space="preserve"> arrival in El Copé, but controlled experiments </w:t>
      </w:r>
      <w:r w:rsidR="00BD66AE" w:rsidRPr="00BB2423">
        <w:rPr>
          <w:color w:val="000000" w:themeColor="text1"/>
        </w:rPr>
        <w:t xml:space="preserve">that manipulate community composition and density </w:t>
      </w:r>
      <w:r w:rsidR="005611E5" w:rsidRPr="00BB2423">
        <w:rPr>
          <w:color w:val="000000" w:themeColor="text1"/>
        </w:rPr>
        <w:t>could disentangle the</w:t>
      </w:r>
      <w:r w:rsidR="00230C4F" w:rsidRPr="00BB2423">
        <w:rPr>
          <w:color w:val="000000" w:themeColor="text1"/>
        </w:rPr>
        <w:t>se</w:t>
      </w:r>
      <w:r w:rsidR="005611E5" w:rsidRPr="00BB2423">
        <w:rPr>
          <w:color w:val="000000" w:themeColor="text1"/>
        </w:rPr>
        <w:t xml:space="preserve"> two processes</w:t>
      </w:r>
      <w:r w:rsidR="00081449" w:rsidRPr="00BB2423">
        <w:rPr>
          <w:color w:val="000000" w:themeColor="text1"/>
        </w:rPr>
        <w:t xml:space="preserve"> (</w:t>
      </w:r>
      <w:r w:rsidR="005D4A93" w:rsidRPr="00BB2423">
        <w:rPr>
          <w:color w:val="000000" w:themeColor="text1"/>
        </w:rPr>
        <w:t xml:space="preserve">e.g., </w:t>
      </w:r>
      <w:r w:rsidR="004F55FF" w:rsidRPr="00BB2423">
        <w:rPr>
          <w:color w:val="000000" w:themeColor="text1"/>
        </w:rPr>
        <w:t xml:space="preserve">Becker </w:t>
      </w:r>
      <w:r w:rsidR="004F55FF" w:rsidRPr="00BB2423">
        <w:rPr>
          <w:i/>
          <w:color w:val="000000" w:themeColor="text1"/>
        </w:rPr>
        <w:t>et al.</w:t>
      </w:r>
      <w:r w:rsidR="004F55FF" w:rsidRPr="00BB2423">
        <w:rPr>
          <w:color w:val="000000" w:themeColor="text1"/>
        </w:rPr>
        <w:t xml:space="preserve"> 2014</w:t>
      </w:r>
      <w:r w:rsidR="00081449" w:rsidRPr="00BB2423">
        <w:rPr>
          <w:color w:val="000000" w:themeColor="text1"/>
        </w:rPr>
        <w:t>)</w:t>
      </w:r>
      <w:r w:rsidR="005611E5" w:rsidRPr="00BB2423">
        <w:rPr>
          <w:color w:val="000000" w:themeColor="text1"/>
        </w:rPr>
        <w:t>.</w:t>
      </w:r>
    </w:p>
    <w:p w14:paraId="57FFF18D" w14:textId="7D720BD0" w:rsidR="00022C67" w:rsidRPr="00BB2423" w:rsidRDefault="00455D14" w:rsidP="00A32A5B">
      <w:pPr>
        <w:spacing w:line="480" w:lineRule="auto"/>
        <w:ind w:firstLine="720"/>
        <w:rPr>
          <w:color w:val="000000" w:themeColor="text1"/>
        </w:rPr>
      </w:pPr>
      <w:r w:rsidRPr="00BB2423">
        <w:rPr>
          <w:color w:val="000000" w:themeColor="text1"/>
        </w:rPr>
        <w:t xml:space="preserve">In addition to eco-evolutionary rescue, </w:t>
      </w:r>
      <w:r w:rsidR="005442F5" w:rsidRPr="00BB2423">
        <w:rPr>
          <w:color w:val="000000" w:themeColor="text1"/>
        </w:rPr>
        <w:t xml:space="preserve">we found that spatial </w:t>
      </w:r>
      <w:r w:rsidR="00112167" w:rsidRPr="00BB2423">
        <w:rPr>
          <w:color w:val="000000" w:themeColor="text1"/>
        </w:rPr>
        <w:t>variation</w:t>
      </w:r>
      <w:r w:rsidR="005442F5" w:rsidRPr="00BB2423">
        <w:rPr>
          <w:color w:val="000000" w:themeColor="text1"/>
        </w:rPr>
        <w:t xml:space="preserve"> in pathogen transmission may lead to host-pathogen coexistence. Specifically, we found that there was a weak signal of </w:t>
      </w:r>
      <w:r w:rsidRPr="00BB2423">
        <w:rPr>
          <w:color w:val="000000" w:themeColor="text1"/>
        </w:rPr>
        <w:t xml:space="preserve">negative </w:t>
      </w:r>
      <w:r w:rsidR="005442F5" w:rsidRPr="00BB2423">
        <w:rPr>
          <w:color w:val="000000" w:themeColor="text1"/>
        </w:rPr>
        <w:t xml:space="preserve">host </w:t>
      </w:r>
      <w:r w:rsidRPr="00BB2423">
        <w:rPr>
          <w:color w:val="000000" w:themeColor="text1"/>
        </w:rPr>
        <w:t xml:space="preserve">density-dependent </w:t>
      </w:r>
      <w:r w:rsidRPr="00BB2423">
        <w:rPr>
          <w:i/>
          <w:color w:val="000000" w:themeColor="text1"/>
        </w:rPr>
        <w:t>Bd</w:t>
      </w:r>
      <w:r w:rsidRPr="00BB2423">
        <w:rPr>
          <w:color w:val="000000" w:themeColor="text1"/>
        </w:rPr>
        <w:t xml:space="preserve"> transmission</w:t>
      </w:r>
      <w:r w:rsidR="00D02300" w:rsidRPr="00BB2423">
        <w:rPr>
          <w:color w:val="000000" w:themeColor="text1"/>
        </w:rPr>
        <w:t>.</w:t>
      </w:r>
      <w:r w:rsidRPr="00BB2423">
        <w:rPr>
          <w:color w:val="000000" w:themeColor="text1"/>
        </w:rPr>
        <w:t xml:space="preserve"> </w:t>
      </w:r>
      <w:r w:rsidR="00A03AC3" w:rsidRPr="00BB2423">
        <w:rPr>
          <w:color w:val="000000" w:themeColor="text1"/>
        </w:rPr>
        <w:t>N</w:t>
      </w:r>
      <w:r w:rsidR="00CA0085" w:rsidRPr="00BB2423">
        <w:rPr>
          <w:color w:val="000000" w:themeColor="text1"/>
        </w:rPr>
        <w:t xml:space="preserve">egative </w:t>
      </w:r>
      <w:r w:rsidR="00A03AC3" w:rsidRPr="00BB2423">
        <w:rPr>
          <w:color w:val="000000" w:themeColor="text1"/>
        </w:rPr>
        <w:t xml:space="preserve">host </w:t>
      </w:r>
      <w:r w:rsidR="00CA0085" w:rsidRPr="00BB2423">
        <w:rPr>
          <w:color w:val="000000" w:themeColor="text1"/>
        </w:rPr>
        <w:t xml:space="preserve">density-dependent </w:t>
      </w:r>
      <w:r w:rsidR="00BF67FC" w:rsidRPr="00BB2423">
        <w:rPr>
          <w:i/>
          <w:color w:val="000000" w:themeColor="text1"/>
        </w:rPr>
        <w:t>Bd</w:t>
      </w:r>
      <w:r w:rsidR="00BF67FC" w:rsidRPr="00BB2423">
        <w:rPr>
          <w:color w:val="000000" w:themeColor="text1"/>
        </w:rPr>
        <w:t xml:space="preserve"> transmission risk </w:t>
      </w:r>
      <w:r w:rsidR="00CA0085" w:rsidRPr="00BB2423">
        <w:rPr>
          <w:color w:val="000000" w:themeColor="text1"/>
        </w:rPr>
        <w:t xml:space="preserve">cannot be explained without assuming </w:t>
      </w:r>
      <w:r w:rsidR="003135DC" w:rsidRPr="00BB2423">
        <w:rPr>
          <w:color w:val="000000" w:themeColor="text1"/>
        </w:rPr>
        <w:t xml:space="preserve">that </w:t>
      </w:r>
      <w:r w:rsidR="00CA0085" w:rsidRPr="00BB2423">
        <w:rPr>
          <w:i/>
          <w:color w:val="000000" w:themeColor="text1"/>
        </w:rPr>
        <w:t>Bd</w:t>
      </w:r>
      <w:r w:rsidR="00CA0085" w:rsidRPr="00BB2423">
        <w:rPr>
          <w:color w:val="000000" w:themeColor="text1"/>
        </w:rPr>
        <w:t xml:space="preserve"> exists in environment </w:t>
      </w:r>
      <w:r w:rsidR="00E157B8" w:rsidRPr="00BB2423">
        <w:rPr>
          <w:color w:val="000000" w:themeColor="text1"/>
        </w:rPr>
        <w:t xml:space="preserve">reservoirs </w:t>
      </w:r>
      <w:r w:rsidR="00CA0085" w:rsidRPr="00BB2423">
        <w:rPr>
          <w:color w:val="000000" w:themeColor="text1"/>
        </w:rPr>
        <w:t xml:space="preserve">for </w:t>
      </w:r>
      <w:r w:rsidR="00037C6C" w:rsidRPr="00BB2423">
        <w:rPr>
          <w:color w:val="000000" w:themeColor="text1"/>
        </w:rPr>
        <w:t xml:space="preserve">long </w:t>
      </w:r>
      <w:r w:rsidR="00CA0085" w:rsidRPr="00BB2423">
        <w:rPr>
          <w:color w:val="000000" w:themeColor="text1"/>
        </w:rPr>
        <w:t>period</w:t>
      </w:r>
      <w:r w:rsidR="00E157B8" w:rsidRPr="00BB2423">
        <w:rPr>
          <w:color w:val="000000" w:themeColor="text1"/>
        </w:rPr>
        <w:t>s</w:t>
      </w:r>
      <w:r w:rsidR="00CA0085" w:rsidRPr="00BB2423">
        <w:rPr>
          <w:color w:val="000000" w:themeColor="text1"/>
        </w:rPr>
        <w:t xml:space="preserve"> of time</w:t>
      </w:r>
      <w:r w:rsidR="00037C6C" w:rsidRPr="00BB2423">
        <w:rPr>
          <w:color w:val="000000" w:themeColor="text1"/>
        </w:rPr>
        <w:t xml:space="preserve">, given that </w:t>
      </w:r>
      <w:r w:rsidR="003135DC" w:rsidRPr="00BB2423">
        <w:rPr>
          <w:i/>
          <w:color w:val="000000" w:themeColor="text1"/>
        </w:rPr>
        <w:t>Bd</w:t>
      </w:r>
      <w:r w:rsidR="003135DC" w:rsidRPr="00BB2423">
        <w:rPr>
          <w:color w:val="000000" w:themeColor="text1"/>
        </w:rPr>
        <w:t xml:space="preserve"> </w:t>
      </w:r>
      <w:r w:rsidR="00CA0085" w:rsidRPr="00BB2423">
        <w:rPr>
          <w:color w:val="000000" w:themeColor="text1"/>
        </w:rPr>
        <w:t xml:space="preserve">transmission risk is </w:t>
      </w:r>
      <w:r w:rsidR="0096791A" w:rsidRPr="00BB2423">
        <w:rPr>
          <w:color w:val="000000" w:themeColor="text1"/>
        </w:rPr>
        <w:t xml:space="preserve">nearly </w:t>
      </w:r>
      <w:r w:rsidR="003135DC" w:rsidRPr="00BB2423">
        <w:rPr>
          <w:color w:val="000000" w:themeColor="text1"/>
        </w:rPr>
        <w:t xml:space="preserve">100% </w:t>
      </w:r>
      <w:r w:rsidR="00A03AC3" w:rsidRPr="00BB2423">
        <w:rPr>
          <w:color w:val="000000" w:themeColor="text1"/>
        </w:rPr>
        <w:t xml:space="preserve">at </w:t>
      </w:r>
      <w:r w:rsidR="0096791A" w:rsidRPr="00BB2423">
        <w:rPr>
          <w:color w:val="000000" w:themeColor="text1"/>
        </w:rPr>
        <w:t>site</w:t>
      </w:r>
      <w:r w:rsidR="00A03AC3" w:rsidRPr="00BB2423">
        <w:rPr>
          <w:color w:val="000000" w:themeColor="text1"/>
        </w:rPr>
        <w:t>s where</w:t>
      </w:r>
      <w:r w:rsidR="0096791A" w:rsidRPr="00BB2423">
        <w:rPr>
          <w:color w:val="000000" w:themeColor="text1"/>
        </w:rPr>
        <w:t xml:space="preserve"> </w:t>
      </w:r>
      <w:r w:rsidR="003135DC" w:rsidRPr="00BB2423">
        <w:rPr>
          <w:color w:val="000000" w:themeColor="text1"/>
        </w:rPr>
        <w:t xml:space="preserve">host </w:t>
      </w:r>
      <w:r w:rsidR="00CA0085" w:rsidRPr="00BB2423">
        <w:rPr>
          <w:color w:val="000000" w:themeColor="text1"/>
        </w:rPr>
        <w:t xml:space="preserve">abundance </w:t>
      </w:r>
      <w:r w:rsidR="0096791A" w:rsidRPr="00BB2423">
        <w:rPr>
          <w:color w:val="000000" w:themeColor="text1"/>
        </w:rPr>
        <w:t xml:space="preserve">is </w:t>
      </w:r>
      <w:r w:rsidR="00CA0085" w:rsidRPr="00BB2423">
        <w:rPr>
          <w:color w:val="000000" w:themeColor="text1"/>
        </w:rPr>
        <w:t xml:space="preserve">one </w:t>
      </w:r>
      <w:r w:rsidR="0096791A" w:rsidRPr="00BB2423">
        <w:rPr>
          <w:color w:val="000000" w:themeColor="text1"/>
        </w:rPr>
        <w:t xml:space="preserve">individual. </w:t>
      </w:r>
      <w:r w:rsidR="00A85C16" w:rsidRPr="00BB2423">
        <w:rPr>
          <w:color w:val="000000" w:themeColor="text1"/>
        </w:rPr>
        <w:t xml:space="preserve">Previous </w:t>
      </w:r>
      <w:r w:rsidR="009567A3" w:rsidRPr="00BB2423">
        <w:rPr>
          <w:color w:val="000000" w:themeColor="text1"/>
        </w:rPr>
        <w:t xml:space="preserve">studies </w:t>
      </w:r>
      <w:r w:rsidR="003E3E3D" w:rsidRPr="00BB2423">
        <w:rPr>
          <w:color w:val="000000" w:themeColor="text1"/>
        </w:rPr>
        <w:t>have demonstrated</w:t>
      </w:r>
      <w:r w:rsidR="008175A8" w:rsidRPr="00BB2423">
        <w:rPr>
          <w:color w:val="000000" w:themeColor="text1"/>
        </w:rPr>
        <w:t xml:space="preserve"> </w:t>
      </w:r>
      <w:r w:rsidR="00A85C16" w:rsidRPr="00BB2423">
        <w:rPr>
          <w:color w:val="000000" w:themeColor="text1"/>
        </w:rPr>
        <w:t xml:space="preserve">that </w:t>
      </w:r>
      <w:r w:rsidR="009045B7" w:rsidRPr="00BB2423">
        <w:rPr>
          <w:i/>
          <w:color w:val="000000" w:themeColor="text1"/>
        </w:rPr>
        <w:t>Bd</w:t>
      </w:r>
      <w:r w:rsidR="009045B7" w:rsidRPr="00BB2423">
        <w:rPr>
          <w:color w:val="000000" w:themeColor="text1"/>
        </w:rPr>
        <w:t xml:space="preserve"> occurs in the environment; given that </w:t>
      </w:r>
      <w:r w:rsidR="00A85C16" w:rsidRPr="00BB2423">
        <w:rPr>
          <w:color w:val="000000" w:themeColor="text1"/>
        </w:rPr>
        <w:t>amphibians can bec</w:t>
      </w:r>
      <w:r w:rsidR="00037C6C" w:rsidRPr="00BB2423">
        <w:rPr>
          <w:color w:val="000000" w:themeColor="text1"/>
        </w:rPr>
        <w:t>o</w:t>
      </w:r>
      <w:r w:rsidR="00A85C16" w:rsidRPr="00BB2423">
        <w:rPr>
          <w:color w:val="000000" w:themeColor="text1"/>
        </w:rPr>
        <w:t xml:space="preserve">me infected in areas that </w:t>
      </w:r>
      <w:r w:rsidR="008175A8" w:rsidRPr="00BB2423">
        <w:rPr>
          <w:color w:val="000000" w:themeColor="text1"/>
        </w:rPr>
        <w:t>do</w:t>
      </w:r>
      <w:r w:rsidR="00A85C16" w:rsidRPr="00BB2423">
        <w:rPr>
          <w:color w:val="000000" w:themeColor="text1"/>
        </w:rPr>
        <w:t xml:space="preserve"> not contain infected </w:t>
      </w:r>
      <w:r w:rsidR="008175A8" w:rsidRPr="00BB2423">
        <w:rPr>
          <w:color w:val="000000" w:themeColor="text1"/>
        </w:rPr>
        <w:t>amphibians</w:t>
      </w:r>
      <w:r w:rsidR="00037C6C" w:rsidRPr="00BB2423">
        <w:rPr>
          <w:color w:val="000000" w:themeColor="text1"/>
        </w:rPr>
        <w:t xml:space="preserve"> </w:t>
      </w:r>
      <w:r w:rsidR="00A85C16" w:rsidRPr="00BB2423">
        <w:rPr>
          <w:color w:val="000000" w:themeColor="text1"/>
        </w:rPr>
        <w:t xml:space="preserve">(i.e., Fernández-Beaskoetxea </w:t>
      </w:r>
      <w:r w:rsidR="00A85C16" w:rsidRPr="00BB2423">
        <w:rPr>
          <w:i/>
          <w:color w:val="000000" w:themeColor="text1"/>
        </w:rPr>
        <w:t>et al.</w:t>
      </w:r>
      <w:r w:rsidR="00A85C16" w:rsidRPr="00BB2423">
        <w:rPr>
          <w:color w:val="000000" w:themeColor="text1"/>
        </w:rPr>
        <w:t xml:space="preserve"> 2016; Courtois </w:t>
      </w:r>
      <w:r w:rsidR="00A85C16" w:rsidRPr="00BB2423">
        <w:rPr>
          <w:i/>
          <w:color w:val="000000" w:themeColor="text1"/>
        </w:rPr>
        <w:t>et al.</w:t>
      </w:r>
      <w:r w:rsidR="00A85C16" w:rsidRPr="00BB2423">
        <w:rPr>
          <w:color w:val="000000" w:themeColor="text1"/>
        </w:rPr>
        <w:t xml:space="preserve"> 2016</w:t>
      </w:r>
      <w:r w:rsidR="00A03AC3" w:rsidRPr="00BB2423">
        <w:rPr>
          <w:color w:val="000000" w:themeColor="text1"/>
        </w:rPr>
        <w:t>; Voyles et al. 2018</w:t>
      </w:r>
      <w:r w:rsidR="00A85C16" w:rsidRPr="00BB2423">
        <w:rPr>
          <w:color w:val="000000" w:themeColor="text1"/>
        </w:rPr>
        <w:t xml:space="preserve">). </w:t>
      </w:r>
      <w:r w:rsidR="008175A8" w:rsidRPr="00BB2423">
        <w:rPr>
          <w:color w:val="000000" w:themeColor="text1"/>
        </w:rPr>
        <w:t xml:space="preserve">However, </w:t>
      </w:r>
      <w:r w:rsidR="00AC45AF" w:rsidRPr="00BB2423">
        <w:rPr>
          <w:color w:val="000000" w:themeColor="text1"/>
        </w:rPr>
        <w:t>w</w:t>
      </w:r>
      <w:r w:rsidR="00037C6C" w:rsidRPr="00BB2423">
        <w:rPr>
          <w:color w:val="000000" w:themeColor="text1"/>
        </w:rPr>
        <w:t xml:space="preserve">ithout </w:t>
      </w:r>
      <w:r w:rsidR="00AC45AF" w:rsidRPr="00BB2423">
        <w:rPr>
          <w:color w:val="000000" w:themeColor="text1"/>
        </w:rPr>
        <w:t xml:space="preserve">knowing if </w:t>
      </w:r>
      <w:r w:rsidR="00AC45AF" w:rsidRPr="00BB2423">
        <w:rPr>
          <w:i/>
          <w:color w:val="000000" w:themeColor="text1"/>
        </w:rPr>
        <w:t>Bd</w:t>
      </w:r>
      <w:r w:rsidR="00AC45AF" w:rsidRPr="00BB2423">
        <w:rPr>
          <w:color w:val="000000" w:themeColor="text1"/>
        </w:rPr>
        <w:t xml:space="preserve"> can reproduce or how long it persists in the environment</w:t>
      </w:r>
      <w:r w:rsidR="00037C6C" w:rsidRPr="00BB2423">
        <w:rPr>
          <w:color w:val="000000" w:themeColor="text1"/>
        </w:rPr>
        <w:t xml:space="preserve">, </w:t>
      </w:r>
      <w:r w:rsidR="000A2E07" w:rsidRPr="00BB2423">
        <w:rPr>
          <w:color w:val="000000" w:themeColor="text1"/>
        </w:rPr>
        <w:t>we cannot support the implied assumptions of a</w:t>
      </w:r>
      <w:r w:rsidR="006F175D" w:rsidRPr="00BB2423">
        <w:rPr>
          <w:color w:val="000000" w:themeColor="text1"/>
        </w:rPr>
        <w:t xml:space="preserve"> </w:t>
      </w:r>
      <w:r w:rsidR="006F175D" w:rsidRPr="00BB2423">
        <w:rPr>
          <w:i/>
          <w:color w:val="000000" w:themeColor="text1"/>
        </w:rPr>
        <w:t>Bd</w:t>
      </w:r>
      <w:r w:rsidR="006F175D" w:rsidRPr="00BB2423">
        <w:rPr>
          <w:color w:val="000000" w:themeColor="text1"/>
        </w:rPr>
        <w:t xml:space="preserve"> environmental reservoir</w:t>
      </w:r>
      <w:r w:rsidR="00037C6C" w:rsidRPr="00BB2423">
        <w:rPr>
          <w:color w:val="000000" w:themeColor="text1"/>
        </w:rPr>
        <w:t>.</w:t>
      </w:r>
      <w:r w:rsidR="00A32A5B" w:rsidRPr="00BB2423">
        <w:rPr>
          <w:color w:val="000000" w:themeColor="text1"/>
        </w:rPr>
        <w:t xml:space="preserve"> </w:t>
      </w:r>
      <w:r w:rsidR="006941B9" w:rsidRPr="00BB2423">
        <w:rPr>
          <w:color w:val="000000" w:themeColor="text1"/>
        </w:rPr>
        <w:t>Without directly testing specific mechanisms</w:t>
      </w:r>
      <w:r w:rsidR="00933106" w:rsidRPr="00BB2423">
        <w:rPr>
          <w:color w:val="000000" w:themeColor="text1"/>
        </w:rPr>
        <w:t xml:space="preserve"> for negative </w:t>
      </w:r>
      <w:r w:rsidR="00A03AC3" w:rsidRPr="00BB2423">
        <w:rPr>
          <w:color w:val="000000" w:themeColor="text1"/>
        </w:rPr>
        <w:t>ho</w:t>
      </w:r>
      <w:r w:rsidR="00933106" w:rsidRPr="00BB2423">
        <w:rPr>
          <w:color w:val="000000" w:themeColor="text1"/>
        </w:rPr>
        <w:t xml:space="preserve">density-dependent </w:t>
      </w:r>
      <w:r w:rsidR="00933106" w:rsidRPr="00BB2423">
        <w:rPr>
          <w:i/>
          <w:color w:val="000000" w:themeColor="text1"/>
        </w:rPr>
        <w:t>Bd</w:t>
      </w:r>
      <w:r w:rsidR="00933106" w:rsidRPr="00BB2423">
        <w:rPr>
          <w:color w:val="000000" w:themeColor="text1"/>
        </w:rPr>
        <w:t xml:space="preserve"> transmission</w:t>
      </w:r>
      <w:r w:rsidR="006941B9" w:rsidRPr="00BB2423">
        <w:rPr>
          <w:color w:val="000000" w:themeColor="text1"/>
        </w:rPr>
        <w:t xml:space="preserve">, </w:t>
      </w:r>
      <w:r w:rsidR="006941B9" w:rsidRPr="00BB2423">
        <w:rPr>
          <w:color w:val="000000" w:themeColor="text1"/>
        </w:rPr>
        <w:lastRenderedPageBreak/>
        <w:t xml:space="preserve">it is difficult to attribute </w:t>
      </w:r>
      <w:r w:rsidR="00933106" w:rsidRPr="00BB2423">
        <w:rPr>
          <w:color w:val="000000" w:themeColor="text1"/>
        </w:rPr>
        <w:t>this pattern</w:t>
      </w:r>
      <w:r w:rsidR="006941B9" w:rsidRPr="00BB2423">
        <w:rPr>
          <w:color w:val="000000" w:themeColor="text1"/>
        </w:rPr>
        <w:t xml:space="preserve"> to a single process</w:t>
      </w:r>
      <w:r w:rsidR="00DF3023" w:rsidRPr="00BB2423">
        <w:rPr>
          <w:color w:val="000000" w:themeColor="text1"/>
        </w:rPr>
        <w:t xml:space="preserve"> (e.g., encounter reduction, susceptible host regulation</w:t>
      </w:r>
      <w:r w:rsidR="00A32A5B" w:rsidRPr="00BB2423">
        <w:rPr>
          <w:color w:val="000000" w:themeColor="text1"/>
        </w:rPr>
        <w:t>, biotic or abiotic reservoirs</w:t>
      </w:r>
      <w:r w:rsidR="00DF3023" w:rsidRPr="00BB2423">
        <w:rPr>
          <w:color w:val="000000" w:themeColor="text1"/>
        </w:rPr>
        <w:t xml:space="preserve">; Keesing </w:t>
      </w:r>
      <w:r w:rsidR="00DF3023" w:rsidRPr="00BB2423">
        <w:rPr>
          <w:i/>
          <w:color w:val="000000" w:themeColor="text1"/>
        </w:rPr>
        <w:t>et al.</w:t>
      </w:r>
      <w:r w:rsidR="00DF3023" w:rsidRPr="00BB2423">
        <w:rPr>
          <w:color w:val="000000" w:themeColor="text1"/>
        </w:rPr>
        <w:t xml:space="preserve"> 2006</w:t>
      </w:r>
      <w:r w:rsidR="00A32A5B" w:rsidRPr="00BB2423">
        <w:rPr>
          <w:color w:val="000000" w:themeColor="text1"/>
        </w:rPr>
        <w:t xml:space="preserve">; Beck </w:t>
      </w:r>
      <w:r w:rsidR="00A32A5B" w:rsidRPr="00BB2423">
        <w:rPr>
          <w:i/>
          <w:color w:val="000000" w:themeColor="text1"/>
        </w:rPr>
        <w:t>et al.</w:t>
      </w:r>
      <w:r w:rsidR="00A32A5B" w:rsidRPr="00BB2423">
        <w:rPr>
          <w:color w:val="000000" w:themeColor="text1"/>
        </w:rPr>
        <w:t xml:space="preserve"> 2014</w:t>
      </w:r>
      <w:r w:rsidR="00DF3023" w:rsidRPr="00BB2423">
        <w:rPr>
          <w:color w:val="000000" w:themeColor="text1"/>
        </w:rPr>
        <w:t>)</w:t>
      </w:r>
      <w:r w:rsidR="006941B9" w:rsidRPr="00BB2423">
        <w:rPr>
          <w:color w:val="000000" w:themeColor="text1"/>
        </w:rPr>
        <w:t xml:space="preserve">. </w:t>
      </w:r>
    </w:p>
    <w:p w14:paraId="4DFC3EF9" w14:textId="5A8E5852" w:rsidR="007A1CBF" w:rsidRPr="00BB2423" w:rsidRDefault="00EC2A94" w:rsidP="005D4A93">
      <w:pPr>
        <w:spacing w:line="480" w:lineRule="auto"/>
        <w:ind w:firstLine="720"/>
        <w:rPr>
          <w:color w:val="000000" w:themeColor="text1"/>
        </w:rPr>
      </w:pPr>
      <w:r w:rsidRPr="00BB2423">
        <w:rPr>
          <w:color w:val="000000" w:themeColor="text1"/>
        </w:rPr>
        <w:t>Given that survival and recruitment (via immigration or reproduction) rates were similar between infected and uninfected hosts, w</w:t>
      </w:r>
      <w:r w:rsidR="005611E5" w:rsidRPr="00BB2423">
        <w:rPr>
          <w:color w:val="000000" w:themeColor="text1"/>
        </w:rPr>
        <w:t>e found no support for the source-sink hypothes</w:t>
      </w:r>
      <w:r w:rsidR="003944A5" w:rsidRPr="00BB2423">
        <w:rPr>
          <w:color w:val="000000" w:themeColor="text1"/>
        </w:rPr>
        <w:t>i</w:t>
      </w:r>
      <w:r w:rsidR="005611E5" w:rsidRPr="00BB2423">
        <w:rPr>
          <w:color w:val="000000" w:themeColor="text1"/>
        </w:rPr>
        <w:t>s</w:t>
      </w:r>
      <w:r w:rsidR="003368C4" w:rsidRPr="00BB2423">
        <w:rPr>
          <w:color w:val="000000" w:themeColor="text1"/>
        </w:rPr>
        <w:t xml:space="preserve"> </w:t>
      </w:r>
      <w:r w:rsidR="003944A5" w:rsidRPr="00BB2423">
        <w:rPr>
          <w:color w:val="000000" w:themeColor="text1"/>
        </w:rPr>
        <w:t xml:space="preserve">explaining </w:t>
      </w:r>
      <w:r w:rsidR="003368C4" w:rsidRPr="00BB2423">
        <w:rPr>
          <w:color w:val="000000" w:themeColor="text1"/>
        </w:rPr>
        <w:t>amphibian-</w:t>
      </w:r>
      <w:r w:rsidR="003368C4" w:rsidRPr="00BB2423">
        <w:rPr>
          <w:i/>
          <w:color w:val="000000" w:themeColor="text1"/>
        </w:rPr>
        <w:t>Bd</w:t>
      </w:r>
      <w:r w:rsidR="003368C4" w:rsidRPr="00BB2423">
        <w:rPr>
          <w:color w:val="000000" w:themeColor="text1"/>
        </w:rPr>
        <w:t xml:space="preserve"> coexistence </w:t>
      </w:r>
      <w:r w:rsidR="006F175D" w:rsidRPr="00BB2423">
        <w:rPr>
          <w:color w:val="000000" w:themeColor="text1"/>
        </w:rPr>
        <w:t xml:space="preserve">in </w:t>
      </w:r>
      <w:r w:rsidR="003368C4" w:rsidRPr="00BB2423">
        <w:rPr>
          <w:color w:val="000000" w:themeColor="text1"/>
        </w:rPr>
        <w:t>El Cop</w:t>
      </w:r>
      <w:r w:rsidR="003C7ADC" w:rsidRPr="00BB2423">
        <w:rPr>
          <w:color w:val="000000" w:themeColor="text1"/>
        </w:rPr>
        <w:t>é, Panama</w:t>
      </w:r>
      <w:r w:rsidRPr="00BB2423">
        <w:rPr>
          <w:color w:val="000000" w:themeColor="text1"/>
        </w:rPr>
        <w:t>.</w:t>
      </w:r>
      <w:r w:rsidR="00BD66AE" w:rsidRPr="00BB2423">
        <w:rPr>
          <w:color w:val="000000" w:themeColor="text1"/>
        </w:rPr>
        <w:t xml:space="preserve"> S</w:t>
      </w:r>
      <w:r w:rsidR="00230C4F" w:rsidRPr="00BB2423">
        <w:rPr>
          <w:color w:val="000000" w:themeColor="text1"/>
        </w:rPr>
        <w:t xml:space="preserve">everal </w:t>
      </w:r>
      <w:r w:rsidRPr="00BB2423">
        <w:rPr>
          <w:color w:val="000000" w:themeColor="text1"/>
        </w:rPr>
        <w:t xml:space="preserve">other </w:t>
      </w:r>
      <w:r w:rsidR="00230C4F" w:rsidRPr="00BB2423">
        <w:rPr>
          <w:color w:val="000000" w:themeColor="text1"/>
        </w:rPr>
        <w:t xml:space="preserve">studies </w:t>
      </w:r>
      <w:r w:rsidR="00F009FE" w:rsidRPr="00BB2423">
        <w:rPr>
          <w:color w:val="000000" w:themeColor="text1"/>
        </w:rPr>
        <w:t>show</w:t>
      </w:r>
      <w:r w:rsidR="00230C4F" w:rsidRPr="00BB2423">
        <w:rPr>
          <w:color w:val="000000" w:themeColor="text1"/>
        </w:rPr>
        <w:t xml:space="preserve"> evidence for the source-sink hypothesis</w:t>
      </w:r>
      <w:r w:rsidR="00B06D7A" w:rsidRPr="00BB2423">
        <w:rPr>
          <w:color w:val="000000" w:themeColor="text1"/>
        </w:rPr>
        <w:t xml:space="preserve"> in different regions</w:t>
      </w:r>
      <w:r w:rsidR="00F009FE" w:rsidRPr="00BB2423">
        <w:rPr>
          <w:color w:val="000000" w:themeColor="text1"/>
        </w:rPr>
        <w:t xml:space="preserve">, where </w:t>
      </w:r>
      <w:r w:rsidR="005611E5" w:rsidRPr="00BB2423">
        <w:rPr>
          <w:color w:val="000000" w:themeColor="text1"/>
        </w:rPr>
        <w:t>high amphibian recruitment compensat</w:t>
      </w:r>
      <w:r w:rsidR="000E1750" w:rsidRPr="00BB2423">
        <w:rPr>
          <w:color w:val="000000" w:themeColor="text1"/>
        </w:rPr>
        <w:t>es</w:t>
      </w:r>
      <w:r w:rsidR="005611E5" w:rsidRPr="00BB2423">
        <w:rPr>
          <w:color w:val="000000" w:themeColor="text1"/>
        </w:rPr>
        <w:t xml:space="preserve"> for low </w:t>
      </w:r>
      <w:r w:rsidR="00F31DDD" w:rsidRPr="00BB2423">
        <w:rPr>
          <w:color w:val="000000" w:themeColor="text1"/>
        </w:rPr>
        <w:t xml:space="preserve">infected </w:t>
      </w:r>
      <w:r w:rsidR="005611E5" w:rsidRPr="00BB2423">
        <w:rPr>
          <w:color w:val="000000" w:themeColor="text1"/>
        </w:rPr>
        <w:t xml:space="preserve">host survival </w:t>
      </w:r>
      <w:r w:rsidR="00230C4F" w:rsidRPr="00BB2423">
        <w:rPr>
          <w:color w:val="000000" w:themeColor="text1"/>
        </w:rPr>
        <w:t>(</w:t>
      </w:r>
      <w:r w:rsidR="00230C4F" w:rsidRPr="00BB2423">
        <w:rPr>
          <w:i/>
          <w:color w:val="000000" w:themeColor="text1"/>
        </w:rPr>
        <w:t>Anaxyrus boreas</w:t>
      </w:r>
      <w:r w:rsidR="00230C4F" w:rsidRPr="00BB2423">
        <w:rPr>
          <w:color w:val="000000" w:themeColor="text1"/>
        </w:rPr>
        <w:t xml:space="preserve">, Muths </w:t>
      </w:r>
      <w:r w:rsidR="00230C4F" w:rsidRPr="00BB2423">
        <w:rPr>
          <w:i/>
          <w:color w:val="000000" w:themeColor="text1"/>
        </w:rPr>
        <w:t>et al.</w:t>
      </w:r>
      <w:r w:rsidR="00230C4F" w:rsidRPr="00BB2423">
        <w:rPr>
          <w:color w:val="000000" w:themeColor="text1"/>
        </w:rPr>
        <w:t xml:space="preserve"> 2011; </w:t>
      </w:r>
      <w:r w:rsidR="00230C4F" w:rsidRPr="00BB2423">
        <w:rPr>
          <w:i/>
          <w:color w:val="000000" w:themeColor="text1"/>
        </w:rPr>
        <w:t>Litoria verreauxii alpine</w:t>
      </w:r>
      <w:r w:rsidR="00230C4F" w:rsidRPr="00BB2423">
        <w:rPr>
          <w:color w:val="000000" w:themeColor="text1"/>
        </w:rPr>
        <w:t xml:space="preserve">, Scheele </w:t>
      </w:r>
      <w:r w:rsidR="00230C4F" w:rsidRPr="00BB2423">
        <w:rPr>
          <w:i/>
          <w:color w:val="000000" w:themeColor="text1"/>
        </w:rPr>
        <w:t>et al.</w:t>
      </w:r>
      <w:r w:rsidR="00230C4F" w:rsidRPr="00BB2423">
        <w:rPr>
          <w:color w:val="000000" w:themeColor="text1"/>
        </w:rPr>
        <w:t xml:space="preserve"> 2015; </w:t>
      </w:r>
      <w:r w:rsidR="00230C4F" w:rsidRPr="00BB2423">
        <w:rPr>
          <w:i/>
          <w:color w:val="000000" w:themeColor="text1"/>
        </w:rPr>
        <w:t>Litoria rheocola</w:t>
      </w:r>
      <w:r w:rsidR="00230C4F" w:rsidRPr="00BB2423">
        <w:rPr>
          <w:color w:val="000000" w:themeColor="text1"/>
        </w:rPr>
        <w:t xml:space="preserve">, Phillott </w:t>
      </w:r>
      <w:r w:rsidR="00230C4F" w:rsidRPr="00BB2423">
        <w:rPr>
          <w:i/>
          <w:color w:val="000000" w:themeColor="text1"/>
        </w:rPr>
        <w:t>et al.</w:t>
      </w:r>
      <w:r w:rsidR="00230C4F" w:rsidRPr="00BB2423">
        <w:rPr>
          <w:color w:val="000000" w:themeColor="text1"/>
        </w:rPr>
        <w:t xml:space="preserve"> 2013)</w:t>
      </w:r>
      <w:r w:rsidR="005611E5" w:rsidRPr="00BB2423">
        <w:rPr>
          <w:color w:val="000000" w:themeColor="text1"/>
        </w:rPr>
        <w:t xml:space="preserve">. </w:t>
      </w:r>
      <w:r w:rsidR="006F175D" w:rsidRPr="00BB2423">
        <w:rPr>
          <w:color w:val="000000" w:themeColor="text1"/>
        </w:rPr>
        <w:t xml:space="preserve">In </w:t>
      </w:r>
      <w:r w:rsidR="006F3904" w:rsidRPr="00BB2423">
        <w:rPr>
          <w:color w:val="000000" w:themeColor="text1"/>
        </w:rPr>
        <w:t xml:space="preserve">El Copé, male </w:t>
      </w:r>
      <w:r w:rsidR="006F3904" w:rsidRPr="00BB2423">
        <w:rPr>
          <w:i/>
          <w:color w:val="000000" w:themeColor="text1"/>
        </w:rPr>
        <w:t>Espadarana prosoblepon</w:t>
      </w:r>
      <w:r w:rsidR="006F3904" w:rsidRPr="00BB2423">
        <w:rPr>
          <w:color w:val="000000" w:themeColor="text1"/>
        </w:rPr>
        <w:t xml:space="preserve"> mov</w:t>
      </w:r>
      <w:r w:rsidR="000A2E07" w:rsidRPr="00BB2423">
        <w:rPr>
          <w:color w:val="000000" w:themeColor="text1"/>
        </w:rPr>
        <w:t>e</w:t>
      </w:r>
      <w:r w:rsidR="006F3904" w:rsidRPr="00BB2423">
        <w:rPr>
          <w:color w:val="000000" w:themeColor="text1"/>
        </w:rPr>
        <w:t xml:space="preserve"> less than three meters </w:t>
      </w:r>
      <w:r w:rsidR="003801AF" w:rsidRPr="00BB2423">
        <w:rPr>
          <w:color w:val="000000" w:themeColor="text1"/>
        </w:rPr>
        <w:t xml:space="preserve">on average </w:t>
      </w:r>
      <w:r w:rsidR="006F3904" w:rsidRPr="00BB2423">
        <w:rPr>
          <w:color w:val="000000" w:themeColor="text1"/>
        </w:rPr>
        <w:t>over two years</w:t>
      </w:r>
      <w:r w:rsidR="000A2E07" w:rsidRPr="00BB2423">
        <w:rPr>
          <w:color w:val="000000" w:themeColor="text1"/>
        </w:rPr>
        <w:t>;</w:t>
      </w:r>
      <w:r w:rsidR="006F3904" w:rsidRPr="00BB2423">
        <w:rPr>
          <w:color w:val="000000" w:themeColor="text1"/>
        </w:rPr>
        <w:t xml:space="preserve"> </w:t>
      </w:r>
      <w:r w:rsidRPr="00BB2423">
        <w:rPr>
          <w:color w:val="000000" w:themeColor="text1"/>
        </w:rPr>
        <w:t>but this species is capable of long distance movement</w:t>
      </w:r>
      <w:r w:rsidR="003801AF" w:rsidRPr="00BB2423">
        <w:rPr>
          <w:color w:val="000000" w:themeColor="text1"/>
        </w:rPr>
        <w:t xml:space="preserve"> and genetic data showed that</w:t>
      </w:r>
      <w:r w:rsidR="00C13718" w:rsidRPr="00BB2423">
        <w:rPr>
          <w:color w:val="000000" w:themeColor="text1"/>
        </w:rPr>
        <w:t xml:space="preserve"> </w:t>
      </w:r>
      <w:r w:rsidR="002E4244" w:rsidRPr="00BB2423">
        <w:rPr>
          <w:color w:val="000000" w:themeColor="text1"/>
        </w:rPr>
        <w:t xml:space="preserve">upland and lowland populations exchange individuals (Robertson </w:t>
      </w:r>
      <w:r w:rsidR="002E4244" w:rsidRPr="00BB2423">
        <w:rPr>
          <w:i/>
          <w:color w:val="000000" w:themeColor="text1"/>
        </w:rPr>
        <w:t>et al.</w:t>
      </w:r>
      <w:r w:rsidR="002E4244" w:rsidRPr="00BB2423">
        <w:rPr>
          <w:color w:val="000000" w:themeColor="text1"/>
        </w:rPr>
        <w:t xml:space="preserve"> 2008</w:t>
      </w:r>
      <w:r w:rsidR="00CF7AC0" w:rsidRPr="00BB2423">
        <w:rPr>
          <w:color w:val="000000" w:themeColor="text1"/>
        </w:rPr>
        <w:t>)</w:t>
      </w:r>
      <w:r w:rsidR="005B2279" w:rsidRPr="00BB2423">
        <w:rPr>
          <w:color w:val="000000" w:themeColor="text1"/>
        </w:rPr>
        <w:t>. U</w:t>
      </w:r>
      <w:r w:rsidR="00D3676A" w:rsidRPr="00BB2423">
        <w:rPr>
          <w:color w:val="000000" w:themeColor="text1"/>
        </w:rPr>
        <w:t>nfortunately, little is known about migration</w:t>
      </w:r>
      <w:r w:rsidR="00452090" w:rsidRPr="00BB2423">
        <w:rPr>
          <w:color w:val="000000" w:themeColor="text1"/>
        </w:rPr>
        <w:t xml:space="preserve"> </w:t>
      </w:r>
      <w:r w:rsidRPr="00BB2423">
        <w:rPr>
          <w:color w:val="000000" w:themeColor="text1"/>
        </w:rPr>
        <w:t>and reproduction</w:t>
      </w:r>
      <w:r w:rsidR="00D3676A" w:rsidRPr="00BB2423">
        <w:rPr>
          <w:color w:val="000000" w:themeColor="text1"/>
        </w:rPr>
        <w:t xml:space="preserve"> </w:t>
      </w:r>
      <w:r w:rsidR="002E4244" w:rsidRPr="00BB2423">
        <w:rPr>
          <w:color w:val="000000" w:themeColor="text1"/>
        </w:rPr>
        <w:t xml:space="preserve">rates </w:t>
      </w:r>
      <w:r w:rsidR="00D3676A" w:rsidRPr="00BB2423">
        <w:rPr>
          <w:color w:val="000000" w:themeColor="text1"/>
        </w:rPr>
        <w:t xml:space="preserve">of most </w:t>
      </w:r>
      <w:r w:rsidR="006F3904" w:rsidRPr="00BB2423">
        <w:rPr>
          <w:color w:val="000000" w:themeColor="text1"/>
        </w:rPr>
        <w:t xml:space="preserve">other </w:t>
      </w:r>
      <w:r w:rsidR="00D3676A" w:rsidRPr="00BB2423">
        <w:rPr>
          <w:color w:val="000000" w:themeColor="text1"/>
        </w:rPr>
        <w:t>Neotropical amphibian</w:t>
      </w:r>
      <w:r w:rsidR="003801AF" w:rsidRPr="00BB2423">
        <w:rPr>
          <w:color w:val="000000" w:themeColor="text1"/>
        </w:rPr>
        <w:t xml:space="preserve"> species</w:t>
      </w:r>
      <w:r w:rsidR="00BD66AE" w:rsidRPr="00BB2423">
        <w:rPr>
          <w:color w:val="000000" w:themeColor="text1"/>
        </w:rPr>
        <w:t xml:space="preserve"> </w:t>
      </w:r>
      <w:r w:rsidRPr="00BB2423">
        <w:rPr>
          <w:color w:val="000000" w:themeColor="text1"/>
        </w:rPr>
        <w:t>found in El Copé</w:t>
      </w:r>
      <w:r w:rsidR="003801AF" w:rsidRPr="00BB2423">
        <w:rPr>
          <w:color w:val="000000" w:themeColor="text1"/>
        </w:rPr>
        <w:t>, Panama</w:t>
      </w:r>
      <w:r w:rsidR="000A2E07" w:rsidRPr="00BB2423">
        <w:rPr>
          <w:color w:val="000000" w:themeColor="text1"/>
        </w:rPr>
        <w:t>.</w:t>
      </w:r>
      <w:r w:rsidRPr="00BB2423">
        <w:rPr>
          <w:color w:val="000000" w:themeColor="text1"/>
        </w:rPr>
        <w:t xml:space="preserve"> </w:t>
      </w:r>
      <w:r w:rsidR="00C13718" w:rsidRPr="00BB2423">
        <w:rPr>
          <w:color w:val="000000" w:themeColor="text1"/>
        </w:rPr>
        <w:t>This d</w:t>
      </w:r>
      <w:r w:rsidR="00CF7AC0" w:rsidRPr="00BB2423">
        <w:rPr>
          <w:color w:val="000000" w:themeColor="text1"/>
        </w:rPr>
        <w:t xml:space="preserve">etailed </w:t>
      </w:r>
      <w:r w:rsidR="000A2E07" w:rsidRPr="00BB2423">
        <w:rPr>
          <w:color w:val="000000" w:themeColor="text1"/>
        </w:rPr>
        <w:t>information</w:t>
      </w:r>
      <w:r w:rsidR="00CF7AC0" w:rsidRPr="00BB2423">
        <w:rPr>
          <w:color w:val="000000" w:themeColor="text1"/>
        </w:rPr>
        <w:t xml:space="preserve"> could help </w:t>
      </w:r>
      <w:r w:rsidR="00BD66AE" w:rsidRPr="00BB2423">
        <w:rPr>
          <w:color w:val="000000" w:themeColor="text1"/>
        </w:rPr>
        <w:t>support or refute the feasibility of source-sink dynamics maintaining host abundance over time</w:t>
      </w:r>
      <w:r w:rsidR="000A2E07" w:rsidRPr="00BB2423">
        <w:rPr>
          <w:color w:val="000000" w:themeColor="text1"/>
        </w:rPr>
        <w:t xml:space="preserve"> as a mechanism for host-pathogen coexistence</w:t>
      </w:r>
      <w:r w:rsidR="00D3676A" w:rsidRPr="00BB2423">
        <w:rPr>
          <w:color w:val="000000" w:themeColor="text1"/>
        </w:rPr>
        <w:t xml:space="preserve">. </w:t>
      </w:r>
    </w:p>
    <w:p w14:paraId="6DD1858E" w14:textId="2104554A" w:rsidR="00855A5D" w:rsidRPr="00BB2423" w:rsidRDefault="003801AF" w:rsidP="004C74D5">
      <w:pPr>
        <w:spacing w:line="480" w:lineRule="auto"/>
        <w:ind w:firstLine="720"/>
        <w:rPr>
          <w:color w:val="000000" w:themeColor="text1"/>
        </w:rPr>
      </w:pPr>
      <w:r w:rsidRPr="00BB2423">
        <w:rPr>
          <w:color w:val="000000" w:themeColor="text1"/>
        </w:rPr>
        <w:t xml:space="preserve">Our model supports the assumption that </w:t>
      </w:r>
      <w:r w:rsidR="004768A6" w:rsidRPr="00BB2423">
        <w:rPr>
          <w:color w:val="000000" w:themeColor="text1"/>
        </w:rPr>
        <w:t xml:space="preserve">persisting </w:t>
      </w:r>
      <w:r w:rsidRPr="00BB2423">
        <w:rPr>
          <w:color w:val="000000" w:themeColor="text1"/>
        </w:rPr>
        <w:t>species ha</w:t>
      </w:r>
      <w:r w:rsidR="004768A6" w:rsidRPr="00BB2423">
        <w:rPr>
          <w:color w:val="000000" w:themeColor="text1"/>
        </w:rPr>
        <w:t>ve</w:t>
      </w:r>
      <w:r w:rsidRPr="00BB2423">
        <w:rPr>
          <w:color w:val="000000" w:themeColor="text1"/>
        </w:rPr>
        <w:t xml:space="preserve"> similar disease dynamics after the </w:t>
      </w:r>
      <w:r w:rsidR="004768A6" w:rsidRPr="00BB2423">
        <w:rPr>
          <w:i/>
          <w:color w:val="000000" w:themeColor="text1"/>
        </w:rPr>
        <w:t>Bd</w:t>
      </w:r>
      <w:r w:rsidR="004768A6" w:rsidRPr="00BB2423">
        <w:rPr>
          <w:color w:val="000000" w:themeColor="text1"/>
        </w:rPr>
        <w:t xml:space="preserve"> outbreak</w:t>
      </w:r>
      <w:r w:rsidRPr="00BB2423">
        <w:rPr>
          <w:color w:val="000000" w:themeColor="text1"/>
        </w:rPr>
        <w:t xml:space="preserve">, given that </w:t>
      </w:r>
      <w:r w:rsidR="000A2E07" w:rsidRPr="00BB2423">
        <w:rPr>
          <w:color w:val="000000" w:themeColor="text1"/>
        </w:rPr>
        <w:t>most parameter estimates had narrow credible intervals</w:t>
      </w:r>
      <w:r w:rsidR="00C13718" w:rsidRPr="00BB2423">
        <w:rPr>
          <w:color w:val="000000" w:themeColor="text1"/>
        </w:rPr>
        <w:t xml:space="preserve">. </w:t>
      </w:r>
      <w:r w:rsidRPr="00BB2423">
        <w:rPr>
          <w:color w:val="000000" w:themeColor="text1"/>
        </w:rPr>
        <w:t xml:space="preserve">Our original intent was </w:t>
      </w:r>
      <w:r w:rsidR="004768A6" w:rsidRPr="00BB2423">
        <w:rPr>
          <w:color w:val="000000" w:themeColor="text1"/>
        </w:rPr>
        <w:t xml:space="preserve">to </w:t>
      </w:r>
      <w:r w:rsidRPr="00BB2423">
        <w:rPr>
          <w:color w:val="000000" w:themeColor="text1"/>
        </w:rPr>
        <w:t xml:space="preserve">model </w:t>
      </w:r>
      <w:r w:rsidR="00D269B7" w:rsidRPr="00BB2423">
        <w:rPr>
          <w:color w:val="000000" w:themeColor="text1"/>
        </w:rPr>
        <w:t>s</w:t>
      </w:r>
      <w:r w:rsidR="008B1446" w:rsidRPr="00BB2423">
        <w:rPr>
          <w:color w:val="000000" w:themeColor="text1"/>
        </w:rPr>
        <w:t>pecies</w:t>
      </w:r>
      <w:r w:rsidRPr="00BB2423">
        <w:rPr>
          <w:color w:val="000000" w:themeColor="text1"/>
        </w:rPr>
        <w:t>-specific</w:t>
      </w:r>
      <w:r w:rsidR="008B1446" w:rsidRPr="00BB2423">
        <w:rPr>
          <w:color w:val="000000" w:themeColor="text1"/>
        </w:rPr>
        <w:t xml:space="preserve"> disease dynamics</w:t>
      </w:r>
      <w:r w:rsidRPr="00BB2423">
        <w:rPr>
          <w:color w:val="000000" w:themeColor="text1"/>
        </w:rPr>
        <w:t xml:space="preserve"> </w:t>
      </w:r>
      <w:r w:rsidR="004768A6" w:rsidRPr="00BB2423">
        <w:rPr>
          <w:color w:val="000000" w:themeColor="text1"/>
        </w:rPr>
        <w:t xml:space="preserve">and </w:t>
      </w:r>
      <w:r w:rsidRPr="00BB2423">
        <w:rPr>
          <w:color w:val="000000" w:themeColor="text1"/>
        </w:rPr>
        <w:t xml:space="preserve">identify </w:t>
      </w:r>
      <w:r w:rsidR="008B1446" w:rsidRPr="00BB2423">
        <w:rPr>
          <w:color w:val="000000" w:themeColor="text1"/>
        </w:rPr>
        <w:t>pathogen amplifi</w:t>
      </w:r>
      <w:r w:rsidRPr="00BB2423">
        <w:rPr>
          <w:color w:val="000000" w:themeColor="text1"/>
        </w:rPr>
        <w:t>ers</w:t>
      </w:r>
      <w:r w:rsidR="008B1446" w:rsidRPr="00BB2423">
        <w:rPr>
          <w:color w:val="000000" w:themeColor="text1"/>
        </w:rPr>
        <w:t xml:space="preserve"> (e.g., DiRenzo </w:t>
      </w:r>
      <w:r w:rsidR="008B1446" w:rsidRPr="00BB2423">
        <w:rPr>
          <w:i/>
          <w:color w:val="000000" w:themeColor="text1"/>
        </w:rPr>
        <w:t>et al.</w:t>
      </w:r>
      <w:r w:rsidR="008B1446" w:rsidRPr="00BB2423">
        <w:rPr>
          <w:color w:val="000000" w:themeColor="text1"/>
        </w:rPr>
        <w:t xml:space="preserve"> 2014) or dilut</w:t>
      </w:r>
      <w:r w:rsidRPr="00BB2423">
        <w:rPr>
          <w:color w:val="000000" w:themeColor="text1"/>
        </w:rPr>
        <w:t>ers</w:t>
      </w:r>
      <w:r w:rsidR="008B1446" w:rsidRPr="00BB2423">
        <w:rPr>
          <w:color w:val="000000" w:themeColor="text1"/>
        </w:rPr>
        <w:t xml:space="preserve"> (e.g., Searle </w:t>
      </w:r>
      <w:r w:rsidR="008B1446" w:rsidRPr="00BB2423">
        <w:rPr>
          <w:i/>
          <w:color w:val="000000" w:themeColor="text1"/>
        </w:rPr>
        <w:t>et al.</w:t>
      </w:r>
      <w:r w:rsidR="005A33FA" w:rsidRPr="00BB2423">
        <w:rPr>
          <w:color w:val="000000" w:themeColor="text1"/>
        </w:rPr>
        <w:t xml:space="preserve"> 2011</w:t>
      </w:r>
      <w:r w:rsidR="008B1446" w:rsidRPr="00BB2423">
        <w:rPr>
          <w:color w:val="000000" w:themeColor="text1"/>
        </w:rPr>
        <w:t xml:space="preserve">). </w:t>
      </w:r>
      <w:r w:rsidR="00D269B7" w:rsidRPr="00BB2423">
        <w:rPr>
          <w:color w:val="000000" w:themeColor="text1"/>
        </w:rPr>
        <w:t xml:space="preserve">However, we did not have the data for </w:t>
      </w:r>
      <w:r w:rsidR="008A2C68" w:rsidRPr="00BB2423">
        <w:rPr>
          <w:color w:val="000000" w:themeColor="text1"/>
        </w:rPr>
        <w:t xml:space="preserve">species-specific </w:t>
      </w:r>
      <w:r w:rsidR="00D269B7" w:rsidRPr="00BB2423">
        <w:rPr>
          <w:color w:val="000000" w:themeColor="text1"/>
        </w:rPr>
        <w:t xml:space="preserve">models given the limited number </w:t>
      </w:r>
      <w:r w:rsidRPr="00BB2423">
        <w:rPr>
          <w:color w:val="000000" w:themeColor="text1"/>
        </w:rPr>
        <w:t>of</w:t>
      </w:r>
      <w:r w:rsidR="00D269B7" w:rsidRPr="00BB2423">
        <w:rPr>
          <w:color w:val="000000" w:themeColor="text1"/>
        </w:rPr>
        <w:t xml:space="preserve"> </w:t>
      </w:r>
      <w:r w:rsidR="008A2C68" w:rsidRPr="00BB2423">
        <w:rPr>
          <w:color w:val="000000" w:themeColor="text1"/>
        </w:rPr>
        <w:t xml:space="preserve">detections per </w:t>
      </w:r>
      <w:r w:rsidR="00D269B7" w:rsidRPr="00BB2423">
        <w:rPr>
          <w:color w:val="000000" w:themeColor="text1"/>
        </w:rPr>
        <w:t>species</w:t>
      </w:r>
      <w:r w:rsidR="00FB7404" w:rsidRPr="00BB2423">
        <w:rPr>
          <w:color w:val="000000" w:themeColor="text1"/>
        </w:rPr>
        <w:t xml:space="preserve"> </w:t>
      </w:r>
      <w:r w:rsidR="00CC7284" w:rsidRPr="00BB2423">
        <w:rPr>
          <w:color w:val="000000" w:themeColor="text1"/>
        </w:rPr>
        <w:t>(</w:t>
      </w:r>
      <w:r w:rsidR="00921A34">
        <w:rPr>
          <w:color w:val="000000" w:themeColor="text1"/>
        </w:rPr>
        <w:t xml:space="preserve">Appendix S2; </w:t>
      </w:r>
      <w:r w:rsidR="00CC7284" w:rsidRPr="00BB2423">
        <w:rPr>
          <w:color w:val="000000" w:themeColor="text1"/>
        </w:rPr>
        <w:t>Table S</w:t>
      </w:r>
      <w:r w:rsidR="00921A34">
        <w:rPr>
          <w:color w:val="000000" w:themeColor="text1"/>
        </w:rPr>
        <w:t>1</w:t>
      </w:r>
      <w:r w:rsidR="00FB7404" w:rsidRPr="00BB2423">
        <w:rPr>
          <w:color w:val="000000" w:themeColor="text1"/>
        </w:rPr>
        <w:t>)</w:t>
      </w:r>
      <w:r w:rsidR="00D269B7" w:rsidRPr="00BB2423">
        <w:rPr>
          <w:color w:val="000000" w:themeColor="text1"/>
        </w:rPr>
        <w:t xml:space="preserve">. </w:t>
      </w:r>
      <w:r w:rsidR="00FC4D34" w:rsidRPr="00BB2423">
        <w:rPr>
          <w:color w:val="000000" w:themeColor="text1"/>
          <w:shd w:val="clear" w:color="auto" w:fill="FFFFFF"/>
        </w:rPr>
        <w:t>Single species models of the</w:t>
      </w:r>
      <w:r w:rsidR="00605105" w:rsidRPr="00BB2423">
        <w:rPr>
          <w:color w:val="000000" w:themeColor="text1"/>
          <w:shd w:val="clear" w:color="auto" w:fill="FFFFFF"/>
        </w:rPr>
        <w:t xml:space="preserve"> four most abundant species (</w:t>
      </w:r>
      <w:r w:rsidR="00BC7420" w:rsidRPr="00BB2423">
        <w:rPr>
          <w:i/>
          <w:color w:val="000000" w:themeColor="text1"/>
          <w:shd w:val="clear" w:color="auto" w:fill="FFFFFF"/>
        </w:rPr>
        <w:t>Espadarana prosoble</w:t>
      </w:r>
      <w:r w:rsidR="00605105" w:rsidRPr="00BB2423">
        <w:rPr>
          <w:i/>
          <w:color w:val="000000" w:themeColor="text1"/>
          <w:shd w:val="clear" w:color="auto" w:fill="FFFFFF"/>
        </w:rPr>
        <w:t xml:space="preserve">pon, Pristimantis </w:t>
      </w:r>
      <w:r w:rsidR="00605105" w:rsidRPr="00BB2423">
        <w:rPr>
          <w:i/>
          <w:iCs/>
          <w:color w:val="000000" w:themeColor="text1"/>
        </w:rPr>
        <w:t>cerasinus, Pristimantis cruentus, Sachatami</w:t>
      </w:r>
      <w:r w:rsidR="002E4244" w:rsidRPr="00BB2423">
        <w:rPr>
          <w:i/>
          <w:iCs/>
          <w:color w:val="000000" w:themeColor="text1"/>
        </w:rPr>
        <w:t>a</w:t>
      </w:r>
      <w:r w:rsidR="00605105" w:rsidRPr="00BB2423">
        <w:rPr>
          <w:i/>
          <w:iCs/>
          <w:color w:val="000000" w:themeColor="text1"/>
        </w:rPr>
        <w:t xml:space="preserve"> albomaculata</w:t>
      </w:r>
      <w:r w:rsidR="00605105" w:rsidRPr="00BB2423">
        <w:rPr>
          <w:color w:val="000000" w:themeColor="text1"/>
          <w:shd w:val="clear" w:color="auto" w:fill="FFFFFF"/>
        </w:rPr>
        <w:t>)</w:t>
      </w:r>
      <w:r w:rsidR="00FC4D34" w:rsidRPr="00BB2423">
        <w:rPr>
          <w:color w:val="000000" w:themeColor="text1"/>
          <w:shd w:val="clear" w:color="auto" w:fill="FFFFFF"/>
        </w:rPr>
        <w:t xml:space="preserve"> performed similar to the community model albeit </w:t>
      </w:r>
      <w:r w:rsidR="00112167" w:rsidRPr="00BB2423">
        <w:rPr>
          <w:color w:val="000000" w:themeColor="text1"/>
          <w:shd w:val="clear" w:color="auto" w:fill="FFFFFF"/>
        </w:rPr>
        <w:t xml:space="preserve">some </w:t>
      </w:r>
      <w:r w:rsidR="00FC4D34" w:rsidRPr="00BB2423">
        <w:rPr>
          <w:color w:val="000000" w:themeColor="text1"/>
          <w:shd w:val="clear" w:color="auto" w:fill="FFFFFF"/>
        </w:rPr>
        <w:t xml:space="preserve">credible intervals of parameter estimates were more imprecise </w:t>
      </w:r>
      <w:r w:rsidR="002B6873" w:rsidRPr="00BB2423">
        <w:rPr>
          <w:color w:val="000000" w:themeColor="text1"/>
          <w:shd w:val="clear" w:color="auto" w:fill="FFFFFF"/>
        </w:rPr>
        <w:t xml:space="preserve">because of </w:t>
      </w:r>
      <w:r w:rsidR="00FC4D34" w:rsidRPr="00BB2423">
        <w:rPr>
          <w:color w:val="000000" w:themeColor="text1"/>
          <w:shd w:val="clear" w:color="auto" w:fill="FFFFFF"/>
        </w:rPr>
        <w:t>small sample sizes</w:t>
      </w:r>
      <w:r w:rsidR="00A03AC3" w:rsidRPr="00BB2423">
        <w:rPr>
          <w:color w:val="000000" w:themeColor="text1"/>
          <w:shd w:val="clear" w:color="auto" w:fill="FFFFFF"/>
        </w:rPr>
        <w:t xml:space="preserve"> (Appendix </w:t>
      </w:r>
      <w:r w:rsidR="00AB3FA7" w:rsidRPr="00BB2423">
        <w:rPr>
          <w:color w:val="000000" w:themeColor="text1"/>
          <w:shd w:val="clear" w:color="auto" w:fill="FFFFFF"/>
        </w:rPr>
        <w:t>S</w:t>
      </w:r>
      <w:r w:rsidR="004C49F4">
        <w:rPr>
          <w:color w:val="000000" w:themeColor="text1"/>
          <w:shd w:val="clear" w:color="auto" w:fill="FFFFFF"/>
        </w:rPr>
        <w:t>2</w:t>
      </w:r>
      <w:r w:rsidR="00A03AC3" w:rsidRPr="00BB2423">
        <w:rPr>
          <w:color w:val="000000" w:themeColor="text1"/>
          <w:shd w:val="clear" w:color="auto" w:fill="FFFFFF"/>
        </w:rPr>
        <w:t>)</w:t>
      </w:r>
      <w:r w:rsidR="008A0BCE" w:rsidRPr="00BB2423">
        <w:rPr>
          <w:color w:val="000000" w:themeColor="text1"/>
          <w:shd w:val="clear" w:color="auto" w:fill="FFFFFF"/>
        </w:rPr>
        <w:t xml:space="preserve">. </w:t>
      </w:r>
      <w:r w:rsidR="00A03AC3" w:rsidRPr="00BB2423" w:rsidDel="00A03AC3">
        <w:rPr>
          <w:color w:val="000000" w:themeColor="text1"/>
          <w:shd w:val="clear" w:color="auto" w:fill="FFFFFF"/>
        </w:rPr>
        <w:t xml:space="preserve"> </w:t>
      </w:r>
      <w:r w:rsidR="00AA2ACA" w:rsidRPr="00BB2423">
        <w:rPr>
          <w:color w:val="000000" w:themeColor="text1"/>
          <w:shd w:val="clear" w:color="auto" w:fill="FFFFFF"/>
        </w:rPr>
        <w:t xml:space="preserve">Therefore, given the </w:t>
      </w:r>
      <w:r w:rsidR="00AA2ACA" w:rsidRPr="00BB2423">
        <w:rPr>
          <w:color w:val="000000" w:themeColor="text1"/>
          <w:shd w:val="clear" w:color="auto" w:fill="FFFFFF"/>
        </w:rPr>
        <w:lastRenderedPageBreak/>
        <w:t xml:space="preserve">similarities in results between the species-specific and the pooled data models, we are confident in the results presented in the paper </w:t>
      </w:r>
      <w:r w:rsidR="00452090" w:rsidRPr="00BB2423">
        <w:rPr>
          <w:color w:val="000000" w:themeColor="text1"/>
          <w:shd w:val="clear" w:color="auto" w:fill="FFFFFF"/>
        </w:rPr>
        <w:t xml:space="preserve">(Appendix </w:t>
      </w:r>
      <w:r w:rsidR="00AB3FA7" w:rsidRPr="00BB2423">
        <w:rPr>
          <w:color w:val="000000" w:themeColor="text1"/>
          <w:shd w:val="clear" w:color="auto" w:fill="FFFFFF"/>
        </w:rPr>
        <w:t>S</w:t>
      </w:r>
      <w:r w:rsidR="004C49F4">
        <w:rPr>
          <w:color w:val="000000" w:themeColor="text1"/>
          <w:shd w:val="clear" w:color="auto" w:fill="FFFFFF"/>
        </w:rPr>
        <w:t>2</w:t>
      </w:r>
      <w:r w:rsidR="00452090" w:rsidRPr="00BB2423">
        <w:rPr>
          <w:color w:val="000000" w:themeColor="text1"/>
          <w:shd w:val="clear" w:color="auto" w:fill="FFFFFF"/>
        </w:rPr>
        <w:t>)</w:t>
      </w:r>
      <w:r w:rsidR="008B1446" w:rsidRPr="00BB2423">
        <w:rPr>
          <w:color w:val="000000" w:themeColor="text1"/>
        </w:rPr>
        <w:t xml:space="preserve">. </w:t>
      </w:r>
      <w:r w:rsidR="00605105" w:rsidRPr="00BB2423">
        <w:rPr>
          <w:color w:val="000000" w:themeColor="text1"/>
          <w:shd w:val="clear" w:color="auto" w:fill="FFFFFF"/>
        </w:rPr>
        <w:t xml:space="preserve">It </w:t>
      </w:r>
      <w:r w:rsidR="007D1412" w:rsidRPr="00BB2423">
        <w:rPr>
          <w:color w:val="000000" w:themeColor="text1"/>
          <w:shd w:val="clear" w:color="auto" w:fill="FFFFFF"/>
        </w:rPr>
        <w:t xml:space="preserve">is </w:t>
      </w:r>
      <w:r w:rsidR="007E0253" w:rsidRPr="00BB2423">
        <w:rPr>
          <w:color w:val="000000" w:themeColor="text1"/>
          <w:shd w:val="clear" w:color="auto" w:fill="FFFFFF"/>
        </w:rPr>
        <w:t xml:space="preserve">difficult to estimate </w:t>
      </w:r>
      <w:r w:rsidR="00726CC0" w:rsidRPr="00BB2423">
        <w:rPr>
          <w:color w:val="000000" w:themeColor="text1"/>
          <w:shd w:val="clear" w:color="auto" w:fill="FFFFFF"/>
        </w:rPr>
        <w:t xml:space="preserve">species-specific </w:t>
      </w:r>
      <w:r w:rsidR="00605105" w:rsidRPr="00BB2423">
        <w:rPr>
          <w:color w:val="000000" w:themeColor="text1"/>
          <w:shd w:val="clear" w:color="auto" w:fill="FFFFFF"/>
        </w:rPr>
        <w:t xml:space="preserve">disease </w:t>
      </w:r>
      <w:r w:rsidR="007E0253" w:rsidRPr="00BB2423">
        <w:rPr>
          <w:color w:val="000000" w:themeColor="text1"/>
          <w:shd w:val="clear" w:color="auto" w:fill="FFFFFF"/>
        </w:rPr>
        <w:t xml:space="preserve">dynamics </w:t>
      </w:r>
      <w:r w:rsidR="00605105" w:rsidRPr="00BB2423">
        <w:rPr>
          <w:color w:val="000000" w:themeColor="text1"/>
          <w:shd w:val="clear" w:color="auto" w:fill="FFFFFF"/>
        </w:rPr>
        <w:t xml:space="preserve">in </w:t>
      </w:r>
      <w:r w:rsidR="00BC7420" w:rsidRPr="00BB2423">
        <w:rPr>
          <w:color w:val="000000" w:themeColor="text1"/>
          <w:shd w:val="clear" w:color="auto" w:fill="FFFFFF"/>
        </w:rPr>
        <w:t>this diverse community</w:t>
      </w:r>
      <w:r w:rsidR="004768A6" w:rsidRPr="00BB2423">
        <w:rPr>
          <w:color w:val="000000" w:themeColor="text1"/>
          <w:shd w:val="clear" w:color="auto" w:fill="FFFFFF"/>
        </w:rPr>
        <w:t xml:space="preserve">, </w:t>
      </w:r>
      <w:r w:rsidR="007E0253" w:rsidRPr="00BB2423">
        <w:rPr>
          <w:color w:val="000000" w:themeColor="text1"/>
          <w:shd w:val="clear" w:color="auto" w:fill="FFFFFF"/>
        </w:rPr>
        <w:t xml:space="preserve">but future research </w:t>
      </w:r>
      <w:r w:rsidR="002E4244" w:rsidRPr="00BB2423">
        <w:rPr>
          <w:color w:val="000000" w:themeColor="text1"/>
          <w:shd w:val="clear" w:color="auto" w:fill="FFFFFF"/>
        </w:rPr>
        <w:t>may be able to differentiate</w:t>
      </w:r>
      <w:r w:rsidR="007E0253" w:rsidRPr="00BB2423">
        <w:rPr>
          <w:color w:val="000000" w:themeColor="text1"/>
          <w:shd w:val="clear" w:color="auto" w:fill="FFFFFF"/>
        </w:rPr>
        <w:t xml:space="preserve"> species-specific </w:t>
      </w:r>
      <w:r w:rsidR="002E4244" w:rsidRPr="00BB2423">
        <w:rPr>
          <w:color w:val="000000" w:themeColor="text1"/>
          <w:shd w:val="clear" w:color="auto" w:fill="FFFFFF"/>
        </w:rPr>
        <w:t>contributions to</w:t>
      </w:r>
      <w:r w:rsidR="007E0253" w:rsidRPr="00BB2423">
        <w:rPr>
          <w:color w:val="000000" w:themeColor="text1"/>
          <w:shd w:val="clear" w:color="auto" w:fill="FFFFFF"/>
        </w:rPr>
        <w:t xml:space="preserve"> </w:t>
      </w:r>
      <w:r w:rsidR="00605105" w:rsidRPr="00BB2423">
        <w:rPr>
          <w:color w:val="000000" w:themeColor="text1"/>
          <w:shd w:val="clear" w:color="auto" w:fill="FFFFFF"/>
        </w:rPr>
        <w:t>host-pathogen coexistence</w:t>
      </w:r>
      <w:r w:rsidR="00452090" w:rsidRPr="00BB2423">
        <w:rPr>
          <w:color w:val="000000" w:themeColor="text1"/>
          <w:shd w:val="clear" w:color="auto" w:fill="FFFFFF"/>
        </w:rPr>
        <w:t xml:space="preserve"> as host abundance increases and data accumulates</w:t>
      </w:r>
      <w:r w:rsidR="003F6402" w:rsidRPr="00BB2423">
        <w:rPr>
          <w:color w:val="000000" w:themeColor="text1"/>
          <w:shd w:val="clear" w:color="auto" w:fill="FFFFFF"/>
        </w:rPr>
        <w:t xml:space="preserve"> over time</w:t>
      </w:r>
      <w:r w:rsidR="007E0253" w:rsidRPr="00BB2423">
        <w:rPr>
          <w:color w:val="000000" w:themeColor="text1"/>
          <w:shd w:val="clear" w:color="auto" w:fill="FFFFFF"/>
        </w:rPr>
        <w:t>.</w:t>
      </w:r>
    </w:p>
    <w:p w14:paraId="677CF8EA" w14:textId="6C8876C0" w:rsidR="004C74D5" w:rsidRPr="00BB2423" w:rsidRDefault="008F6F65" w:rsidP="004C74D5">
      <w:pPr>
        <w:spacing w:line="480" w:lineRule="auto"/>
        <w:ind w:firstLine="720"/>
        <w:rPr>
          <w:color w:val="000000" w:themeColor="text1"/>
        </w:rPr>
      </w:pPr>
      <w:r w:rsidRPr="00BB2423">
        <w:rPr>
          <w:color w:val="000000" w:themeColor="text1"/>
        </w:rPr>
        <w:t>Emerging infectious diseases are challenging to forecast, which may be one impediment to develop</w:t>
      </w:r>
      <w:r w:rsidR="007D1412" w:rsidRPr="00BB2423">
        <w:rPr>
          <w:color w:val="000000" w:themeColor="text1"/>
        </w:rPr>
        <w:t>ment of</w:t>
      </w:r>
      <w:r w:rsidRPr="00BB2423">
        <w:rPr>
          <w:color w:val="000000" w:themeColor="text1"/>
        </w:rPr>
        <w:t xml:space="preserve"> optimal pathogen control strategies (Daszak et al. 2000; Jones et al. 2008; Fisher et al. 2012; but see Russell et al. 2017). One of the primary goals for management of emerging infectious diseases is to minimize pathogen spread and their impacts on host populations (Smith et al. 2005; Bielby et al. 2008; Langwig et al. 2015). </w:t>
      </w:r>
      <w:r w:rsidR="004C74D5" w:rsidRPr="00BB2423">
        <w:rPr>
          <w:color w:val="000000" w:themeColor="text1"/>
          <w:shd w:val="clear" w:color="auto" w:fill="FFFFFF"/>
        </w:rPr>
        <w:t xml:space="preserve">In amphibian communities where </w:t>
      </w:r>
      <w:r w:rsidR="004C74D5" w:rsidRPr="00BB2423">
        <w:rPr>
          <w:i/>
          <w:color w:val="000000" w:themeColor="text1"/>
          <w:shd w:val="clear" w:color="auto" w:fill="FFFFFF"/>
        </w:rPr>
        <w:t>Bd</w:t>
      </w:r>
      <w:r w:rsidR="004C74D5" w:rsidRPr="00BB2423">
        <w:rPr>
          <w:color w:val="000000" w:themeColor="text1"/>
          <w:shd w:val="clear" w:color="auto" w:fill="FFFFFF"/>
        </w:rPr>
        <w:t xml:space="preserve"> is endemic, additional stressors including climate and land use change may compound pressures on amphibians struggling to persist (e.g., Scheele </w:t>
      </w:r>
      <w:r w:rsidR="004C74D5" w:rsidRPr="00BB2423">
        <w:rPr>
          <w:i/>
          <w:color w:val="000000" w:themeColor="text1"/>
          <w:shd w:val="clear" w:color="auto" w:fill="FFFFFF"/>
        </w:rPr>
        <w:t>et al.</w:t>
      </w:r>
      <w:r w:rsidR="004C74D5" w:rsidRPr="00BB2423">
        <w:rPr>
          <w:color w:val="000000" w:themeColor="text1"/>
          <w:shd w:val="clear" w:color="auto" w:fill="FFFFFF"/>
        </w:rPr>
        <w:t xml:space="preserve"> 2016). These stressors have the potential to alter host population trajectories, putting species at higher risks of extinction. Amphibian declines are difficult to reverse, especially when the causes of decline are challenging to determine (e.g., disease, introduced species, climate change, pollution). Thus far, the prospects for amphibian conservation and recovery in the face of record numbers of extirpations are grim (Wake &amp; Vredenburg 2008). Yet, the results from our study indicate that the amphibian community in El Copé, Panama is stabilizing despite the ongoing presence of disease, providing a rare example of eco-evolutionary rescue occurring at an ecological time scale. It remains to be seen if eco-evolutionary rescue offers amphibians long-term persistence or only a short-term relief from a trajectory towards extinction. </w:t>
      </w:r>
      <w:r w:rsidRPr="00BB2423">
        <w:rPr>
          <w:color w:val="000000" w:themeColor="text1"/>
        </w:rPr>
        <w:t xml:space="preserve">The advanced statistical framework and approach outlined here offers a guide for disease ecologists seeking to exploit unmarked </w:t>
      </w:r>
      <w:r w:rsidR="00D477B6" w:rsidRPr="00BB2423">
        <w:rPr>
          <w:color w:val="000000" w:themeColor="text1"/>
        </w:rPr>
        <w:t xml:space="preserve">organismal </w:t>
      </w:r>
      <w:r w:rsidRPr="00BB2423">
        <w:rPr>
          <w:color w:val="000000" w:themeColor="text1"/>
        </w:rPr>
        <w:t>datasets</w:t>
      </w:r>
      <w:r w:rsidR="007D1412" w:rsidRPr="00BB2423">
        <w:rPr>
          <w:color w:val="000000" w:themeColor="text1"/>
        </w:rPr>
        <w:t xml:space="preserve"> and</w:t>
      </w:r>
      <w:r w:rsidRPr="00BB2423">
        <w:rPr>
          <w:color w:val="000000" w:themeColor="text1"/>
        </w:rPr>
        <w:t xml:space="preserve"> to address previously intractable questions at large spatial scales</w:t>
      </w:r>
      <w:r w:rsidR="007D1412" w:rsidRPr="00BB2423">
        <w:rPr>
          <w:color w:val="000000" w:themeColor="text1"/>
        </w:rPr>
        <w:t xml:space="preserve">. Our </w:t>
      </w:r>
      <w:r w:rsidR="007D1412" w:rsidRPr="00BB2423">
        <w:rPr>
          <w:color w:val="000000" w:themeColor="text1"/>
        </w:rPr>
        <w:lastRenderedPageBreak/>
        <w:t xml:space="preserve">approach should be useful for </w:t>
      </w:r>
      <w:r w:rsidRPr="00BB2423">
        <w:rPr>
          <w:color w:val="000000" w:themeColor="text1"/>
        </w:rPr>
        <w:t>long-term datasets in small remnant populations devastated by emerging infectious diseases.</w:t>
      </w:r>
    </w:p>
    <w:p w14:paraId="162900A9" w14:textId="77777777" w:rsidR="00274AC8" w:rsidRPr="00BB2423" w:rsidRDefault="00274AC8" w:rsidP="004C74D5">
      <w:pPr>
        <w:spacing w:line="480" w:lineRule="auto"/>
        <w:rPr>
          <w:smallCaps/>
          <w:color w:val="000000" w:themeColor="text1"/>
        </w:rPr>
      </w:pPr>
    </w:p>
    <w:p w14:paraId="4132ADFB" w14:textId="0EAD1FED" w:rsidR="00784C9A" w:rsidRPr="00BB2423" w:rsidRDefault="00784C9A" w:rsidP="00274AC8">
      <w:pPr>
        <w:spacing w:line="480" w:lineRule="auto"/>
        <w:rPr>
          <w:color w:val="000000" w:themeColor="text1"/>
        </w:rPr>
      </w:pPr>
      <w:r w:rsidRPr="00BB2423">
        <w:rPr>
          <w:smallCaps/>
          <w:color w:val="000000" w:themeColor="text1"/>
        </w:rPr>
        <w:t>Acknowledgements</w:t>
      </w:r>
    </w:p>
    <w:p w14:paraId="281F8163" w14:textId="731D0673" w:rsidR="00784C9A" w:rsidRPr="00BB2423" w:rsidRDefault="00784C9A" w:rsidP="00567BF0">
      <w:pPr>
        <w:spacing w:line="480" w:lineRule="auto"/>
        <w:rPr>
          <w:color w:val="000000" w:themeColor="text1"/>
        </w:rPr>
      </w:pPr>
      <w:r w:rsidRPr="00BB2423">
        <w:rPr>
          <w:color w:val="000000" w:themeColor="text1"/>
        </w:rPr>
        <w:t>We thank the National Science Foundation (DEB #1120161</w:t>
      </w:r>
      <w:r w:rsidRPr="00BB2423" w:rsidDel="005B0F4A">
        <w:rPr>
          <w:color w:val="000000" w:themeColor="text1"/>
        </w:rPr>
        <w:t xml:space="preserve"> </w:t>
      </w:r>
      <w:r w:rsidRPr="00BB2423">
        <w:rPr>
          <w:color w:val="000000" w:themeColor="text1"/>
        </w:rPr>
        <w:t xml:space="preserve">to KRL and KRZ) for supporting this research. The authors thank </w:t>
      </w:r>
      <w:r w:rsidR="0085055C" w:rsidRPr="00BB2423">
        <w:rPr>
          <w:color w:val="000000" w:themeColor="text1"/>
        </w:rPr>
        <w:t xml:space="preserve">N. Angeli, A. Cunha, C. Johnston, E. Kabay, C. Muletz, A. Novarro, </w:t>
      </w:r>
      <w:r w:rsidRPr="00BB2423">
        <w:rPr>
          <w:color w:val="000000" w:themeColor="text1"/>
        </w:rPr>
        <w:t xml:space="preserve">J. Ray, </w:t>
      </w:r>
      <w:r w:rsidR="0085055C" w:rsidRPr="00BB2423">
        <w:rPr>
          <w:color w:val="000000" w:themeColor="text1"/>
        </w:rPr>
        <w:t xml:space="preserve">S. Saunders, and </w:t>
      </w:r>
      <w:r w:rsidRPr="00BB2423">
        <w:rPr>
          <w:color w:val="000000" w:themeColor="text1"/>
        </w:rPr>
        <w:t>T. Tunstall</w:t>
      </w:r>
      <w:r w:rsidR="0085055C" w:rsidRPr="00BB2423">
        <w:rPr>
          <w:color w:val="000000" w:themeColor="text1"/>
        </w:rPr>
        <w:t xml:space="preserve"> </w:t>
      </w:r>
      <w:r w:rsidRPr="00BB2423">
        <w:rPr>
          <w:color w:val="000000" w:themeColor="text1"/>
        </w:rPr>
        <w:t>for help in the field</w:t>
      </w:r>
      <w:r w:rsidR="0085055C" w:rsidRPr="00BB2423">
        <w:rPr>
          <w:color w:val="000000" w:themeColor="text1"/>
        </w:rPr>
        <w:t xml:space="preserve"> and manuscript revisions</w:t>
      </w:r>
      <w:r w:rsidRPr="00BB2423">
        <w:rPr>
          <w:color w:val="000000" w:themeColor="text1"/>
        </w:rPr>
        <w:t>. The authors thank M. Kéry</w:t>
      </w:r>
      <w:r w:rsidR="00B55169" w:rsidRPr="00BB2423">
        <w:rPr>
          <w:color w:val="000000" w:themeColor="text1"/>
        </w:rPr>
        <w:t xml:space="preserve"> </w:t>
      </w:r>
      <w:r w:rsidRPr="00BB2423">
        <w:rPr>
          <w:color w:val="000000" w:themeColor="text1"/>
        </w:rPr>
        <w:t xml:space="preserve">and L. Browne for help with statistics. </w:t>
      </w:r>
      <w:r w:rsidR="003C2421" w:rsidRPr="00BB2423">
        <w:rPr>
          <w:color w:val="000000" w:themeColor="text1"/>
        </w:rPr>
        <w:t xml:space="preserve">The authors also thank A. Marm Kilpatrick and two anonymous </w:t>
      </w:r>
      <w:r w:rsidR="001621F5" w:rsidRPr="00BB2423">
        <w:rPr>
          <w:color w:val="000000" w:themeColor="text1"/>
        </w:rPr>
        <w:t>reviewers</w:t>
      </w:r>
      <w:r w:rsidR="003C2421" w:rsidRPr="00BB2423">
        <w:rPr>
          <w:color w:val="000000" w:themeColor="text1"/>
        </w:rPr>
        <w:t xml:space="preserve"> for greatly improving the quality of the manuscript. </w:t>
      </w:r>
      <w:r w:rsidR="00F70F62" w:rsidRPr="00BB2423">
        <w:rPr>
          <w:color w:val="000000" w:themeColor="text1"/>
        </w:rPr>
        <w:t xml:space="preserve">GVD was supported by a </w:t>
      </w:r>
      <w:r w:rsidRPr="00BB2423">
        <w:rPr>
          <w:color w:val="000000" w:themeColor="text1"/>
        </w:rPr>
        <w:t xml:space="preserve">National Science Foundation Graduate Research Fellowship and </w:t>
      </w:r>
      <w:r w:rsidR="00F70F62" w:rsidRPr="00BB2423">
        <w:rPr>
          <w:color w:val="000000" w:themeColor="text1"/>
        </w:rPr>
        <w:t xml:space="preserve">a grant from the </w:t>
      </w:r>
      <w:r w:rsidRPr="00BB2423">
        <w:rPr>
          <w:color w:val="000000" w:themeColor="text1"/>
        </w:rPr>
        <w:t xml:space="preserve">Latin-American Studies office at the University of Maryland. This research </w:t>
      </w:r>
      <w:r w:rsidR="00F70F62" w:rsidRPr="00BB2423">
        <w:rPr>
          <w:color w:val="000000" w:themeColor="text1"/>
        </w:rPr>
        <w:t>was approved</w:t>
      </w:r>
      <w:r w:rsidRPr="00BB2423">
        <w:rPr>
          <w:color w:val="000000" w:themeColor="text1"/>
        </w:rPr>
        <w:t xml:space="preserve"> </w:t>
      </w:r>
      <w:r w:rsidR="00F70F62" w:rsidRPr="00BB2423">
        <w:rPr>
          <w:color w:val="000000" w:themeColor="text1"/>
        </w:rPr>
        <w:t xml:space="preserve">by </w:t>
      </w:r>
      <w:r w:rsidRPr="00BB2423">
        <w:rPr>
          <w:color w:val="000000" w:themeColor="text1"/>
        </w:rPr>
        <w:t>the University of Maryland IACUC (Protocol #: R-12-05) and La Autoridad Nacional Del Ambiente (</w:t>
      </w:r>
      <w:r w:rsidR="00F70F62" w:rsidRPr="00BB2423">
        <w:rPr>
          <w:color w:val="000000" w:themeColor="text1"/>
        </w:rPr>
        <w:t xml:space="preserve">permit </w:t>
      </w:r>
      <w:r w:rsidRPr="00BB2423">
        <w:rPr>
          <w:color w:val="000000" w:themeColor="text1"/>
        </w:rPr>
        <w:t xml:space="preserve"># SE/AH-3-12). We thank the Smithsonian Tropical Research Institute for logistical help. This is </w:t>
      </w:r>
      <w:r w:rsidR="007E5166" w:rsidRPr="00BB2423">
        <w:rPr>
          <w:color w:val="000000" w:themeColor="text1"/>
        </w:rPr>
        <w:t xml:space="preserve">a </w:t>
      </w:r>
      <w:r w:rsidRPr="00BB2423">
        <w:rPr>
          <w:color w:val="000000" w:themeColor="text1"/>
        </w:rPr>
        <w:t xml:space="preserve">contribution </w:t>
      </w:r>
      <w:r w:rsidR="007E5166" w:rsidRPr="00BB2423">
        <w:rPr>
          <w:color w:val="000000" w:themeColor="text1"/>
        </w:rPr>
        <w:t>to</w:t>
      </w:r>
      <w:r w:rsidRPr="00BB2423">
        <w:rPr>
          <w:color w:val="000000" w:themeColor="text1"/>
        </w:rPr>
        <w:t xml:space="preserve"> the Amphibian Research and Monitoring Initiative (ARMI) of the US Geological Survey.</w:t>
      </w:r>
      <w:r w:rsidRPr="00BB2423">
        <w:rPr>
          <w:smallCaps/>
          <w:color w:val="000000" w:themeColor="text1"/>
        </w:rPr>
        <w:br w:type="page"/>
      </w:r>
    </w:p>
    <w:p w14:paraId="5BB37E1E" w14:textId="1798860E" w:rsidR="00784C9A" w:rsidRPr="00BB2423" w:rsidRDefault="00784C9A" w:rsidP="003315B1">
      <w:pPr>
        <w:spacing w:line="480" w:lineRule="auto"/>
        <w:rPr>
          <w:smallCaps/>
          <w:color w:val="000000" w:themeColor="text1"/>
        </w:rPr>
      </w:pPr>
      <w:r w:rsidRPr="00BB2423">
        <w:rPr>
          <w:smallCaps/>
          <w:color w:val="000000" w:themeColor="text1"/>
        </w:rPr>
        <w:lastRenderedPageBreak/>
        <w:t>References</w:t>
      </w:r>
    </w:p>
    <w:p w14:paraId="46053009"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Acevedo-Whitehouse, K., &amp; Cunningham, A. A. (2006). Is MHC enough for understanding wildlife immunogenetics? </w:t>
      </w:r>
      <w:r w:rsidRPr="00BB2423">
        <w:rPr>
          <w:rFonts w:ascii="Times New Roman" w:hAnsi="Times New Roman"/>
          <w:i/>
          <w:iCs/>
          <w:color w:val="000000" w:themeColor="text1"/>
          <w:sz w:val="24"/>
          <w:szCs w:val="24"/>
        </w:rPr>
        <w:t>Trends in Ecology and Evolution</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21</w:t>
      </w:r>
      <w:r w:rsidRPr="00BB2423">
        <w:rPr>
          <w:rFonts w:ascii="Times New Roman" w:hAnsi="Times New Roman"/>
          <w:color w:val="000000" w:themeColor="text1"/>
          <w:sz w:val="24"/>
          <w:szCs w:val="24"/>
        </w:rPr>
        <w:t xml:space="preserve">, 433–438. </w:t>
      </w:r>
    </w:p>
    <w:p w14:paraId="2BD21DE0"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Almberg, E. S., Cross, P. C., Dobson, A. P., Smith, D. W., Metz, M. C., Stahler, D. R., &amp; Hudson, P. J. (2015). Social living mitigates the costs of a chronic illness in a cooperative carnivore. </w:t>
      </w:r>
      <w:r w:rsidRPr="00BB2423">
        <w:rPr>
          <w:rFonts w:ascii="Times New Roman" w:hAnsi="Times New Roman"/>
          <w:i/>
          <w:iCs/>
          <w:color w:val="000000" w:themeColor="text1"/>
          <w:sz w:val="24"/>
          <w:szCs w:val="24"/>
        </w:rPr>
        <w:t>Ecology Letters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18</w:t>
      </w:r>
      <w:r w:rsidRPr="00BB2423">
        <w:rPr>
          <w:rFonts w:ascii="Times New Roman" w:hAnsi="Times New Roman"/>
          <w:color w:val="000000" w:themeColor="text1"/>
          <w:sz w:val="24"/>
          <w:szCs w:val="24"/>
        </w:rPr>
        <w:t xml:space="preserve">, 660–667. </w:t>
      </w:r>
    </w:p>
    <w:p w14:paraId="36D0F15E"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Altizer, S., Bartel, R., &amp; Han, B. A. (2011). Animal migration and infectious disease risk. </w:t>
      </w:r>
      <w:r w:rsidRPr="00BB2423">
        <w:rPr>
          <w:rFonts w:ascii="Times New Roman" w:hAnsi="Times New Roman"/>
          <w:i/>
          <w:iCs/>
          <w:color w:val="000000" w:themeColor="text1"/>
          <w:sz w:val="24"/>
          <w:szCs w:val="24"/>
        </w:rPr>
        <w:t>Science,</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331</w:t>
      </w:r>
      <w:r w:rsidRPr="00BB2423">
        <w:rPr>
          <w:rFonts w:ascii="Times New Roman" w:hAnsi="Times New Roman"/>
          <w:color w:val="000000" w:themeColor="text1"/>
          <w:sz w:val="24"/>
          <w:szCs w:val="24"/>
        </w:rPr>
        <w:t xml:space="preserve">, 296–302. </w:t>
      </w:r>
    </w:p>
    <w:p w14:paraId="08C87892"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Altizer, S., Dobson, A., Hosseini, P., Hudson, P., Pascual, M., &amp; Rohani, P. (2006). Seasonality and the dynamics of infectious diseases. </w:t>
      </w:r>
      <w:r w:rsidRPr="00BB2423">
        <w:rPr>
          <w:rFonts w:ascii="Times New Roman" w:hAnsi="Times New Roman"/>
          <w:i/>
          <w:iCs/>
          <w:color w:val="000000" w:themeColor="text1"/>
          <w:sz w:val="24"/>
          <w:szCs w:val="24"/>
        </w:rPr>
        <w:t>Ecology Letters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9</w:t>
      </w:r>
      <w:r w:rsidRPr="00BB2423">
        <w:rPr>
          <w:rFonts w:ascii="Times New Roman" w:hAnsi="Times New Roman"/>
          <w:color w:val="000000" w:themeColor="text1"/>
          <w:sz w:val="24"/>
          <w:szCs w:val="24"/>
        </w:rPr>
        <w:t>, 467–484.</w:t>
      </w:r>
    </w:p>
    <w:p w14:paraId="0DC62F37"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Altizer, S., Harvell, D., &amp; Friedle, E. (2003). Rapid evolutionary dynamics and disease threats to biodiversity. </w:t>
      </w:r>
      <w:r w:rsidRPr="00BB2423">
        <w:rPr>
          <w:rFonts w:ascii="Times New Roman" w:hAnsi="Times New Roman"/>
          <w:i/>
          <w:iCs/>
          <w:color w:val="000000" w:themeColor="text1"/>
          <w:sz w:val="24"/>
          <w:szCs w:val="24"/>
        </w:rPr>
        <w:t>Trends in Ecology and Evolution</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18</w:t>
      </w:r>
      <w:r w:rsidRPr="00BB2423">
        <w:rPr>
          <w:rFonts w:ascii="Times New Roman" w:hAnsi="Times New Roman"/>
          <w:color w:val="000000" w:themeColor="text1"/>
          <w:sz w:val="24"/>
          <w:szCs w:val="24"/>
        </w:rPr>
        <w:t xml:space="preserve">, 589–596. </w:t>
      </w:r>
    </w:p>
    <w:p w14:paraId="41ADD894"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Anderson, R. M., &amp; May, R. M. (1978). Regulation and stability of host-parasite population interactions. </w:t>
      </w:r>
      <w:r w:rsidRPr="00BB2423">
        <w:rPr>
          <w:rFonts w:ascii="Times New Roman" w:hAnsi="Times New Roman"/>
          <w:i/>
          <w:iCs/>
          <w:color w:val="000000" w:themeColor="text1"/>
          <w:sz w:val="24"/>
          <w:szCs w:val="24"/>
        </w:rPr>
        <w:t>Journal of Animal Ecology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47</w:t>
      </w:r>
      <w:r w:rsidRPr="00BB2423">
        <w:rPr>
          <w:rFonts w:ascii="Times New Roman" w:hAnsi="Times New Roman"/>
          <w:color w:val="000000" w:themeColor="text1"/>
          <w:sz w:val="24"/>
          <w:szCs w:val="24"/>
        </w:rPr>
        <w:t xml:space="preserve">, 219–247. </w:t>
      </w:r>
    </w:p>
    <w:p w14:paraId="455A817A"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Angeli, N. F., DiRenzo, G. V., Cunha, A., &amp; Lips, K. R. (2015). Effects of density on spatial aggregation and habitat associations of the glass frog </w:t>
      </w:r>
      <w:r w:rsidRPr="00BB2423">
        <w:rPr>
          <w:rFonts w:ascii="Times New Roman" w:hAnsi="Times New Roman"/>
          <w:i/>
          <w:color w:val="000000" w:themeColor="text1"/>
          <w:sz w:val="24"/>
          <w:szCs w:val="24"/>
        </w:rPr>
        <w:t>Espadarana</w:t>
      </w:r>
      <w:r w:rsidRPr="00BB2423">
        <w:rPr>
          <w:rFonts w:ascii="Times New Roman" w:hAnsi="Times New Roman"/>
          <w:color w:val="000000" w:themeColor="text1"/>
          <w:sz w:val="24"/>
          <w:szCs w:val="24"/>
        </w:rPr>
        <w:t xml:space="preserve"> (</w:t>
      </w:r>
      <w:r w:rsidRPr="00BB2423">
        <w:rPr>
          <w:rFonts w:ascii="Times New Roman" w:hAnsi="Times New Roman"/>
          <w:i/>
          <w:color w:val="000000" w:themeColor="text1"/>
          <w:sz w:val="24"/>
          <w:szCs w:val="24"/>
        </w:rPr>
        <w:t>Centrolene</w:t>
      </w:r>
      <w:r w:rsidRPr="00BB2423">
        <w:rPr>
          <w:rFonts w:ascii="Times New Roman" w:hAnsi="Times New Roman"/>
          <w:color w:val="000000" w:themeColor="text1"/>
          <w:sz w:val="24"/>
          <w:szCs w:val="24"/>
        </w:rPr>
        <w:t xml:space="preserve">) </w:t>
      </w:r>
      <w:r w:rsidRPr="00BB2423">
        <w:rPr>
          <w:rFonts w:ascii="Times New Roman" w:hAnsi="Times New Roman"/>
          <w:i/>
          <w:color w:val="000000" w:themeColor="text1"/>
          <w:sz w:val="24"/>
          <w:szCs w:val="24"/>
        </w:rPr>
        <w:t>prosoblepon</w:t>
      </w:r>
      <w:r w:rsidRPr="00BB2423">
        <w:rPr>
          <w:rFonts w:ascii="Times New Roman" w:hAnsi="Times New Roman"/>
          <w:color w:val="000000" w:themeColor="text1"/>
          <w:sz w:val="24"/>
          <w:szCs w:val="24"/>
        </w:rPr>
        <w:t xml:space="preserve">. </w:t>
      </w:r>
      <w:r w:rsidRPr="00BB2423">
        <w:rPr>
          <w:rFonts w:ascii="Times New Roman" w:hAnsi="Times New Roman"/>
          <w:i/>
          <w:iCs/>
          <w:color w:val="000000" w:themeColor="text1"/>
          <w:sz w:val="24"/>
          <w:szCs w:val="24"/>
        </w:rPr>
        <w:t>Journal of Herpetology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49</w:t>
      </w:r>
      <w:r w:rsidRPr="00BB2423">
        <w:rPr>
          <w:rFonts w:ascii="Times New Roman" w:hAnsi="Times New Roman"/>
          <w:color w:val="000000" w:themeColor="text1"/>
          <w:sz w:val="24"/>
          <w:szCs w:val="24"/>
        </w:rPr>
        <w:t xml:space="preserve">, 388–394. </w:t>
      </w:r>
    </w:p>
    <w:p w14:paraId="1A9D83D8"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Bataille, A., Cashins, S. D., Grogan, L., Skerratt, L. F., Hunter, D., McFadden, M., </w:t>
      </w:r>
      <w:r w:rsidRPr="00BB2423">
        <w:rPr>
          <w:rFonts w:ascii="Times New Roman" w:hAnsi="Times New Roman"/>
          <w:i/>
          <w:color w:val="000000" w:themeColor="text1"/>
          <w:sz w:val="24"/>
          <w:szCs w:val="24"/>
        </w:rPr>
        <w:t>et al.</w:t>
      </w:r>
      <w:r w:rsidRPr="00BB2423">
        <w:rPr>
          <w:rFonts w:ascii="Times New Roman" w:hAnsi="Times New Roman"/>
          <w:color w:val="000000" w:themeColor="text1"/>
          <w:sz w:val="24"/>
          <w:szCs w:val="24"/>
        </w:rPr>
        <w:t xml:space="preserve"> (2015). Susceptibility of amphibians to chytridiomycosis is associated with MHC class II conformation. </w:t>
      </w:r>
      <w:r w:rsidRPr="00BB2423">
        <w:rPr>
          <w:rFonts w:ascii="Times New Roman" w:hAnsi="Times New Roman"/>
          <w:i/>
          <w:iCs/>
          <w:color w:val="000000" w:themeColor="text1"/>
          <w:sz w:val="24"/>
          <w:szCs w:val="24"/>
        </w:rPr>
        <w:t>Proc. R. Soc. B</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282</w:t>
      </w:r>
      <w:r w:rsidRPr="00BB2423">
        <w:rPr>
          <w:rFonts w:ascii="Times New Roman" w:hAnsi="Times New Roman"/>
          <w:color w:val="000000" w:themeColor="text1"/>
          <w:sz w:val="24"/>
          <w:szCs w:val="24"/>
        </w:rPr>
        <w:t xml:space="preserve">, 20143127. </w:t>
      </w:r>
    </w:p>
    <w:p w14:paraId="319EF568" w14:textId="77777777" w:rsidR="00A81A78" w:rsidRPr="00BB2423" w:rsidRDefault="00A81A78"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Becker, D. J., &amp; Hall, R. J. (2014). Too much of a good thing: resource provisioning alters infectious disease dynamics in wildlife. </w:t>
      </w:r>
      <w:r w:rsidRPr="00BB2423">
        <w:rPr>
          <w:rFonts w:ascii="Times New Roman" w:hAnsi="Times New Roman"/>
          <w:i/>
          <w:iCs/>
          <w:color w:val="000000" w:themeColor="text1"/>
          <w:sz w:val="24"/>
          <w:szCs w:val="24"/>
        </w:rPr>
        <w:t>Biology Letters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10</w:t>
      </w:r>
      <w:r w:rsidRPr="00BB2423">
        <w:rPr>
          <w:rFonts w:ascii="Times New Roman" w:hAnsi="Times New Roman"/>
          <w:color w:val="000000" w:themeColor="text1"/>
          <w:sz w:val="24"/>
          <w:szCs w:val="24"/>
        </w:rPr>
        <w:t xml:space="preserve">, 20140309. </w:t>
      </w:r>
    </w:p>
    <w:p w14:paraId="27D7A6B3"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lastRenderedPageBreak/>
        <w:t xml:space="preserve">Becker, C. G., Rodriguez, D., Longo, A. V, Talaba, A. L., &amp; Zamudio, K. R. (2012). Disease risk in temperate amphibian populations is higher at closed-canopy sites. </w:t>
      </w:r>
      <w:r w:rsidRPr="00BB2423">
        <w:rPr>
          <w:rFonts w:ascii="Times New Roman" w:hAnsi="Times New Roman"/>
          <w:i/>
          <w:iCs/>
          <w:color w:val="000000" w:themeColor="text1"/>
          <w:sz w:val="24"/>
          <w:szCs w:val="24"/>
        </w:rPr>
        <w:t>PloS One</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7</w:t>
      </w:r>
      <w:r w:rsidRPr="00BB2423">
        <w:rPr>
          <w:rFonts w:ascii="Times New Roman" w:hAnsi="Times New Roman"/>
          <w:color w:val="000000" w:themeColor="text1"/>
          <w:sz w:val="24"/>
          <w:szCs w:val="24"/>
        </w:rPr>
        <w:t xml:space="preserve">, e48205. </w:t>
      </w:r>
    </w:p>
    <w:p w14:paraId="36432D77" w14:textId="2F1D600C" w:rsidR="004F55FF" w:rsidRPr="00BB2423" w:rsidRDefault="004F55FF"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Becker, C. G., Rodriguez, D., Toledo, L. F., Longo, A. V., Lambertini, C., Corrêa, D. T., Leite, D. S., Haddad, C. F. B., &amp; Zamudio, K. R. (2014). Partitioning the net effect of host diversity on an emerging amphibian pathogen. </w:t>
      </w:r>
      <w:r w:rsidRPr="00BB2423">
        <w:rPr>
          <w:rFonts w:ascii="Times New Roman" w:hAnsi="Times New Roman"/>
          <w:i/>
          <w:color w:val="000000" w:themeColor="text1"/>
          <w:sz w:val="24"/>
          <w:szCs w:val="24"/>
        </w:rPr>
        <w:t xml:space="preserve">Proceedings of the Royal Society B, </w:t>
      </w:r>
      <w:r w:rsidRPr="00BB2423">
        <w:rPr>
          <w:rFonts w:ascii="Times New Roman" w:hAnsi="Times New Roman"/>
          <w:color w:val="000000" w:themeColor="text1"/>
          <w:sz w:val="24"/>
          <w:szCs w:val="24"/>
        </w:rPr>
        <w:t>281, 20141796.</w:t>
      </w:r>
    </w:p>
    <w:p w14:paraId="1529B14F" w14:textId="77777777" w:rsidR="008F6F65" w:rsidRPr="00BB2423" w:rsidRDefault="008F6F65" w:rsidP="00112167">
      <w:pPr>
        <w:spacing w:line="480" w:lineRule="auto"/>
        <w:ind w:left="720" w:hanging="720"/>
        <w:rPr>
          <w:color w:val="000000" w:themeColor="text1"/>
        </w:rPr>
      </w:pPr>
      <w:r w:rsidRPr="00BB2423">
        <w:rPr>
          <w:color w:val="000000" w:themeColor="text1"/>
        </w:rPr>
        <w:t xml:space="preserve">Bielby, J., Cooper, N., Cunningham, A. A., Garner, T. W. J., &amp; Purvis, A. (2008). Predicting susceptibility to future declines in the world’s frogs. </w:t>
      </w:r>
      <w:r w:rsidRPr="00BB2423">
        <w:rPr>
          <w:i/>
          <w:iCs/>
          <w:color w:val="000000" w:themeColor="text1"/>
        </w:rPr>
        <w:t>Conservation Letters</w:t>
      </w:r>
      <w:r w:rsidRPr="00BB2423">
        <w:rPr>
          <w:color w:val="000000" w:themeColor="text1"/>
        </w:rPr>
        <w:t xml:space="preserve">, </w:t>
      </w:r>
      <w:r w:rsidRPr="00BB2423">
        <w:rPr>
          <w:iCs/>
          <w:color w:val="000000" w:themeColor="text1"/>
        </w:rPr>
        <w:t>1</w:t>
      </w:r>
      <w:r w:rsidRPr="00BB2423">
        <w:rPr>
          <w:color w:val="000000" w:themeColor="text1"/>
        </w:rPr>
        <w:t xml:space="preserve">, 82–90. </w:t>
      </w:r>
    </w:p>
    <w:p w14:paraId="3030742A" w14:textId="4A340B4B"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Begon, M., Hazel, S. M., Baxby, D., Bown, K., Cavanagh, R., Chantrey, J., </w:t>
      </w:r>
      <w:r w:rsidRPr="00BB2423">
        <w:rPr>
          <w:rFonts w:ascii="Times New Roman" w:hAnsi="Times New Roman"/>
          <w:i/>
          <w:color w:val="000000" w:themeColor="text1"/>
          <w:sz w:val="24"/>
          <w:szCs w:val="24"/>
        </w:rPr>
        <w:t>et al.</w:t>
      </w:r>
      <w:r w:rsidRPr="00BB2423">
        <w:rPr>
          <w:rFonts w:ascii="Times New Roman" w:hAnsi="Times New Roman"/>
          <w:color w:val="000000" w:themeColor="text1"/>
          <w:sz w:val="24"/>
          <w:szCs w:val="24"/>
        </w:rPr>
        <w:t xml:space="preserve"> (1999). Transmission dynamics of a zoonotic pathogen within and between wildlife host species. </w:t>
      </w:r>
      <w:r w:rsidRPr="00BB2423">
        <w:rPr>
          <w:rFonts w:ascii="Times New Roman" w:hAnsi="Times New Roman"/>
          <w:i/>
          <w:iCs/>
          <w:color w:val="000000" w:themeColor="text1"/>
          <w:sz w:val="24"/>
          <w:szCs w:val="24"/>
        </w:rPr>
        <w:t>Proc. R. Soc. B</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266</w:t>
      </w:r>
      <w:r w:rsidRPr="00BB2423">
        <w:rPr>
          <w:rFonts w:ascii="Times New Roman" w:hAnsi="Times New Roman"/>
          <w:color w:val="000000" w:themeColor="text1"/>
          <w:sz w:val="24"/>
          <w:szCs w:val="24"/>
        </w:rPr>
        <w:t xml:space="preserve">, 1939–1945. </w:t>
      </w:r>
    </w:p>
    <w:p w14:paraId="4DE5323E"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Belden, L. K., &amp; Harris, R. N. (2007). Infectious the diseases in wildlife: the community ecology context. </w:t>
      </w:r>
      <w:r w:rsidRPr="00BB2423">
        <w:rPr>
          <w:rFonts w:ascii="Times New Roman" w:hAnsi="Times New Roman"/>
          <w:i/>
          <w:iCs/>
          <w:color w:val="000000" w:themeColor="text1"/>
          <w:sz w:val="24"/>
          <w:szCs w:val="24"/>
        </w:rPr>
        <w:t>Frontiers in Ecology and the Environment</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5</w:t>
      </w:r>
      <w:r w:rsidRPr="00BB2423">
        <w:rPr>
          <w:rFonts w:ascii="Times New Roman" w:hAnsi="Times New Roman"/>
          <w:color w:val="000000" w:themeColor="text1"/>
          <w:sz w:val="24"/>
          <w:szCs w:val="24"/>
        </w:rPr>
        <w:t xml:space="preserve">, 533–539. </w:t>
      </w:r>
    </w:p>
    <w:p w14:paraId="6CC55D32"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Bell, G., &amp; Gonzalez, A. (2009). Evolutionary rescue can prevent extinction following environmental change. </w:t>
      </w:r>
      <w:r w:rsidRPr="00BB2423">
        <w:rPr>
          <w:rFonts w:ascii="Times New Roman" w:hAnsi="Times New Roman"/>
          <w:i/>
          <w:iCs/>
          <w:color w:val="000000" w:themeColor="text1"/>
          <w:sz w:val="24"/>
          <w:szCs w:val="24"/>
        </w:rPr>
        <w:t>Ecology Letters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12</w:t>
      </w:r>
      <w:r w:rsidRPr="00BB2423">
        <w:rPr>
          <w:rFonts w:ascii="Times New Roman" w:hAnsi="Times New Roman"/>
          <w:color w:val="000000" w:themeColor="text1"/>
          <w:sz w:val="24"/>
          <w:szCs w:val="24"/>
        </w:rPr>
        <w:t>, 942–948.</w:t>
      </w:r>
    </w:p>
    <w:p w14:paraId="5E54A557" w14:textId="47F41B71" w:rsidR="00112167" w:rsidRPr="00BB2423" w:rsidRDefault="00112167" w:rsidP="00112167">
      <w:pPr>
        <w:spacing w:line="480" w:lineRule="auto"/>
        <w:ind w:left="720" w:hanging="720"/>
        <w:rPr>
          <w:color w:val="000000" w:themeColor="text1"/>
        </w:rPr>
      </w:pPr>
      <w:r w:rsidRPr="00BB2423">
        <w:rPr>
          <w:color w:val="000000" w:themeColor="text1"/>
        </w:rPr>
        <w:t xml:space="preserve">Bellier, E., Kéry, M., &amp; Schaub, M. (2016). Simulation-based assessment of dynamic N-mixture models in the presence of density dependence and environmental stochasticity. </w:t>
      </w:r>
      <w:r w:rsidRPr="00BB2423">
        <w:rPr>
          <w:i/>
          <w:iCs/>
          <w:color w:val="000000" w:themeColor="text1"/>
        </w:rPr>
        <w:t>Methods in Ecology and Evolution</w:t>
      </w:r>
      <w:r w:rsidRPr="00BB2423">
        <w:rPr>
          <w:color w:val="000000" w:themeColor="text1"/>
        </w:rPr>
        <w:t xml:space="preserve">, </w:t>
      </w:r>
      <w:r w:rsidRPr="00BB2423">
        <w:rPr>
          <w:i/>
          <w:iCs/>
          <w:color w:val="000000" w:themeColor="text1"/>
        </w:rPr>
        <w:t>7</w:t>
      </w:r>
      <w:r w:rsidRPr="00BB2423">
        <w:rPr>
          <w:color w:val="000000" w:themeColor="text1"/>
        </w:rPr>
        <w:t xml:space="preserve">, 1029–1040. </w:t>
      </w:r>
    </w:p>
    <w:p w14:paraId="6BA95BFF" w14:textId="77777777" w:rsidR="00FC3110" w:rsidRPr="00BB2423" w:rsidRDefault="00FC3110"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Berger, L., Speare, R., Daszak, P., Green, D. E., Cunningham, A. A., </w:t>
      </w:r>
      <w:r w:rsidRPr="00BB2423">
        <w:rPr>
          <w:rFonts w:ascii="Times New Roman" w:hAnsi="Times New Roman"/>
          <w:i/>
          <w:color w:val="000000" w:themeColor="text1"/>
          <w:sz w:val="24"/>
          <w:szCs w:val="24"/>
        </w:rPr>
        <w:t>et al</w:t>
      </w:r>
      <w:r w:rsidRPr="00BB2423">
        <w:rPr>
          <w:rFonts w:ascii="Times New Roman" w:hAnsi="Times New Roman"/>
          <w:color w:val="000000" w:themeColor="text1"/>
          <w:sz w:val="24"/>
          <w:szCs w:val="24"/>
        </w:rPr>
        <w:t xml:space="preserve">. (1998). Chytridiomycosis causes amphibian mortality associated with population declines in the rain forests of Australia and Central America. </w:t>
      </w:r>
      <w:r w:rsidRPr="00BB2423">
        <w:rPr>
          <w:rFonts w:ascii="Times New Roman" w:hAnsi="Times New Roman"/>
          <w:i/>
          <w:iCs/>
          <w:color w:val="000000" w:themeColor="text1"/>
          <w:sz w:val="24"/>
          <w:szCs w:val="24"/>
        </w:rPr>
        <w:t>Proceedings of the National Academy of Sciences of the United States of America</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95</w:t>
      </w:r>
      <w:r w:rsidRPr="00BB2423">
        <w:rPr>
          <w:rFonts w:ascii="Times New Roman" w:hAnsi="Times New Roman"/>
          <w:color w:val="000000" w:themeColor="text1"/>
          <w:sz w:val="24"/>
          <w:szCs w:val="24"/>
        </w:rPr>
        <w:t xml:space="preserve">, 9031–9036. </w:t>
      </w:r>
    </w:p>
    <w:p w14:paraId="6A953DD9"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lastRenderedPageBreak/>
        <w:t xml:space="preserve">Best, S. M., &amp; Kerr, P. J. (2000). Coevolution of host and virus: the pathogenesis of virulent and attenuated strains of myxoma virus in resistant and susceptible European rabbits. </w:t>
      </w:r>
      <w:r w:rsidRPr="00BB2423">
        <w:rPr>
          <w:rFonts w:ascii="Times New Roman" w:hAnsi="Times New Roman"/>
          <w:i/>
          <w:iCs/>
          <w:color w:val="000000" w:themeColor="text1"/>
          <w:sz w:val="24"/>
          <w:szCs w:val="24"/>
        </w:rPr>
        <w:t>Virology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267</w:t>
      </w:r>
      <w:r w:rsidRPr="00BB2423">
        <w:rPr>
          <w:rFonts w:ascii="Times New Roman" w:hAnsi="Times New Roman"/>
          <w:color w:val="000000" w:themeColor="text1"/>
          <w:sz w:val="24"/>
          <w:szCs w:val="24"/>
        </w:rPr>
        <w:t xml:space="preserve">, 36–48. </w:t>
      </w:r>
    </w:p>
    <w:p w14:paraId="7A72A33E" w14:textId="58221839"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Blehert, D. S., Hicks, A. C., Behr, M., Meteyer, C. U., Berlowski-Zier, B. M., Buckles, E. L.,</w:t>
      </w:r>
      <w:r w:rsidRPr="00BB2423">
        <w:rPr>
          <w:rFonts w:ascii="Times New Roman" w:hAnsi="Times New Roman"/>
          <w:i/>
          <w:color w:val="000000" w:themeColor="text1"/>
          <w:sz w:val="24"/>
          <w:szCs w:val="24"/>
        </w:rPr>
        <w:t xml:space="preserve"> et al</w:t>
      </w:r>
      <w:r w:rsidRPr="00BB2423">
        <w:rPr>
          <w:rFonts w:ascii="Times New Roman" w:hAnsi="Times New Roman"/>
          <w:color w:val="000000" w:themeColor="text1"/>
          <w:sz w:val="24"/>
          <w:szCs w:val="24"/>
        </w:rPr>
        <w:t xml:space="preserve">. (2009). Bat white-nose syndrome: an emerging fungal pathogen? </w:t>
      </w:r>
      <w:r w:rsidRPr="00BB2423">
        <w:rPr>
          <w:rFonts w:ascii="Times New Roman" w:hAnsi="Times New Roman"/>
          <w:i/>
          <w:iCs/>
          <w:color w:val="000000" w:themeColor="text1"/>
          <w:sz w:val="24"/>
          <w:szCs w:val="24"/>
        </w:rPr>
        <w:t>Science</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323</w:t>
      </w:r>
      <w:r w:rsidRPr="00BB2423">
        <w:rPr>
          <w:rFonts w:ascii="Times New Roman" w:hAnsi="Times New Roman"/>
          <w:color w:val="000000" w:themeColor="text1"/>
          <w:sz w:val="24"/>
          <w:szCs w:val="24"/>
        </w:rPr>
        <w:t xml:space="preserve">, 227. </w:t>
      </w:r>
    </w:p>
    <w:p w14:paraId="1AED7391" w14:textId="1B65501D"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Boyle, D. G., Boyle, D. B., Olsen, V., Morgan, J. A. T., &amp; Hyatt, A. D. (2004). Rapid quantitative detection of chytridiomycosis. </w:t>
      </w:r>
      <w:r w:rsidRPr="00BB2423">
        <w:rPr>
          <w:rFonts w:ascii="Times New Roman" w:hAnsi="Times New Roman"/>
          <w:i/>
          <w:iCs/>
          <w:color w:val="000000" w:themeColor="text1"/>
          <w:sz w:val="24"/>
          <w:szCs w:val="24"/>
        </w:rPr>
        <w:t>Diseases Of Aquatic Organisms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60</w:t>
      </w:r>
      <w:r w:rsidRPr="00BB2423">
        <w:rPr>
          <w:rFonts w:ascii="Times New Roman" w:hAnsi="Times New Roman"/>
          <w:color w:val="000000" w:themeColor="text1"/>
          <w:sz w:val="24"/>
          <w:szCs w:val="24"/>
        </w:rPr>
        <w:t>, 141–148.</w:t>
      </w:r>
    </w:p>
    <w:p w14:paraId="227746D6"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Bradley, C. A., &amp; Altizer, S. (2007). Urbanization and the ecology of wildlife diseases. </w:t>
      </w:r>
      <w:r w:rsidRPr="00BB2423">
        <w:rPr>
          <w:rFonts w:ascii="Times New Roman" w:hAnsi="Times New Roman"/>
          <w:i/>
          <w:iCs/>
          <w:color w:val="000000" w:themeColor="text1"/>
          <w:sz w:val="24"/>
          <w:szCs w:val="24"/>
        </w:rPr>
        <w:t>Trends in Ecology and Evolution</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22</w:t>
      </w:r>
      <w:r w:rsidRPr="00BB2423">
        <w:rPr>
          <w:rFonts w:ascii="Times New Roman" w:hAnsi="Times New Roman"/>
          <w:color w:val="000000" w:themeColor="text1"/>
          <w:sz w:val="24"/>
          <w:szCs w:val="24"/>
        </w:rPr>
        <w:t xml:space="preserve">, 95–102. </w:t>
      </w:r>
    </w:p>
    <w:p w14:paraId="54E54C51"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Brearley, G., Rhodes, J., Bradley, A., Baxter, G., Seabrook, L., Lunney, D., </w:t>
      </w:r>
      <w:r w:rsidRPr="00BB2423">
        <w:rPr>
          <w:rFonts w:ascii="Times New Roman" w:hAnsi="Times New Roman"/>
          <w:i/>
          <w:color w:val="000000" w:themeColor="text1"/>
          <w:sz w:val="24"/>
          <w:szCs w:val="24"/>
        </w:rPr>
        <w:t>et al</w:t>
      </w:r>
      <w:r w:rsidRPr="00BB2423">
        <w:rPr>
          <w:rFonts w:ascii="Times New Roman" w:hAnsi="Times New Roman"/>
          <w:color w:val="000000" w:themeColor="text1"/>
          <w:sz w:val="24"/>
          <w:szCs w:val="24"/>
        </w:rPr>
        <w:t xml:space="preserve">. (2013). Wildlife disease prevalence in human-modified landscapes. </w:t>
      </w:r>
      <w:r w:rsidRPr="00BB2423">
        <w:rPr>
          <w:rFonts w:ascii="Times New Roman" w:hAnsi="Times New Roman"/>
          <w:i/>
          <w:iCs/>
          <w:color w:val="000000" w:themeColor="text1"/>
          <w:sz w:val="24"/>
          <w:szCs w:val="24"/>
        </w:rPr>
        <w:t>Biological Reviews of the Cambridge Philosophical Society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88</w:t>
      </w:r>
      <w:r w:rsidRPr="00BB2423">
        <w:rPr>
          <w:rFonts w:ascii="Times New Roman" w:hAnsi="Times New Roman"/>
          <w:color w:val="000000" w:themeColor="text1"/>
          <w:sz w:val="24"/>
          <w:szCs w:val="24"/>
        </w:rPr>
        <w:t xml:space="preserve">, 427–42. </w:t>
      </w:r>
    </w:p>
    <w:p w14:paraId="61AE7394" w14:textId="081ACACE" w:rsidR="006A2560" w:rsidRPr="00BB2423" w:rsidRDefault="006A2560" w:rsidP="00112167">
      <w:pPr>
        <w:spacing w:line="480" w:lineRule="auto"/>
        <w:ind w:left="720" w:hanging="720"/>
        <w:rPr>
          <w:color w:val="000000" w:themeColor="text1"/>
        </w:rPr>
      </w:pPr>
      <w:r w:rsidRPr="00BB2423">
        <w:rPr>
          <w:color w:val="000000" w:themeColor="text1"/>
        </w:rPr>
        <w:t xml:space="preserve">Brem, F. M. R., &amp; Lips, K. R. (2008). </w:t>
      </w:r>
      <w:r w:rsidRPr="00BB2423">
        <w:rPr>
          <w:i/>
          <w:color w:val="000000" w:themeColor="text1"/>
        </w:rPr>
        <w:t>Batrachochytrium dendrobatidis</w:t>
      </w:r>
      <w:r w:rsidRPr="00BB2423">
        <w:rPr>
          <w:color w:val="000000" w:themeColor="text1"/>
        </w:rPr>
        <w:t xml:space="preserve"> infection patterns among Panamanian amphibian species, habitats and elevations during epizootic and enzootic stages. </w:t>
      </w:r>
      <w:r w:rsidRPr="00BB2423">
        <w:rPr>
          <w:i/>
          <w:iCs/>
          <w:color w:val="000000" w:themeColor="text1"/>
        </w:rPr>
        <w:t>Diseases of Aquatic Organisms</w:t>
      </w:r>
      <w:r w:rsidRPr="00BB2423">
        <w:rPr>
          <w:color w:val="000000" w:themeColor="text1"/>
        </w:rPr>
        <w:t xml:space="preserve">, </w:t>
      </w:r>
      <w:r w:rsidRPr="00BB2423">
        <w:rPr>
          <w:iCs/>
          <w:color w:val="000000" w:themeColor="text1"/>
        </w:rPr>
        <w:t>81</w:t>
      </w:r>
      <w:r w:rsidRPr="00BB2423">
        <w:rPr>
          <w:color w:val="000000" w:themeColor="text1"/>
        </w:rPr>
        <w:t xml:space="preserve">, 189–202. </w:t>
      </w:r>
    </w:p>
    <w:p w14:paraId="606B6E0F" w14:textId="77777777" w:rsidR="006A2560" w:rsidRPr="00BB2423" w:rsidRDefault="006A2560" w:rsidP="00112167">
      <w:pPr>
        <w:spacing w:line="480" w:lineRule="auto"/>
        <w:ind w:left="720" w:hanging="720"/>
        <w:rPr>
          <w:color w:val="000000" w:themeColor="text1"/>
        </w:rPr>
      </w:pPr>
      <w:r w:rsidRPr="00BB2423">
        <w:rPr>
          <w:color w:val="000000" w:themeColor="text1"/>
        </w:rPr>
        <w:t xml:space="preserve">Brem, F. M. R., Parris, M. J., &amp; Padgett-Flohr, G. E. (2013). Re-isolating </w:t>
      </w:r>
      <w:r w:rsidRPr="00BB2423">
        <w:rPr>
          <w:i/>
          <w:color w:val="000000" w:themeColor="text1"/>
        </w:rPr>
        <w:t>Batrachochytrium dendrobatidis</w:t>
      </w:r>
      <w:r w:rsidRPr="00BB2423">
        <w:rPr>
          <w:color w:val="000000" w:themeColor="text1"/>
        </w:rPr>
        <w:t xml:space="preserve"> from an amphibian host increases pathogenicity in a subsequent exposure. </w:t>
      </w:r>
      <w:r w:rsidRPr="00BB2423">
        <w:rPr>
          <w:i/>
          <w:iCs/>
          <w:color w:val="000000" w:themeColor="text1"/>
        </w:rPr>
        <w:t>PloS One</w:t>
      </w:r>
      <w:r w:rsidRPr="00BB2423">
        <w:rPr>
          <w:color w:val="000000" w:themeColor="text1"/>
        </w:rPr>
        <w:t xml:space="preserve">, </w:t>
      </w:r>
      <w:r w:rsidRPr="00BB2423">
        <w:rPr>
          <w:iCs/>
          <w:color w:val="000000" w:themeColor="text1"/>
        </w:rPr>
        <w:t>8</w:t>
      </w:r>
      <w:r w:rsidRPr="00BB2423">
        <w:rPr>
          <w:color w:val="000000" w:themeColor="text1"/>
        </w:rPr>
        <w:t xml:space="preserve">, e61260. </w:t>
      </w:r>
    </w:p>
    <w:p w14:paraId="7BADB1B0"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Briggs, C. J., Knapp, R. A., &amp; Vredenburg, V. T. (2010). Enzootic and epizootic dynamics of the chytrid fungal pathogen of amphibians. </w:t>
      </w:r>
      <w:r w:rsidRPr="00BB2423">
        <w:rPr>
          <w:rFonts w:ascii="Times New Roman" w:hAnsi="Times New Roman"/>
          <w:i/>
          <w:iCs/>
          <w:color w:val="000000" w:themeColor="text1"/>
          <w:sz w:val="24"/>
          <w:szCs w:val="24"/>
        </w:rPr>
        <w:t>Proceedings of the National Academy of Sciences of the United States of America</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107</w:t>
      </w:r>
      <w:r w:rsidRPr="00BB2423">
        <w:rPr>
          <w:rFonts w:ascii="Times New Roman" w:hAnsi="Times New Roman"/>
          <w:color w:val="000000" w:themeColor="text1"/>
          <w:sz w:val="24"/>
          <w:szCs w:val="24"/>
        </w:rPr>
        <w:t xml:space="preserve">, 9695–700. </w:t>
      </w:r>
    </w:p>
    <w:p w14:paraId="5186AD37"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Brown, J. H., &amp; Kodric-Brown, A. (1977). Turnover rates in insular biogeography: Effect of immigration on extinction. </w:t>
      </w:r>
      <w:r w:rsidRPr="00BB2423">
        <w:rPr>
          <w:rFonts w:ascii="Times New Roman" w:hAnsi="Times New Roman"/>
          <w:i/>
          <w:iCs/>
          <w:color w:val="000000" w:themeColor="text1"/>
          <w:sz w:val="24"/>
          <w:szCs w:val="24"/>
        </w:rPr>
        <w:t>Ecology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58</w:t>
      </w:r>
      <w:r w:rsidRPr="00BB2423">
        <w:rPr>
          <w:rFonts w:ascii="Times New Roman" w:hAnsi="Times New Roman"/>
          <w:color w:val="000000" w:themeColor="text1"/>
          <w:sz w:val="24"/>
          <w:szCs w:val="24"/>
        </w:rPr>
        <w:t xml:space="preserve">, 445–449. </w:t>
      </w:r>
    </w:p>
    <w:p w14:paraId="36AFEF9F"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lastRenderedPageBreak/>
        <w:t>Bruno, J. F., Selig, E. R., Casey, K. S., Page, C. A., Willis, B. L., Harvell, C. D.,</w:t>
      </w:r>
      <w:r w:rsidRPr="00BB2423">
        <w:rPr>
          <w:rFonts w:ascii="Times New Roman" w:hAnsi="Times New Roman"/>
          <w:i/>
          <w:color w:val="000000" w:themeColor="text1"/>
          <w:sz w:val="24"/>
          <w:szCs w:val="24"/>
        </w:rPr>
        <w:t xml:space="preserve"> et al</w:t>
      </w:r>
      <w:r w:rsidRPr="00BB2423">
        <w:rPr>
          <w:rFonts w:ascii="Times New Roman" w:hAnsi="Times New Roman"/>
          <w:color w:val="000000" w:themeColor="text1"/>
          <w:sz w:val="24"/>
          <w:szCs w:val="24"/>
        </w:rPr>
        <w:t xml:space="preserve">. (2007). Thermal stress and coral cover as drivers of coral disease outbreaks. </w:t>
      </w:r>
      <w:r w:rsidRPr="00BB2423">
        <w:rPr>
          <w:rFonts w:ascii="Times New Roman" w:hAnsi="Times New Roman"/>
          <w:i/>
          <w:iCs/>
          <w:color w:val="000000" w:themeColor="text1"/>
          <w:sz w:val="24"/>
          <w:szCs w:val="24"/>
        </w:rPr>
        <w:t>PLoS Biology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5</w:t>
      </w:r>
      <w:r w:rsidRPr="00BB2423">
        <w:rPr>
          <w:rFonts w:ascii="Times New Roman" w:hAnsi="Times New Roman"/>
          <w:color w:val="000000" w:themeColor="text1"/>
          <w:sz w:val="24"/>
          <w:szCs w:val="24"/>
        </w:rPr>
        <w:t xml:space="preserve">, 1220–1227. </w:t>
      </w:r>
    </w:p>
    <w:p w14:paraId="16887C08"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Caley, P., &amp; Hone, J. (2005). Assessing the host disease status of wildlife and the implications for disease control: </w:t>
      </w:r>
      <w:r w:rsidRPr="00BB2423">
        <w:rPr>
          <w:rFonts w:ascii="Times New Roman" w:hAnsi="Times New Roman"/>
          <w:i/>
          <w:color w:val="000000" w:themeColor="text1"/>
          <w:sz w:val="24"/>
          <w:szCs w:val="24"/>
        </w:rPr>
        <w:t>Mycobacterium bovis</w:t>
      </w:r>
      <w:r w:rsidRPr="00BB2423">
        <w:rPr>
          <w:rFonts w:ascii="Times New Roman" w:hAnsi="Times New Roman"/>
          <w:color w:val="000000" w:themeColor="text1"/>
          <w:sz w:val="24"/>
          <w:szCs w:val="24"/>
        </w:rPr>
        <w:t xml:space="preserve"> infection in feral ferrets. </w:t>
      </w:r>
      <w:r w:rsidRPr="00BB2423">
        <w:rPr>
          <w:rFonts w:ascii="Times New Roman" w:hAnsi="Times New Roman"/>
          <w:i/>
          <w:iCs/>
          <w:color w:val="000000" w:themeColor="text1"/>
          <w:sz w:val="24"/>
          <w:szCs w:val="24"/>
        </w:rPr>
        <w:t>Journal of Applied Ecology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42</w:t>
      </w:r>
      <w:r w:rsidRPr="00BB2423">
        <w:rPr>
          <w:rFonts w:ascii="Times New Roman" w:hAnsi="Times New Roman"/>
          <w:color w:val="000000" w:themeColor="text1"/>
          <w:sz w:val="24"/>
          <w:szCs w:val="24"/>
        </w:rPr>
        <w:t xml:space="preserve">, 708–719. </w:t>
      </w:r>
    </w:p>
    <w:p w14:paraId="0D0B0D82"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Carlson, S. M., Cunningham, C. J., &amp; Westley, P. A. H. (2014). Evolutionary rescue in a changing world. </w:t>
      </w:r>
      <w:r w:rsidRPr="00BB2423">
        <w:rPr>
          <w:rFonts w:ascii="Times New Roman" w:hAnsi="Times New Roman"/>
          <w:i/>
          <w:iCs/>
          <w:color w:val="000000" w:themeColor="text1"/>
          <w:sz w:val="24"/>
          <w:szCs w:val="24"/>
        </w:rPr>
        <w:t>Trends in Ecology and Evolution</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29</w:t>
      </w:r>
      <w:r w:rsidRPr="00BB2423">
        <w:rPr>
          <w:rFonts w:ascii="Times New Roman" w:hAnsi="Times New Roman"/>
          <w:color w:val="000000" w:themeColor="text1"/>
          <w:sz w:val="24"/>
          <w:szCs w:val="24"/>
        </w:rPr>
        <w:t xml:space="preserve">, 521–530. </w:t>
      </w:r>
    </w:p>
    <w:p w14:paraId="7C11FC74"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Carlsson-Graner, U., &amp; Thrall, P. H. (2002). The spatial distribution of plant populations, disease dynamics and evolution of resistance. </w:t>
      </w:r>
      <w:r w:rsidRPr="00BB2423">
        <w:rPr>
          <w:rFonts w:ascii="Times New Roman" w:hAnsi="Times New Roman"/>
          <w:i/>
          <w:iCs/>
          <w:color w:val="000000" w:themeColor="text1"/>
          <w:sz w:val="24"/>
          <w:szCs w:val="24"/>
        </w:rPr>
        <w:t>Oikos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97</w:t>
      </w:r>
      <w:r w:rsidRPr="00BB2423">
        <w:rPr>
          <w:rFonts w:ascii="Times New Roman" w:hAnsi="Times New Roman"/>
          <w:color w:val="000000" w:themeColor="text1"/>
          <w:sz w:val="24"/>
          <w:szCs w:val="24"/>
        </w:rPr>
        <w:t xml:space="preserve">, 97–110. </w:t>
      </w:r>
    </w:p>
    <w:p w14:paraId="2D6FF0FE"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Choisy, M., &amp; Rohani, P. (2006). Harvesting can increase severity of wildlife disease epidemics. </w:t>
      </w:r>
      <w:r w:rsidRPr="00BB2423">
        <w:rPr>
          <w:rFonts w:ascii="Times New Roman" w:hAnsi="Times New Roman"/>
          <w:i/>
          <w:iCs/>
          <w:color w:val="000000" w:themeColor="text1"/>
          <w:sz w:val="24"/>
          <w:szCs w:val="24"/>
        </w:rPr>
        <w:t>Proc. R. Soc. B</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273</w:t>
      </w:r>
      <w:r w:rsidRPr="00BB2423">
        <w:rPr>
          <w:rFonts w:ascii="Times New Roman" w:hAnsi="Times New Roman"/>
          <w:color w:val="000000" w:themeColor="text1"/>
          <w:sz w:val="24"/>
          <w:szCs w:val="24"/>
        </w:rPr>
        <w:t>, 2025–2034.</w:t>
      </w:r>
    </w:p>
    <w:p w14:paraId="3A7D0A27"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Coner, M. M., &amp; Miller, M. W. (2004). Movement patterns and spatial epidemiology of a prion disease in mule deer population units. </w:t>
      </w:r>
      <w:r w:rsidRPr="00BB2423">
        <w:rPr>
          <w:rFonts w:ascii="Times New Roman" w:hAnsi="Times New Roman"/>
          <w:i/>
          <w:iCs/>
          <w:color w:val="000000" w:themeColor="text1"/>
          <w:sz w:val="24"/>
          <w:szCs w:val="24"/>
        </w:rPr>
        <w:t>Ecological Applications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14</w:t>
      </w:r>
      <w:r w:rsidRPr="00BB2423">
        <w:rPr>
          <w:rFonts w:ascii="Times New Roman" w:hAnsi="Times New Roman"/>
          <w:color w:val="000000" w:themeColor="text1"/>
          <w:sz w:val="24"/>
          <w:szCs w:val="24"/>
        </w:rPr>
        <w:t>, 1870–1881.</w:t>
      </w:r>
    </w:p>
    <w:p w14:paraId="2D5F7C59" w14:textId="56E365B1" w:rsidR="00D0340E" w:rsidRPr="00BB2423" w:rsidRDefault="00D0340E"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Courtois, E. A., Loyau, A., Bourgoin, M., &amp; Schmeller, D. S. (2016). Initiation of </w:t>
      </w:r>
      <w:r w:rsidRPr="00BB2423">
        <w:rPr>
          <w:rFonts w:ascii="Times New Roman" w:hAnsi="Times New Roman"/>
          <w:i/>
          <w:color w:val="000000" w:themeColor="text1"/>
          <w:sz w:val="24"/>
          <w:szCs w:val="24"/>
        </w:rPr>
        <w:t>Batrachochytrium dendrobatidis</w:t>
      </w:r>
      <w:r w:rsidRPr="00BB2423">
        <w:rPr>
          <w:rFonts w:ascii="Times New Roman" w:hAnsi="Times New Roman"/>
          <w:color w:val="000000" w:themeColor="text1"/>
          <w:sz w:val="24"/>
          <w:szCs w:val="24"/>
        </w:rPr>
        <w:t xml:space="preserve"> infection in the absence of physcial contact with infected hosts- a field study in a high altitude lake. </w:t>
      </w:r>
      <w:r w:rsidRPr="00BB2423">
        <w:rPr>
          <w:rFonts w:ascii="Times New Roman" w:hAnsi="Times New Roman"/>
          <w:i/>
          <w:iCs/>
          <w:color w:val="000000" w:themeColor="text1"/>
          <w:sz w:val="24"/>
          <w:szCs w:val="24"/>
        </w:rPr>
        <w:t>Oikos.</w:t>
      </w:r>
      <w:r w:rsidRPr="00BB2423">
        <w:rPr>
          <w:rFonts w:ascii="Times New Roman" w:hAnsi="Times New Roman"/>
          <w:color w:val="000000" w:themeColor="text1"/>
          <w:sz w:val="24"/>
          <w:szCs w:val="24"/>
        </w:rPr>
        <w:t xml:space="preserve"> </w:t>
      </w:r>
      <w:r w:rsidRPr="00BB2423">
        <w:rPr>
          <w:rFonts w:ascii="Times New Roman" w:hAnsi="Times New Roman"/>
          <w:color w:val="000000" w:themeColor="text1"/>
          <w:sz w:val="24"/>
          <w:szCs w:val="24"/>
          <w:shd w:val="clear" w:color="auto" w:fill="FFFFFF"/>
        </w:rPr>
        <w:t xml:space="preserve">Accepted Author Manuscript. </w:t>
      </w:r>
      <w:r w:rsidRPr="00BB2423">
        <w:rPr>
          <w:rFonts w:ascii="Times New Roman" w:hAnsi="Times New Roman"/>
          <w:color w:val="000000" w:themeColor="text1"/>
          <w:sz w:val="24"/>
          <w:szCs w:val="24"/>
        </w:rPr>
        <w:t>doi: 10.1111/oik.03462.</w:t>
      </w:r>
    </w:p>
    <w:p w14:paraId="69FB57C0" w14:textId="4A0D1A08"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Crawford, A. J., Lips, K. R., &amp; Bermingham, E. (2010). Epidemic disease decimates amphibian abundance, species diversity, and evolutionary history in the highlands of central Panama. </w:t>
      </w:r>
      <w:r w:rsidRPr="00BB2423">
        <w:rPr>
          <w:rFonts w:ascii="Times New Roman" w:hAnsi="Times New Roman"/>
          <w:i/>
          <w:iCs/>
          <w:color w:val="000000" w:themeColor="text1"/>
          <w:sz w:val="24"/>
          <w:szCs w:val="24"/>
        </w:rPr>
        <w:t>Proceedings of the National Academy of Sciences of the United States of America</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107</w:t>
      </w:r>
      <w:r w:rsidRPr="00BB2423">
        <w:rPr>
          <w:rFonts w:ascii="Times New Roman" w:hAnsi="Times New Roman"/>
          <w:color w:val="000000" w:themeColor="text1"/>
          <w:sz w:val="24"/>
          <w:szCs w:val="24"/>
        </w:rPr>
        <w:t>, 13777–82.</w:t>
      </w:r>
    </w:p>
    <w:p w14:paraId="6A625BEE"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lastRenderedPageBreak/>
        <w:t xml:space="preserve">Cross, P. C., Lloyd-Smith, J. O., Johnson, P. L. F., &amp; Getz, W. M. (2005). Duelling timescales of host movement and disease recovery determine invasion of disease in structured populations. </w:t>
      </w:r>
      <w:r w:rsidRPr="00BB2423">
        <w:rPr>
          <w:rFonts w:ascii="Times New Roman" w:hAnsi="Times New Roman"/>
          <w:i/>
          <w:iCs/>
          <w:color w:val="000000" w:themeColor="text1"/>
          <w:sz w:val="24"/>
          <w:szCs w:val="24"/>
        </w:rPr>
        <w:t>Ecology Letters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8</w:t>
      </w:r>
      <w:r w:rsidRPr="00BB2423">
        <w:rPr>
          <w:rFonts w:ascii="Times New Roman" w:hAnsi="Times New Roman"/>
          <w:color w:val="000000" w:themeColor="text1"/>
          <w:sz w:val="24"/>
          <w:szCs w:val="24"/>
        </w:rPr>
        <w:t xml:space="preserve">, 587–595. </w:t>
      </w:r>
    </w:p>
    <w:p w14:paraId="5A6DAAFA"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Dail, D., &amp; Madsen, L. (2011). Models for estimating abundance from repeated counts of an open metapopulation. </w:t>
      </w:r>
      <w:r w:rsidRPr="00BB2423">
        <w:rPr>
          <w:rFonts w:ascii="Times New Roman" w:hAnsi="Times New Roman"/>
          <w:i/>
          <w:iCs/>
          <w:color w:val="000000" w:themeColor="text1"/>
          <w:sz w:val="24"/>
          <w:szCs w:val="24"/>
        </w:rPr>
        <w:t>Biometrics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67</w:t>
      </w:r>
      <w:r w:rsidRPr="00BB2423">
        <w:rPr>
          <w:rFonts w:ascii="Times New Roman" w:hAnsi="Times New Roman"/>
          <w:color w:val="000000" w:themeColor="text1"/>
          <w:sz w:val="24"/>
          <w:szCs w:val="24"/>
        </w:rPr>
        <w:t>, 577–587.</w:t>
      </w:r>
    </w:p>
    <w:p w14:paraId="3C4519C7"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Daszak, P., Cunningham, A., &amp; Hyatt, A. (2000). Emerging infectious diseases of wildlife-threats to biodiversity and human health. </w:t>
      </w:r>
      <w:r w:rsidRPr="00BB2423">
        <w:rPr>
          <w:rFonts w:ascii="Times New Roman" w:hAnsi="Times New Roman"/>
          <w:i/>
          <w:iCs/>
          <w:color w:val="000000" w:themeColor="text1"/>
          <w:sz w:val="24"/>
          <w:szCs w:val="24"/>
        </w:rPr>
        <w:t>Science</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443</w:t>
      </w:r>
      <w:r w:rsidRPr="00BB2423">
        <w:rPr>
          <w:rFonts w:ascii="Times New Roman" w:hAnsi="Times New Roman"/>
          <w:color w:val="000000" w:themeColor="text1"/>
          <w:sz w:val="24"/>
          <w:szCs w:val="24"/>
        </w:rPr>
        <w:t>–449.</w:t>
      </w:r>
    </w:p>
    <w:p w14:paraId="61B3A94D" w14:textId="4A18504E" w:rsidR="006F7D8D" w:rsidRPr="00BB2423" w:rsidRDefault="006F7D8D" w:rsidP="00112167">
      <w:pPr>
        <w:spacing w:line="480" w:lineRule="auto"/>
        <w:ind w:left="720" w:hanging="720"/>
        <w:rPr>
          <w:color w:val="000000" w:themeColor="text1"/>
        </w:rPr>
      </w:pPr>
      <w:r w:rsidRPr="00BB2423">
        <w:rPr>
          <w:color w:val="000000" w:themeColor="text1"/>
          <w:shd w:val="clear" w:color="auto" w:fill="FFFFFF"/>
        </w:rPr>
        <w:t xml:space="preserve">DiRenzo, G. V., Che-Castaldo, C., Rugenski, A., Brenes, R., Whiles, M. R., Pringle, C. M., Kilham, S. S., &amp; Lips, K. R. (2016). Disassembly of a tadpole community by a multi-host fungal pathogen with limited evidence of recovery. </w:t>
      </w:r>
      <w:r w:rsidRPr="00BB2423">
        <w:rPr>
          <w:i/>
          <w:color w:val="000000" w:themeColor="text1"/>
          <w:shd w:val="clear" w:color="auto" w:fill="FFFFFF"/>
        </w:rPr>
        <w:t>Ecological Applications</w:t>
      </w:r>
      <w:r w:rsidRPr="00BB2423">
        <w:rPr>
          <w:color w:val="000000" w:themeColor="text1"/>
          <w:shd w:val="clear" w:color="auto" w:fill="FFFFFF"/>
        </w:rPr>
        <w:t>. Accepted Author Manuscript. doi:10.1002/eap.1443</w:t>
      </w:r>
    </w:p>
    <w:p w14:paraId="41FAC2C8" w14:textId="42BC63CF"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DiRenzo, G. V, Langhammer, P. F., Zamudio, K. R., &amp; Lips, K. R. (2014). Fungal infection intensity and zoospore output of </w:t>
      </w:r>
      <w:r w:rsidRPr="00BB2423">
        <w:rPr>
          <w:rFonts w:ascii="Times New Roman" w:hAnsi="Times New Roman"/>
          <w:i/>
          <w:color w:val="000000" w:themeColor="text1"/>
          <w:sz w:val="24"/>
          <w:szCs w:val="24"/>
        </w:rPr>
        <w:t>Atelopus zeteki</w:t>
      </w:r>
      <w:r w:rsidRPr="00BB2423">
        <w:rPr>
          <w:rFonts w:ascii="Times New Roman" w:hAnsi="Times New Roman"/>
          <w:color w:val="000000" w:themeColor="text1"/>
          <w:sz w:val="24"/>
          <w:szCs w:val="24"/>
        </w:rPr>
        <w:t xml:space="preserve">, a potential acute chytrid supershedder. </w:t>
      </w:r>
      <w:r w:rsidRPr="00BB2423">
        <w:rPr>
          <w:rFonts w:ascii="Times New Roman" w:hAnsi="Times New Roman"/>
          <w:i/>
          <w:iCs/>
          <w:color w:val="000000" w:themeColor="text1"/>
          <w:sz w:val="24"/>
          <w:szCs w:val="24"/>
        </w:rPr>
        <w:t>PloS One</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9</w:t>
      </w:r>
      <w:r w:rsidRPr="00BB2423">
        <w:rPr>
          <w:rFonts w:ascii="Times New Roman" w:hAnsi="Times New Roman"/>
          <w:color w:val="000000" w:themeColor="text1"/>
          <w:sz w:val="24"/>
          <w:szCs w:val="24"/>
        </w:rPr>
        <w:t>, e93356.</w:t>
      </w:r>
    </w:p>
    <w:p w14:paraId="4C753F71" w14:textId="51D2599B" w:rsidR="00066A3C" w:rsidRPr="00BB2423" w:rsidRDefault="00066A3C"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lang w:val="en-GB"/>
        </w:rPr>
        <w:t xml:space="preserve">Ellison, A. R., Tunstall, T. S., DiRenzo, G. V., Hughey, M. C., Rebollar, E. A., Belden, L. K., Harris, R. N., Ibáñez, R., Lips, K. R., &amp; K. R. Zamudio. (2015). More than skin deep: functional genomic basis for resistance to amphibian chytridiomycosis. </w:t>
      </w:r>
      <w:r w:rsidRPr="00BB2423">
        <w:rPr>
          <w:rFonts w:ascii="Times New Roman" w:hAnsi="Times New Roman"/>
          <w:i/>
          <w:color w:val="000000" w:themeColor="text1"/>
          <w:sz w:val="24"/>
          <w:szCs w:val="24"/>
        </w:rPr>
        <w:t xml:space="preserve">Genome Biology and Evolution, </w:t>
      </w:r>
      <w:r w:rsidRPr="00BB2423">
        <w:rPr>
          <w:rFonts w:ascii="Times New Roman" w:hAnsi="Times New Roman"/>
          <w:color w:val="000000" w:themeColor="text1"/>
          <w:sz w:val="24"/>
          <w:szCs w:val="24"/>
        </w:rPr>
        <w:t>7, 286-298.</w:t>
      </w:r>
    </w:p>
    <w:p w14:paraId="49D4DD02" w14:textId="040CF232" w:rsidR="005344D3" w:rsidRPr="00BB2423" w:rsidRDefault="005344D3"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Faustino, C. R., Jennelle, C. S., Connolly, V., Davis, A. K., Swarthout, E. C., Dhondt, A. A., &amp; Cooch, E. G. (2004). </w:t>
      </w:r>
      <w:r w:rsidRPr="00BB2423">
        <w:rPr>
          <w:rFonts w:ascii="Times New Roman" w:hAnsi="Times New Roman"/>
          <w:i/>
          <w:color w:val="000000" w:themeColor="text1"/>
          <w:sz w:val="24"/>
          <w:szCs w:val="24"/>
        </w:rPr>
        <w:t>Mycoplasma gallisepticum</w:t>
      </w:r>
      <w:r w:rsidRPr="00BB2423">
        <w:rPr>
          <w:rFonts w:ascii="Times New Roman" w:hAnsi="Times New Roman"/>
          <w:color w:val="000000" w:themeColor="text1"/>
          <w:sz w:val="24"/>
          <w:szCs w:val="24"/>
        </w:rPr>
        <w:t xml:space="preserve"> infection dynamics in a house finch population: seasonal variation in survival, encounter and transmission rate. </w:t>
      </w:r>
      <w:r w:rsidRPr="00BB2423">
        <w:rPr>
          <w:rFonts w:ascii="Times New Roman" w:hAnsi="Times New Roman"/>
          <w:i/>
          <w:color w:val="000000" w:themeColor="text1"/>
          <w:sz w:val="24"/>
          <w:szCs w:val="24"/>
        </w:rPr>
        <w:t>Journal of Animal Ecology</w:t>
      </w:r>
      <w:r w:rsidRPr="00BB2423">
        <w:rPr>
          <w:rFonts w:ascii="Times New Roman" w:hAnsi="Times New Roman"/>
          <w:color w:val="000000" w:themeColor="text1"/>
          <w:sz w:val="24"/>
          <w:szCs w:val="24"/>
        </w:rPr>
        <w:t xml:space="preserve">, 73, 651–669. </w:t>
      </w:r>
    </w:p>
    <w:p w14:paraId="1AFFFA8B" w14:textId="062F6874" w:rsidR="00D0340E" w:rsidRPr="00BB2423" w:rsidRDefault="00D0340E"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lastRenderedPageBreak/>
        <w:t>Fernández-Beaskoetxea, S., Bosch, J., &amp; Bielby, J. (2016). Infection and transmission heterogeneity of a multi- host pathogen (</w:t>
      </w:r>
      <w:r w:rsidRPr="00BB2423">
        <w:rPr>
          <w:rFonts w:ascii="Times New Roman" w:hAnsi="Times New Roman"/>
          <w:i/>
          <w:color w:val="000000" w:themeColor="text1"/>
          <w:sz w:val="24"/>
          <w:szCs w:val="24"/>
        </w:rPr>
        <w:t>Batrachochytrium dendrobatidis</w:t>
      </w:r>
      <w:r w:rsidRPr="00BB2423">
        <w:rPr>
          <w:rFonts w:ascii="Times New Roman" w:hAnsi="Times New Roman"/>
          <w:color w:val="000000" w:themeColor="text1"/>
          <w:sz w:val="24"/>
          <w:szCs w:val="24"/>
        </w:rPr>
        <w:t xml:space="preserve">) within an amphibian community. </w:t>
      </w:r>
      <w:r w:rsidRPr="00BB2423">
        <w:rPr>
          <w:rFonts w:ascii="Times New Roman" w:hAnsi="Times New Roman"/>
          <w:i/>
          <w:color w:val="000000" w:themeColor="text1"/>
          <w:sz w:val="24"/>
          <w:szCs w:val="24"/>
        </w:rPr>
        <w:t>Disease of Aquatic Organisms</w:t>
      </w:r>
      <w:r w:rsidRPr="00BB2423">
        <w:rPr>
          <w:rFonts w:ascii="Times New Roman" w:hAnsi="Times New Roman"/>
          <w:color w:val="000000" w:themeColor="text1"/>
          <w:sz w:val="24"/>
          <w:szCs w:val="24"/>
        </w:rPr>
        <w:t>, 118, 11–20.</w:t>
      </w:r>
    </w:p>
    <w:p w14:paraId="58D32B93" w14:textId="6579BF08"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Fisher, M. C., Henk, D. </w:t>
      </w:r>
      <w:r w:rsidR="007F35AD" w:rsidRPr="00BB2423">
        <w:rPr>
          <w:rFonts w:ascii="Times New Roman" w:hAnsi="Times New Roman"/>
          <w:color w:val="000000" w:themeColor="text1"/>
          <w:sz w:val="24"/>
          <w:szCs w:val="24"/>
        </w:rPr>
        <w:t>A.</w:t>
      </w:r>
      <w:r w:rsidRPr="00BB2423">
        <w:rPr>
          <w:rFonts w:ascii="Times New Roman" w:hAnsi="Times New Roman"/>
          <w:color w:val="000000" w:themeColor="text1"/>
          <w:sz w:val="24"/>
          <w:szCs w:val="24"/>
        </w:rPr>
        <w:t xml:space="preserve">, Briggs, C. J., Brownstein, J. S., Madoff, L. C., McCraw, S. L., &amp; Gurr, S. J. (2012). Emerging fungal threats to animal, plant and ecosystem health. </w:t>
      </w:r>
      <w:r w:rsidRPr="00BB2423">
        <w:rPr>
          <w:rFonts w:ascii="Times New Roman" w:hAnsi="Times New Roman"/>
          <w:i/>
          <w:iCs/>
          <w:color w:val="000000" w:themeColor="text1"/>
          <w:sz w:val="24"/>
          <w:szCs w:val="24"/>
        </w:rPr>
        <w:t>Nature</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484</w:t>
      </w:r>
      <w:r w:rsidRPr="00BB2423">
        <w:rPr>
          <w:rFonts w:ascii="Times New Roman" w:hAnsi="Times New Roman"/>
          <w:color w:val="000000" w:themeColor="text1"/>
          <w:sz w:val="24"/>
          <w:szCs w:val="24"/>
        </w:rPr>
        <w:t xml:space="preserve">, 186–194. </w:t>
      </w:r>
    </w:p>
    <w:p w14:paraId="0492D8B7" w14:textId="1882F1EE" w:rsidR="005C721B" w:rsidRPr="00BB2423" w:rsidRDefault="005C721B" w:rsidP="00112167">
      <w:pPr>
        <w:spacing w:line="480" w:lineRule="auto"/>
        <w:ind w:left="720" w:hanging="720"/>
        <w:rPr>
          <w:color w:val="000000" w:themeColor="text1"/>
        </w:rPr>
      </w:pPr>
      <w:r w:rsidRPr="00BB2423">
        <w:rPr>
          <w:color w:val="000000" w:themeColor="text1"/>
        </w:rPr>
        <w:t xml:space="preserve">Fisher, M. C., Gow, N. A. R., &amp; Gurr, S. J. (2016). Tackling emerging fungal threats to animal health, food security and ecosystem resilience. </w:t>
      </w:r>
      <w:r w:rsidRPr="00BB2423">
        <w:rPr>
          <w:i/>
          <w:iCs/>
          <w:color w:val="000000" w:themeColor="text1"/>
        </w:rPr>
        <w:t>Phil. Trans. R. Soc. B</w:t>
      </w:r>
      <w:r w:rsidRPr="00BB2423">
        <w:rPr>
          <w:color w:val="000000" w:themeColor="text1"/>
        </w:rPr>
        <w:t xml:space="preserve">, </w:t>
      </w:r>
      <w:r w:rsidRPr="00BB2423">
        <w:rPr>
          <w:iCs/>
          <w:color w:val="000000" w:themeColor="text1"/>
        </w:rPr>
        <w:t>371</w:t>
      </w:r>
      <w:r w:rsidRPr="00BB2423">
        <w:rPr>
          <w:color w:val="000000" w:themeColor="text1"/>
        </w:rPr>
        <w:t>, 20160332.</w:t>
      </w:r>
    </w:p>
    <w:p w14:paraId="4354E8B2" w14:textId="14ECF181" w:rsidR="005209F7" w:rsidRPr="00BB2423" w:rsidRDefault="005209F7"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Gervasi, S., Gondhalekar, C., Olson, D. H., &amp; Blaustein, A. R. (2013). Host identity matters in the amphibian-</w:t>
      </w:r>
      <w:r w:rsidRPr="00BB2423">
        <w:rPr>
          <w:rFonts w:ascii="Times New Roman" w:hAnsi="Times New Roman"/>
          <w:i/>
          <w:color w:val="000000" w:themeColor="text1"/>
          <w:sz w:val="24"/>
          <w:szCs w:val="24"/>
        </w:rPr>
        <w:t>Batrachochytrium dendrobatidis</w:t>
      </w:r>
      <w:r w:rsidRPr="00BB2423">
        <w:rPr>
          <w:rFonts w:ascii="Times New Roman" w:hAnsi="Times New Roman"/>
          <w:color w:val="000000" w:themeColor="text1"/>
          <w:sz w:val="24"/>
          <w:szCs w:val="24"/>
        </w:rPr>
        <w:t xml:space="preserve"> system: Fine-scale patterns of variation in responses to a multi-host pathogen. </w:t>
      </w:r>
      <w:r w:rsidRPr="00BB2423">
        <w:rPr>
          <w:rFonts w:ascii="Times New Roman" w:hAnsi="Times New Roman"/>
          <w:i/>
          <w:iCs/>
          <w:color w:val="000000" w:themeColor="text1"/>
          <w:sz w:val="24"/>
          <w:szCs w:val="24"/>
        </w:rPr>
        <w:t>PloS One</w:t>
      </w:r>
      <w:r w:rsidRPr="00BB2423">
        <w:rPr>
          <w:rFonts w:ascii="Times New Roman" w:hAnsi="Times New Roman"/>
          <w:color w:val="000000" w:themeColor="text1"/>
          <w:sz w:val="24"/>
          <w:szCs w:val="24"/>
        </w:rPr>
        <w:t xml:space="preserve">, </w:t>
      </w:r>
      <w:r w:rsidRPr="00BB2423">
        <w:rPr>
          <w:rFonts w:ascii="Times New Roman" w:hAnsi="Times New Roman"/>
          <w:i/>
          <w:iCs/>
          <w:color w:val="000000" w:themeColor="text1"/>
          <w:sz w:val="24"/>
          <w:szCs w:val="24"/>
        </w:rPr>
        <w:t>8</w:t>
      </w:r>
      <w:r w:rsidRPr="00BB2423">
        <w:rPr>
          <w:rFonts w:ascii="Times New Roman" w:hAnsi="Times New Roman"/>
          <w:color w:val="000000" w:themeColor="text1"/>
          <w:sz w:val="24"/>
          <w:szCs w:val="24"/>
        </w:rPr>
        <w:t xml:space="preserve">, e54490. </w:t>
      </w:r>
    </w:p>
    <w:p w14:paraId="383B84ED" w14:textId="1B3C3389"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Gillespie, T. R., &amp; Chapman, C. A. (2006). Prediction of parasite infection dynamics in primate metapopulations based on attributes of forest fragmentation. </w:t>
      </w:r>
      <w:r w:rsidRPr="00BB2423">
        <w:rPr>
          <w:rFonts w:ascii="Times New Roman" w:hAnsi="Times New Roman"/>
          <w:i/>
          <w:iCs/>
          <w:color w:val="000000" w:themeColor="text1"/>
          <w:sz w:val="24"/>
          <w:szCs w:val="24"/>
        </w:rPr>
        <w:t>Conservation Biology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20</w:t>
      </w:r>
      <w:r w:rsidRPr="00BB2423">
        <w:rPr>
          <w:rFonts w:ascii="Times New Roman" w:hAnsi="Times New Roman"/>
          <w:color w:val="000000" w:themeColor="text1"/>
          <w:sz w:val="24"/>
          <w:szCs w:val="24"/>
        </w:rPr>
        <w:t xml:space="preserve">, 441–448. </w:t>
      </w:r>
    </w:p>
    <w:p w14:paraId="5E674413"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Gomulkiewicz, R., &amp; Holt, R. D. (1995). When does evolution by natural selection prevent extinction ? </w:t>
      </w:r>
      <w:r w:rsidRPr="00BB2423">
        <w:rPr>
          <w:rFonts w:ascii="Times New Roman" w:hAnsi="Times New Roman"/>
          <w:i/>
          <w:iCs/>
          <w:color w:val="000000" w:themeColor="text1"/>
          <w:sz w:val="24"/>
          <w:szCs w:val="24"/>
        </w:rPr>
        <w:t>Evolution</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49</w:t>
      </w:r>
      <w:r w:rsidRPr="00BB2423">
        <w:rPr>
          <w:rFonts w:ascii="Times New Roman" w:hAnsi="Times New Roman"/>
          <w:color w:val="000000" w:themeColor="text1"/>
          <w:sz w:val="24"/>
          <w:szCs w:val="24"/>
        </w:rPr>
        <w:t>, 201–207.</w:t>
      </w:r>
    </w:p>
    <w:p w14:paraId="3AAB6DC9"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Hagenaars, T. J., Donnelly, C. A., &amp; Ferguson, N. M. (2004). Spatial heterogeneity and the persistence of infectious diseases. </w:t>
      </w:r>
      <w:r w:rsidRPr="00BB2423">
        <w:rPr>
          <w:rFonts w:ascii="Times New Roman" w:hAnsi="Times New Roman"/>
          <w:i/>
          <w:iCs/>
          <w:color w:val="000000" w:themeColor="text1"/>
          <w:sz w:val="24"/>
          <w:szCs w:val="24"/>
        </w:rPr>
        <w:t>Journal of Theoretical Biology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229</w:t>
      </w:r>
      <w:r w:rsidRPr="00BB2423">
        <w:rPr>
          <w:rFonts w:ascii="Times New Roman" w:hAnsi="Times New Roman"/>
          <w:color w:val="000000" w:themeColor="text1"/>
          <w:sz w:val="24"/>
          <w:szCs w:val="24"/>
        </w:rPr>
        <w:t xml:space="preserve">, 349–359. </w:t>
      </w:r>
    </w:p>
    <w:p w14:paraId="5D9F8C8A"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Hanski, I. (1998). Metapopulation dynamics. </w:t>
      </w:r>
      <w:r w:rsidRPr="00BB2423">
        <w:rPr>
          <w:rFonts w:ascii="Times New Roman" w:hAnsi="Times New Roman"/>
          <w:i/>
          <w:iCs/>
          <w:color w:val="000000" w:themeColor="text1"/>
          <w:sz w:val="24"/>
          <w:szCs w:val="24"/>
        </w:rPr>
        <w:t>Nature</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396</w:t>
      </w:r>
      <w:r w:rsidRPr="00BB2423">
        <w:rPr>
          <w:rFonts w:ascii="Times New Roman" w:hAnsi="Times New Roman"/>
          <w:color w:val="000000" w:themeColor="text1"/>
          <w:sz w:val="24"/>
          <w:szCs w:val="24"/>
        </w:rPr>
        <w:t xml:space="preserve">, 41–49. </w:t>
      </w:r>
    </w:p>
    <w:p w14:paraId="734B13FE" w14:textId="2F277E39" w:rsidR="008C4086" w:rsidRPr="00BB2423" w:rsidRDefault="008C4086"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Harmsen, B. J., Foster, R. J., &amp; Doncaster, C. P. (2011). Heterogeneous capture rates in low density populations and consequences for capture-recapture analysis of camera-trap data. </w:t>
      </w:r>
      <w:r w:rsidRPr="00BB2423">
        <w:rPr>
          <w:rFonts w:ascii="Times New Roman" w:hAnsi="Times New Roman"/>
          <w:i/>
          <w:color w:val="000000" w:themeColor="text1"/>
          <w:sz w:val="24"/>
          <w:szCs w:val="24"/>
        </w:rPr>
        <w:t>Population Ecology</w:t>
      </w:r>
      <w:r w:rsidRPr="00BB2423">
        <w:rPr>
          <w:rFonts w:ascii="Times New Roman" w:hAnsi="Times New Roman"/>
          <w:color w:val="000000" w:themeColor="text1"/>
          <w:sz w:val="24"/>
          <w:szCs w:val="24"/>
        </w:rPr>
        <w:t xml:space="preserve">, 53, 253–259. </w:t>
      </w:r>
    </w:p>
    <w:p w14:paraId="4CDF5FC7" w14:textId="224AF41B"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lastRenderedPageBreak/>
        <w:t xml:space="preserve">Harvell, C. D., Aronson, R., Baron, N., Connell, J., &amp; Dobson, A. (2004). The rising tide of ocean diseases: unsolved problems and research priorities. </w:t>
      </w:r>
      <w:r w:rsidRPr="00BB2423">
        <w:rPr>
          <w:rFonts w:ascii="Times New Roman" w:hAnsi="Times New Roman"/>
          <w:i/>
          <w:iCs/>
          <w:color w:val="000000" w:themeColor="text1"/>
          <w:sz w:val="24"/>
          <w:szCs w:val="24"/>
        </w:rPr>
        <w:t>Front. Ecol.</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w:t>
      </w:r>
      <w:r w:rsidRPr="00BB2423">
        <w:rPr>
          <w:rFonts w:ascii="Times New Roman" w:hAnsi="Times New Roman"/>
          <w:color w:val="000000" w:themeColor="text1"/>
          <w:sz w:val="24"/>
          <w:szCs w:val="24"/>
        </w:rPr>
        <w:t>, 375–382.</w:t>
      </w:r>
    </w:p>
    <w:p w14:paraId="306A205F"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Hawley, D. M., &amp; Altizer, S. M. (2011). Disease ecology meets ecological immunology: understanding the links between organismal immunity and infection dynamics in natural populations. </w:t>
      </w:r>
      <w:r w:rsidRPr="00BB2423">
        <w:rPr>
          <w:rFonts w:ascii="Times New Roman" w:hAnsi="Times New Roman"/>
          <w:i/>
          <w:iCs/>
          <w:color w:val="000000" w:themeColor="text1"/>
          <w:sz w:val="24"/>
          <w:szCs w:val="24"/>
        </w:rPr>
        <w:t>Functional Ecology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25</w:t>
      </w:r>
      <w:r w:rsidRPr="00BB2423">
        <w:rPr>
          <w:rFonts w:ascii="Times New Roman" w:hAnsi="Times New Roman"/>
          <w:color w:val="000000" w:themeColor="text1"/>
          <w:sz w:val="24"/>
          <w:szCs w:val="24"/>
        </w:rPr>
        <w:t xml:space="preserve">, 48–60. </w:t>
      </w:r>
    </w:p>
    <w:p w14:paraId="7268B67F"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Heard, G. W., Scroggie, M. P., Clemann, N., &amp; Ramsey, D. S. L. (2014). Wetland characteristics influence disease risk for a threatened amphibian. </w:t>
      </w:r>
      <w:r w:rsidRPr="00BB2423">
        <w:rPr>
          <w:rFonts w:ascii="Times New Roman" w:hAnsi="Times New Roman"/>
          <w:i/>
          <w:iCs/>
          <w:color w:val="000000" w:themeColor="text1"/>
          <w:sz w:val="24"/>
          <w:szCs w:val="24"/>
        </w:rPr>
        <w:t>Ecological Applications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24</w:t>
      </w:r>
      <w:r w:rsidRPr="00BB2423">
        <w:rPr>
          <w:rFonts w:ascii="Times New Roman" w:hAnsi="Times New Roman"/>
          <w:color w:val="000000" w:themeColor="text1"/>
          <w:sz w:val="24"/>
          <w:szCs w:val="24"/>
        </w:rPr>
        <w:t xml:space="preserve">, 650–662. </w:t>
      </w:r>
    </w:p>
    <w:p w14:paraId="6B75BBC3"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Hess, G. (1996). Disease in metapopulation models: implications for conservation. </w:t>
      </w:r>
      <w:r w:rsidRPr="00BB2423">
        <w:rPr>
          <w:rFonts w:ascii="Times New Roman" w:hAnsi="Times New Roman"/>
          <w:i/>
          <w:iCs/>
          <w:color w:val="000000" w:themeColor="text1"/>
          <w:sz w:val="24"/>
          <w:szCs w:val="24"/>
        </w:rPr>
        <w:t>Ecology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77</w:t>
      </w:r>
      <w:r w:rsidRPr="00BB2423">
        <w:rPr>
          <w:rFonts w:ascii="Times New Roman" w:hAnsi="Times New Roman"/>
          <w:color w:val="000000" w:themeColor="text1"/>
          <w:sz w:val="24"/>
          <w:szCs w:val="24"/>
        </w:rPr>
        <w:t>, 1617–1632.</w:t>
      </w:r>
    </w:p>
    <w:p w14:paraId="65640DAA" w14:textId="77777777" w:rsidR="000B7A8B" w:rsidRPr="00BB2423" w:rsidRDefault="000B7A8B" w:rsidP="00112167">
      <w:pPr>
        <w:spacing w:line="480" w:lineRule="auto"/>
        <w:ind w:left="720" w:hanging="720"/>
        <w:rPr>
          <w:color w:val="000000" w:themeColor="text1"/>
        </w:rPr>
      </w:pPr>
      <w:r w:rsidRPr="00BB2423">
        <w:rPr>
          <w:color w:val="000000" w:themeColor="text1"/>
        </w:rPr>
        <w:t>Hobbs, N. T., &amp; Hooten, M. B. 2015. Bayesian models: A statistical primer for ecologists. Princeton University Press. Princeton, NJ. USA.</w:t>
      </w:r>
    </w:p>
    <w:p w14:paraId="1AEE526E" w14:textId="2108BEE2" w:rsidR="008C4086" w:rsidRPr="00BB2423" w:rsidRDefault="008C4086"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Holdo, R. M., A. R. E. Sinclair, A. P. Dobson, K. L. Metzger, B. M. Bolker, M. E. Ritchie, &amp; R. D. Holt. (2009). A disease-mediated trophic cascade in the serengeti and its implications for ecosystem C. </w:t>
      </w:r>
      <w:r w:rsidRPr="00BB2423">
        <w:rPr>
          <w:rFonts w:ascii="Times New Roman" w:hAnsi="Times New Roman"/>
          <w:i/>
          <w:color w:val="000000" w:themeColor="text1"/>
          <w:sz w:val="24"/>
          <w:szCs w:val="24"/>
        </w:rPr>
        <w:t>PLoS Biology</w:t>
      </w:r>
      <w:r w:rsidRPr="00BB2423">
        <w:rPr>
          <w:rFonts w:ascii="Times New Roman" w:hAnsi="Times New Roman"/>
          <w:color w:val="000000" w:themeColor="text1"/>
          <w:sz w:val="24"/>
          <w:szCs w:val="24"/>
        </w:rPr>
        <w:t xml:space="preserve"> 7:e1000210. </w:t>
      </w:r>
    </w:p>
    <w:p w14:paraId="1EB112EA" w14:textId="43DD11DD"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Hollings, T., Jones, M., Mooney, N., &amp; McCallum, H. (2013). Wildlife disease ecology in changing landscapes: Mesopredator release and toxoplasmosis. </w:t>
      </w:r>
      <w:r w:rsidRPr="00BB2423">
        <w:rPr>
          <w:rFonts w:ascii="Times New Roman" w:hAnsi="Times New Roman"/>
          <w:i/>
          <w:iCs/>
          <w:color w:val="000000" w:themeColor="text1"/>
          <w:sz w:val="24"/>
          <w:szCs w:val="24"/>
        </w:rPr>
        <w:t>International Journal for Parasitology: Parasites and Wildlife</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w:t>
      </w:r>
      <w:r w:rsidRPr="00BB2423">
        <w:rPr>
          <w:rFonts w:ascii="Times New Roman" w:hAnsi="Times New Roman"/>
          <w:color w:val="000000" w:themeColor="text1"/>
          <w:sz w:val="24"/>
          <w:szCs w:val="24"/>
        </w:rPr>
        <w:t xml:space="preserve">, 110–118. </w:t>
      </w:r>
    </w:p>
    <w:p w14:paraId="0A2F6437"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Hosseini, P. R., Dhondt, A. A., &amp; Dobson, A. (2004). Seasonality and wildlife disease: how seasonal birth, aggregation and variation in immunity affect the dynamics of </w:t>
      </w:r>
      <w:r w:rsidRPr="00BB2423">
        <w:rPr>
          <w:rFonts w:ascii="Times New Roman" w:hAnsi="Times New Roman"/>
          <w:i/>
          <w:color w:val="000000" w:themeColor="text1"/>
          <w:sz w:val="24"/>
          <w:szCs w:val="24"/>
        </w:rPr>
        <w:t>Mycoplasma gallisepticum</w:t>
      </w:r>
      <w:r w:rsidRPr="00BB2423">
        <w:rPr>
          <w:rFonts w:ascii="Times New Roman" w:hAnsi="Times New Roman"/>
          <w:color w:val="000000" w:themeColor="text1"/>
          <w:sz w:val="24"/>
          <w:szCs w:val="24"/>
        </w:rPr>
        <w:t xml:space="preserve"> in house finches. </w:t>
      </w:r>
      <w:r w:rsidRPr="00BB2423">
        <w:rPr>
          <w:rFonts w:ascii="Times New Roman" w:hAnsi="Times New Roman"/>
          <w:i/>
          <w:iCs/>
          <w:color w:val="000000" w:themeColor="text1"/>
          <w:sz w:val="24"/>
          <w:szCs w:val="24"/>
        </w:rPr>
        <w:t xml:space="preserve">Proc. R. Soc. B, </w:t>
      </w:r>
      <w:r w:rsidRPr="00BB2423">
        <w:rPr>
          <w:rFonts w:ascii="Times New Roman" w:hAnsi="Times New Roman"/>
          <w:iCs/>
          <w:color w:val="000000" w:themeColor="text1"/>
          <w:sz w:val="24"/>
          <w:szCs w:val="24"/>
        </w:rPr>
        <w:t>271</w:t>
      </w:r>
      <w:r w:rsidRPr="00BB2423">
        <w:rPr>
          <w:rFonts w:ascii="Times New Roman" w:hAnsi="Times New Roman"/>
          <w:color w:val="000000" w:themeColor="text1"/>
          <w:sz w:val="24"/>
          <w:szCs w:val="24"/>
        </w:rPr>
        <w:t xml:space="preserve">, 2569–2577. </w:t>
      </w:r>
    </w:p>
    <w:p w14:paraId="5588F655" w14:textId="13E2503D" w:rsidR="00746C39" w:rsidRPr="00BB2423" w:rsidRDefault="00746C39"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Hoyt, J. R., Langwig, K. E., Okoniewski, J., Frick, W. F</w:t>
      </w:r>
      <w:r w:rsidR="00682644" w:rsidRPr="00BB2423">
        <w:rPr>
          <w:rFonts w:ascii="Times New Roman" w:hAnsi="Times New Roman"/>
          <w:color w:val="000000" w:themeColor="text1"/>
          <w:sz w:val="24"/>
          <w:szCs w:val="24"/>
        </w:rPr>
        <w:t>., Stone, W. B., &amp; Kilpatrick, A. M. (2015). Long-t</w:t>
      </w:r>
      <w:r w:rsidRPr="00BB2423">
        <w:rPr>
          <w:rFonts w:ascii="Times New Roman" w:hAnsi="Times New Roman"/>
          <w:color w:val="000000" w:themeColor="text1"/>
          <w:sz w:val="24"/>
          <w:szCs w:val="24"/>
        </w:rPr>
        <w:t xml:space="preserve">erm persistence of </w:t>
      </w:r>
      <w:r w:rsidRPr="00BB2423">
        <w:rPr>
          <w:rFonts w:ascii="Times New Roman" w:hAnsi="Times New Roman"/>
          <w:i/>
          <w:color w:val="000000" w:themeColor="text1"/>
          <w:sz w:val="24"/>
          <w:szCs w:val="24"/>
        </w:rPr>
        <w:t>Pseudogymnoascus destructans</w:t>
      </w:r>
      <w:r w:rsidRPr="00BB2423">
        <w:rPr>
          <w:rFonts w:ascii="Times New Roman" w:hAnsi="Times New Roman"/>
          <w:color w:val="000000" w:themeColor="text1"/>
          <w:sz w:val="24"/>
          <w:szCs w:val="24"/>
        </w:rPr>
        <w:t xml:space="preserve">, the causative agent of white-nose syndrome, in the absence of bats. </w:t>
      </w:r>
      <w:r w:rsidRPr="00BB2423">
        <w:rPr>
          <w:rFonts w:ascii="Times New Roman" w:hAnsi="Times New Roman"/>
          <w:i/>
          <w:color w:val="000000" w:themeColor="text1"/>
          <w:sz w:val="24"/>
          <w:szCs w:val="24"/>
        </w:rPr>
        <w:t>EcoHealth</w:t>
      </w:r>
      <w:r w:rsidRPr="00BB2423">
        <w:rPr>
          <w:rFonts w:ascii="Times New Roman" w:hAnsi="Times New Roman"/>
          <w:color w:val="000000" w:themeColor="text1"/>
          <w:sz w:val="24"/>
          <w:szCs w:val="24"/>
        </w:rPr>
        <w:t xml:space="preserve">, 12, 330–333. </w:t>
      </w:r>
    </w:p>
    <w:p w14:paraId="57245737" w14:textId="10C21E4D"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lastRenderedPageBreak/>
        <w:t xml:space="preserve">Hyatt, A. D., Boyle, D. G., Olsen, V., Boyle, D. B., Berger, L., Obendorf, D., </w:t>
      </w:r>
      <w:r w:rsidRPr="00BB2423">
        <w:rPr>
          <w:rFonts w:ascii="Times New Roman" w:hAnsi="Times New Roman"/>
          <w:i/>
          <w:color w:val="000000" w:themeColor="text1"/>
          <w:sz w:val="24"/>
          <w:szCs w:val="24"/>
        </w:rPr>
        <w:t>et al</w:t>
      </w:r>
      <w:r w:rsidRPr="00BB2423">
        <w:rPr>
          <w:rFonts w:ascii="Times New Roman" w:hAnsi="Times New Roman"/>
          <w:color w:val="000000" w:themeColor="text1"/>
          <w:sz w:val="24"/>
          <w:szCs w:val="24"/>
        </w:rPr>
        <w:t xml:space="preserve">. (2007). Diagnostic assays and sampling protocols for the detection of </w:t>
      </w:r>
      <w:r w:rsidRPr="00BB2423">
        <w:rPr>
          <w:rFonts w:ascii="Times New Roman" w:hAnsi="Times New Roman"/>
          <w:i/>
          <w:color w:val="000000" w:themeColor="text1"/>
          <w:sz w:val="24"/>
          <w:szCs w:val="24"/>
        </w:rPr>
        <w:t>Batrachochytrium dendrobatidis</w:t>
      </w:r>
      <w:r w:rsidRPr="00BB2423">
        <w:rPr>
          <w:rFonts w:ascii="Times New Roman" w:hAnsi="Times New Roman"/>
          <w:color w:val="000000" w:themeColor="text1"/>
          <w:sz w:val="24"/>
          <w:szCs w:val="24"/>
        </w:rPr>
        <w:t xml:space="preserve">. </w:t>
      </w:r>
      <w:r w:rsidRPr="00BB2423">
        <w:rPr>
          <w:rFonts w:ascii="Times New Roman" w:hAnsi="Times New Roman"/>
          <w:i/>
          <w:iCs/>
          <w:color w:val="000000" w:themeColor="text1"/>
          <w:sz w:val="24"/>
          <w:szCs w:val="24"/>
        </w:rPr>
        <w:t>Diseases of Aquatic Organisms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73</w:t>
      </w:r>
      <w:r w:rsidRPr="00BB2423">
        <w:rPr>
          <w:rFonts w:ascii="Times New Roman" w:hAnsi="Times New Roman"/>
          <w:color w:val="000000" w:themeColor="text1"/>
          <w:sz w:val="24"/>
          <w:szCs w:val="24"/>
        </w:rPr>
        <w:t xml:space="preserve">, 175–92. </w:t>
      </w:r>
    </w:p>
    <w:p w14:paraId="2832AC87" w14:textId="22EADC85"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Ja</w:t>
      </w:r>
      <w:r w:rsidR="00682644" w:rsidRPr="00BB2423">
        <w:rPr>
          <w:rFonts w:ascii="Times New Roman" w:hAnsi="Times New Roman"/>
          <w:color w:val="000000" w:themeColor="text1"/>
          <w:sz w:val="24"/>
          <w:szCs w:val="24"/>
        </w:rPr>
        <w:t>ni, A. J., &amp; Briggs, C. J. (2015</w:t>
      </w:r>
      <w:r w:rsidRPr="00BB2423">
        <w:rPr>
          <w:rFonts w:ascii="Times New Roman" w:hAnsi="Times New Roman"/>
          <w:color w:val="000000" w:themeColor="text1"/>
          <w:sz w:val="24"/>
          <w:szCs w:val="24"/>
        </w:rPr>
        <w:t xml:space="preserve">). The pathogen </w:t>
      </w:r>
      <w:r w:rsidRPr="00BB2423">
        <w:rPr>
          <w:rFonts w:ascii="Times New Roman" w:hAnsi="Times New Roman"/>
          <w:i/>
          <w:color w:val="000000" w:themeColor="text1"/>
          <w:sz w:val="24"/>
          <w:szCs w:val="24"/>
        </w:rPr>
        <w:t>Batrachochytrium dendrobatidis</w:t>
      </w:r>
      <w:r w:rsidRPr="00BB2423">
        <w:rPr>
          <w:rFonts w:ascii="Times New Roman" w:hAnsi="Times New Roman"/>
          <w:color w:val="000000" w:themeColor="text1"/>
          <w:sz w:val="24"/>
          <w:szCs w:val="24"/>
        </w:rPr>
        <w:t xml:space="preserve"> disturbs the frog skin microbiome during a natural epidemic and experimental infection. </w:t>
      </w:r>
      <w:r w:rsidRPr="00BB2423">
        <w:rPr>
          <w:rFonts w:ascii="Times New Roman" w:hAnsi="Times New Roman"/>
          <w:i/>
          <w:iCs/>
          <w:color w:val="000000" w:themeColor="text1"/>
          <w:sz w:val="24"/>
          <w:szCs w:val="24"/>
        </w:rPr>
        <w:t>Proceedings of the National Academy of Sciences of the United States of America</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111</w:t>
      </w:r>
      <w:r w:rsidRPr="00BB2423">
        <w:rPr>
          <w:rFonts w:ascii="Times New Roman" w:hAnsi="Times New Roman"/>
          <w:color w:val="000000" w:themeColor="text1"/>
          <w:sz w:val="24"/>
          <w:szCs w:val="24"/>
        </w:rPr>
        <w:t xml:space="preserve">, E5049–E5058. </w:t>
      </w:r>
    </w:p>
    <w:p w14:paraId="61E8FFC9" w14:textId="77777777" w:rsidR="00746C39" w:rsidRPr="00BB2423" w:rsidRDefault="00746C39"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Johnson, M. L., &amp; Speare, R. (2003). Survival of </w:t>
      </w:r>
      <w:r w:rsidRPr="00BB2423">
        <w:rPr>
          <w:rFonts w:ascii="Times New Roman" w:hAnsi="Times New Roman"/>
          <w:i/>
          <w:color w:val="000000" w:themeColor="text1"/>
          <w:sz w:val="24"/>
          <w:szCs w:val="24"/>
        </w:rPr>
        <w:t>Batrachochytrium dendrobatidis</w:t>
      </w:r>
      <w:r w:rsidRPr="00BB2423">
        <w:rPr>
          <w:rFonts w:ascii="Times New Roman" w:hAnsi="Times New Roman"/>
          <w:color w:val="000000" w:themeColor="text1"/>
          <w:sz w:val="24"/>
          <w:szCs w:val="24"/>
        </w:rPr>
        <w:t xml:space="preserve"> in water: Quarantine and disease control implications. </w:t>
      </w:r>
      <w:r w:rsidRPr="00BB2423">
        <w:rPr>
          <w:rFonts w:ascii="Times New Roman" w:hAnsi="Times New Roman"/>
          <w:i/>
          <w:color w:val="000000" w:themeColor="text1"/>
          <w:sz w:val="24"/>
          <w:szCs w:val="24"/>
        </w:rPr>
        <w:t>Emerging Infectious Diseases</w:t>
      </w:r>
      <w:r w:rsidRPr="00BB2423">
        <w:rPr>
          <w:rFonts w:ascii="Times New Roman" w:hAnsi="Times New Roman"/>
          <w:color w:val="000000" w:themeColor="text1"/>
          <w:sz w:val="24"/>
          <w:szCs w:val="24"/>
        </w:rPr>
        <w:t xml:space="preserve">, 9, 922–925. </w:t>
      </w:r>
    </w:p>
    <w:p w14:paraId="60EA78AB" w14:textId="42A9B1F6"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Jolles, A. E., Etienne, R. S., &amp; Olff, H. (2006). Independent and competing disease risks: implications for host populations in variable environments. </w:t>
      </w:r>
      <w:r w:rsidRPr="00BB2423">
        <w:rPr>
          <w:rFonts w:ascii="Times New Roman" w:hAnsi="Times New Roman"/>
          <w:i/>
          <w:iCs/>
          <w:color w:val="000000" w:themeColor="text1"/>
          <w:sz w:val="24"/>
          <w:szCs w:val="24"/>
        </w:rPr>
        <w:t>The American Naturalist</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167</w:t>
      </w:r>
      <w:r w:rsidRPr="00BB2423">
        <w:rPr>
          <w:rFonts w:ascii="Times New Roman" w:hAnsi="Times New Roman"/>
          <w:color w:val="000000" w:themeColor="text1"/>
          <w:sz w:val="24"/>
          <w:szCs w:val="24"/>
        </w:rPr>
        <w:t xml:space="preserve">, 745–757. </w:t>
      </w:r>
    </w:p>
    <w:p w14:paraId="6B47F05D" w14:textId="009D3FC9" w:rsidR="008C4086" w:rsidRPr="00BB2423" w:rsidRDefault="008C4086"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Jones, K., Patel, N. G., Levy, M. A., Storeygard, A., Balk, D., Gittleman, J. L., &amp; Daszak, P. (2008). Global trends in emerging infectious diseases. Nature, 451, 990–993. </w:t>
      </w:r>
    </w:p>
    <w:p w14:paraId="6ACBC546" w14:textId="41DD0CA8"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Keesing, F., Holt, R. D., &amp; Ostfeld, R. S. (2006). Effects of species diversity on disease risk. </w:t>
      </w:r>
      <w:r w:rsidRPr="00BB2423">
        <w:rPr>
          <w:rFonts w:ascii="Times New Roman" w:hAnsi="Times New Roman"/>
          <w:i/>
          <w:iCs/>
          <w:color w:val="000000" w:themeColor="text1"/>
          <w:sz w:val="24"/>
          <w:szCs w:val="24"/>
        </w:rPr>
        <w:t>Ecology Letters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9</w:t>
      </w:r>
      <w:r w:rsidRPr="00BB2423">
        <w:rPr>
          <w:rFonts w:ascii="Times New Roman" w:hAnsi="Times New Roman"/>
          <w:color w:val="000000" w:themeColor="text1"/>
          <w:sz w:val="24"/>
          <w:szCs w:val="24"/>
        </w:rPr>
        <w:t xml:space="preserve">, 485–498. </w:t>
      </w:r>
    </w:p>
    <w:p w14:paraId="265C11C8" w14:textId="77777777" w:rsidR="003315B1" w:rsidRPr="00BB2423" w:rsidRDefault="003315B1" w:rsidP="00112167">
      <w:pPr>
        <w:spacing w:line="480" w:lineRule="auto"/>
        <w:ind w:left="720" w:hanging="720"/>
        <w:rPr>
          <w:color w:val="000000" w:themeColor="text1"/>
        </w:rPr>
      </w:pPr>
      <w:r w:rsidRPr="00BB2423">
        <w:rPr>
          <w:color w:val="000000" w:themeColor="text1"/>
        </w:rPr>
        <w:t>Kellner, K. 2016. jagsUI: A Wrapper Around 'rjags' to Streamline 'JAGS' Analyses. R package version 1.4.2. https://CRAN.R-project.org/package=jagsUI</w:t>
      </w:r>
    </w:p>
    <w:p w14:paraId="3366B7E2" w14:textId="53A31713" w:rsidR="00167242" w:rsidRPr="00BB2423" w:rsidRDefault="00167242"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Kendall, W. L. (200</w:t>
      </w:r>
      <w:r w:rsidR="00A32658" w:rsidRPr="00BB2423">
        <w:rPr>
          <w:rFonts w:ascii="Times New Roman" w:hAnsi="Times New Roman"/>
          <w:color w:val="000000" w:themeColor="text1"/>
          <w:sz w:val="24"/>
          <w:szCs w:val="24"/>
        </w:rPr>
        <w:t>8</w:t>
      </w:r>
      <w:r w:rsidRPr="00BB2423">
        <w:rPr>
          <w:rFonts w:ascii="Times New Roman" w:hAnsi="Times New Roman"/>
          <w:color w:val="000000" w:themeColor="text1"/>
          <w:sz w:val="24"/>
          <w:szCs w:val="24"/>
        </w:rPr>
        <w:t xml:space="preserve">). </w:t>
      </w:r>
      <w:r w:rsidR="00A32658" w:rsidRPr="00BB2423">
        <w:rPr>
          <w:rFonts w:ascii="Times New Roman" w:hAnsi="Times New Roman"/>
          <w:color w:val="000000" w:themeColor="text1"/>
          <w:sz w:val="24"/>
          <w:szCs w:val="24"/>
        </w:rPr>
        <w:t xml:space="preserve">One size does not fit all: Adapting mark-recapture and occupancy models for state uncertainty. In: </w:t>
      </w:r>
      <w:r w:rsidR="00A32658" w:rsidRPr="00BB2423">
        <w:rPr>
          <w:rFonts w:ascii="Times New Roman" w:hAnsi="Times New Roman"/>
          <w:i/>
          <w:color w:val="000000" w:themeColor="text1"/>
          <w:sz w:val="24"/>
          <w:szCs w:val="24"/>
        </w:rPr>
        <w:t xml:space="preserve">Modeling Demographic Processes in Marked Populations. </w:t>
      </w:r>
      <w:r w:rsidRPr="00BB2423">
        <w:rPr>
          <w:rFonts w:ascii="Times New Roman" w:hAnsi="Times New Roman"/>
          <w:i/>
          <w:iCs/>
          <w:color w:val="000000" w:themeColor="text1"/>
          <w:sz w:val="24"/>
          <w:szCs w:val="24"/>
        </w:rPr>
        <w:t>Environmental and Ecological Statistics</w:t>
      </w:r>
      <w:r w:rsidR="00A32658" w:rsidRPr="00BB2423">
        <w:rPr>
          <w:rFonts w:ascii="Times New Roman" w:hAnsi="Times New Roman"/>
          <w:i/>
          <w:iCs/>
          <w:color w:val="000000" w:themeColor="text1"/>
          <w:sz w:val="24"/>
          <w:szCs w:val="24"/>
        </w:rPr>
        <w:t xml:space="preserve"> Volume 3</w:t>
      </w:r>
      <w:r w:rsidR="00A32658" w:rsidRPr="00BB2423">
        <w:rPr>
          <w:rFonts w:ascii="Times New Roman" w:hAnsi="Times New Roman"/>
          <w:color w:val="000000" w:themeColor="text1"/>
          <w:sz w:val="24"/>
          <w:szCs w:val="24"/>
        </w:rPr>
        <w:t xml:space="preserve">. Springer, New York, NY, USA, </w:t>
      </w:r>
      <w:r w:rsidR="00A32658" w:rsidRPr="00BB2423">
        <w:rPr>
          <w:rFonts w:ascii="Times New Roman" w:hAnsi="Times New Roman"/>
          <w:iCs/>
          <w:color w:val="000000" w:themeColor="text1"/>
          <w:sz w:val="24"/>
          <w:szCs w:val="24"/>
        </w:rPr>
        <w:t xml:space="preserve">pp. </w:t>
      </w:r>
      <w:r w:rsidR="00A32658" w:rsidRPr="00BB2423">
        <w:rPr>
          <w:rFonts w:ascii="Times New Roman" w:hAnsi="Times New Roman"/>
          <w:color w:val="000000" w:themeColor="text1"/>
          <w:sz w:val="24"/>
          <w:szCs w:val="24"/>
        </w:rPr>
        <w:t>765–780.</w:t>
      </w:r>
    </w:p>
    <w:p w14:paraId="734D5436" w14:textId="6200A488" w:rsidR="000E1750" w:rsidRPr="00BB2423" w:rsidRDefault="000E1750"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lastRenderedPageBreak/>
        <w:t xml:space="preserve">Killian, G., Fagerstone, K., Kreeger, T., Miller, L., &amp; Rhyan, J. (2007). Management strategies for addressing wildlife disease transmission : the case for fertility control. </w:t>
      </w:r>
      <w:r w:rsidRPr="00BB2423">
        <w:rPr>
          <w:rFonts w:ascii="Times New Roman" w:hAnsi="Times New Roman"/>
          <w:i/>
          <w:iCs/>
          <w:color w:val="000000" w:themeColor="text1"/>
          <w:sz w:val="24"/>
          <w:szCs w:val="24"/>
        </w:rPr>
        <w:t>Proceedings of the 12th Wildlife Damage Management Conference</w:t>
      </w:r>
      <w:r w:rsidRPr="00BB2423">
        <w:rPr>
          <w:rFonts w:ascii="Times New Roman" w:hAnsi="Times New Roman"/>
          <w:color w:val="000000" w:themeColor="text1"/>
          <w:sz w:val="24"/>
          <w:szCs w:val="24"/>
        </w:rPr>
        <w:t>, January, 265–271.</w:t>
      </w:r>
    </w:p>
    <w:p w14:paraId="737A728C" w14:textId="4900AF93" w:rsidR="002E13C5" w:rsidRPr="00BB2423" w:rsidRDefault="002E13C5"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Knapp, R. A., Fellers, G. M., Kleeman, P. M., Miller, D. A., Vredenburg, V. T., Rosenblum, E. B., </w:t>
      </w:r>
      <w:r w:rsidRPr="00BB2423">
        <w:rPr>
          <w:rFonts w:ascii="Times New Roman" w:hAnsi="Times New Roman"/>
          <w:i/>
          <w:color w:val="000000" w:themeColor="text1"/>
          <w:sz w:val="24"/>
          <w:szCs w:val="24"/>
        </w:rPr>
        <w:t>et al</w:t>
      </w:r>
      <w:r w:rsidRPr="00BB2423">
        <w:rPr>
          <w:rFonts w:ascii="Times New Roman" w:hAnsi="Times New Roman"/>
          <w:color w:val="000000" w:themeColor="text1"/>
          <w:sz w:val="24"/>
          <w:szCs w:val="24"/>
        </w:rPr>
        <w:t xml:space="preserve">. (2016). Large-scale recovery of an endangered amphibian despite ongoing exposure to multiple stressors. </w:t>
      </w:r>
      <w:r w:rsidRPr="00BB2423">
        <w:rPr>
          <w:rFonts w:ascii="Times New Roman" w:hAnsi="Times New Roman"/>
          <w:i/>
          <w:iCs/>
          <w:color w:val="000000" w:themeColor="text1"/>
          <w:sz w:val="24"/>
          <w:szCs w:val="24"/>
        </w:rPr>
        <w:t>Proceedings of the National Academy of Sciences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113</w:t>
      </w:r>
      <w:r w:rsidRPr="00BB2423">
        <w:rPr>
          <w:rFonts w:ascii="Times New Roman" w:hAnsi="Times New Roman"/>
          <w:color w:val="000000" w:themeColor="text1"/>
          <w:sz w:val="24"/>
          <w:szCs w:val="24"/>
        </w:rPr>
        <w:t xml:space="preserve">, 11889–11894. </w:t>
      </w:r>
    </w:p>
    <w:p w14:paraId="0FBCAC5B" w14:textId="542BBF74" w:rsidR="00FD4179" w:rsidRPr="00BB2423" w:rsidRDefault="00FD4179" w:rsidP="00112167">
      <w:pPr>
        <w:spacing w:line="480" w:lineRule="auto"/>
        <w:ind w:left="720" w:hanging="720"/>
        <w:rPr>
          <w:color w:val="000000" w:themeColor="text1"/>
        </w:rPr>
      </w:pPr>
      <w:r w:rsidRPr="00BB2423">
        <w:rPr>
          <w:color w:val="000000" w:themeColor="text1"/>
        </w:rPr>
        <w:t>K</w:t>
      </w:r>
      <w:r w:rsidR="00AE3ABB" w:rsidRPr="00BB2423">
        <w:rPr>
          <w:color w:val="000000" w:themeColor="text1"/>
        </w:rPr>
        <w:t>ö</w:t>
      </w:r>
      <w:r w:rsidRPr="00BB2423">
        <w:rPr>
          <w:color w:val="000000" w:themeColor="text1"/>
        </w:rPr>
        <w:t xml:space="preserve">hler, G. (2011). Amphibians of Central America. </w:t>
      </w:r>
      <w:r w:rsidR="00AE3ABB" w:rsidRPr="00BB2423">
        <w:rPr>
          <w:color w:val="000000" w:themeColor="text1"/>
        </w:rPr>
        <w:t>Herpeton, Verlag Elke Köhler, Off</w:t>
      </w:r>
      <w:r w:rsidRPr="00BB2423">
        <w:rPr>
          <w:color w:val="000000" w:themeColor="text1"/>
        </w:rPr>
        <w:t>enbach, Germany</w:t>
      </w:r>
      <w:r w:rsidR="00EC0B32" w:rsidRPr="00BB2423">
        <w:rPr>
          <w:color w:val="000000" w:themeColor="text1"/>
        </w:rPr>
        <w:t>.</w:t>
      </w:r>
    </w:p>
    <w:p w14:paraId="1077B38A" w14:textId="4130FF3D" w:rsidR="00791CE9" w:rsidRPr="00BB2423" w:rsidRDefault="00791CE9"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Lachish, S., Gopalaswamy, A.M., Knowles, S.C.L., &amp; Sheldon, B.C. (2012) Site-occupancy modelling as a novel framework for assessing test sensitivity and estimating wildlife disease prevalence from imperfect diagnostic tests. </w:t>
      </w:r>
      <w:r w:rsidRPr="00BB2423">
        <w:rPr>
          <w:rFonts w:ascii="Times New Roman" w:hAnsi="Times New Roman"/>
          <w:i/>
          <w:color w:val="000000" w:themeColor="text1"/>
          <w:sz w:val="24"/>
          <w:szCs w:val="24"/>
        </w:rPr>
        <w:t>Methods in Ecology and Evolution</w:t>
      </w:r>
      <w:r w:rsidRPr="00BB2423">
        <w:rPr>
          <w:rFonts w:ascii="Times New Roman" w:hAnsi="Times New Roman"/>
          <w:color w:val="000000" w:themeColor="text1"/>
          <w:sz w:val="24"/>
          <w:szCs w:val="24"/>
        </w:rPr>
        <w:t>,</w:t>
      </w:r>
      <w:r w:rsidRPr="00BB2423">
        <w:rPr>
          <w:rFonts w:ascii="Times New Roman" w:hAnsi="Times New Roman"/>
          <w:b/>
          <w:color w:val="000000" w:themeColor="text1"/>
          <w:sz w:val="24"/>
          <w:szCs w:val="24"/>
        </w:rPr>
        <w:t xml:space="preserve"> </w:t>
      </w:r>
      <w:r w:rsidRPr="00BB2423">
        <w:rPr>
          <w:rFonts w:ascii="Times New Roman" w:hAnsi="Times New Roman"/>
          <w:color w:val="000000" w:themeColor="text1"/>
          <w:sz w:val="24"/>
          <w:szCs w:val="24"/>
        </w:rPr>
        <w:t xml:space="preserve">3, 339–348. </w:t>
      </w:r>
    </w:p>
    <w:p w14:paraId="1E55F868" w14:textId="58961569" w:rsidR="008C4086" w:rsidRPr="00BB2423" w:rsidRDefault="008C4086"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Lachish, S., Knowles, S. C. L., Alves, R., Wood, M. J., &amp; Sheldon, B. C. (2011). Fitness effects of endemic malaria infections in a wild bird population: The importance of ecological structure. </w:t>
      </w:r>
      <w:r w:rsidRPr="00BB2423">
        <w:rPr>
          <w:rFonts w:ascii="Times New Roman" w:hAnsi="Times New Roman"/>
          <w:i/>
          <w:color w:val="000000" w:themeColor="text1"/>
          <w:sz w:val="24"/>
          <w:szCs w:val="24"/>
        </w:rPr>
        <w:t>Journal of Animal Ecology</w:t>
      </w:r>
      <w:r w:rsidRPr="00BB2423">
        <w:rPr>
          <w:rFonts w:ascii="Times New Roman" w:hAnsi="Times New Roman"/>
          <w:color w:val="000000" w:themeColor="text1"/>
          <w:sz w:val="24"/>
          <w:szCs w:val="24"/>
        </w:rPr>
        <w:t xml:space="preserve">, 80, 1196–1206. </w:t>
      </w:r>
    </w:p>
    <w:p w14:paraId="21B9A72C" w14:textId="63275EC8"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Lafferty, K. D., &amp; Holt, R. D. (2003). How should environmental stress affect the population dynamics of disease? </w:t>
      </w:r>
      <w:r w:rsidRPr="00BB2423">
        <w:rPr>
          <w:rFonts w:ascii="Times New Roman" w:hAnsi="Times New Roman"/>
          <w:i/>
          <w:iCs/>
          <w:color w:val="000000" w:themeColor="text1"/>
          <w:sz w:val="24"/>
          <w:szCs w:val="24"/>
        </w:rPr>
        <w:t>Ecology Letters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6</w:t>
      </w:r>
      <w:r w:rsidRPr="00BB2423">
        <w:rPr>
          <w:rFonts w:ascii="Times New Roman" w:hAnsi="Times New Roman"/>
          <w:color w:val="000000" w:themeColor="text1"/>
          <w:sz w:val="24"/>
          <w:szCs w:val="24"/>
        </w:rPr>
        <w:t>, 654–664.</w:t>
      </w:r>
    </w:p>
    <w:p w14:paraId="26135CF0" w14:textId="77777777" w:rsidR="00B213AB" w:rsidRPr="00BB2423" w:rsidRDefault="00B213AB" w:rsidP="00112167">
      <w:pPr>
        <w:spacing w:line="480" w:lineRule="auto"/>
        <w:ind w:left="720" w:hanging="720"/>
        <w:rPr>
          <w:color w:val="000000" w:themeColor="text1"/>
        </w:rPr>
      </w:pPr>
      <w:r w:rsidRPr="00BB2423">
        <w:rPr>
          <w:color w:val="000000" w:themeColor="text1"/>
        </w:rPr>
        <w:t xml:space="preserve">Langhammer, P. F., Lips, K. R., Burrowes, P. A., Tunstall, T., Palmer, C. M., &amp; Collins, J. P. (2013). A fungal pathogen of amphibians, </w:t>
      </w:r>
      <w:r w:rsidRPr="00BB2423">
        <w:rPr>
          <w:i/>
          <w:color w:val="000000" w:themeColor="text1"/>
        </w:rPr>
        <w:t>Batrachochytrium dendrobatidis</w:t>
      </w:r>
      <w:r w:rsidRPr="00BB2423">
        <w:rPr>
          <w:color w:val="000000" w:themeColor="text1"/>
        </w:rPr>
        <w:t xml:space="preserve">, attenuates in pathogenicity with </w:t>
      </w:r>
      <w:r w:rsidRPr="00BB2423">
        <w:rPr>
          <w:i/>
          <w:color w:val="000000" w:themeColor="text1"/>
        </w:rPr>
        <w:t>in vitro</w:t>
      </w:r>
      <w:r w:rsidRPr="00BB2423">
        <w:rPr>
          <w:color w:val="000000" w:themeColor="text1"/>
        </w:rPr>
        <w:t xml:space="preserve"> passages. </w:t>
      </w:r>
      <w:r w:rsidRPr="00BB2423">
        <w:rPr>
          <w:i/>
          <w:iCs/>
          <w:color w:val="000000" w:themeColor="text1"/>
        </w:rPr>
        <w:t>PLoS ONE</w:t>
      </w:r>
      <w:r w:rsidRPr="00BB2423">
        <w:rPr>
          <w:color w:val="000000" w:themeColor="text1"/>
        </w:rPr>
        <w:t xml:space="preserve">, </w:t>
      </w:r>
      <w:r w:rsidRPr="00BB2423">
        <w:rPr>
          <w:iCs/>
          <w:color w:val="000000" w:themeColor="text1"/>
        </w:rPr>
        <w:t>8</w:t>
      </w:r>
      <w:r w:rsidRPr="00BB2423">
        <w:rPr>
          <w:color w:val="000000" w:themeColor="text1"/>
        </w:rPr>
        <w:t xml:space="preserve">, 1–9. </w:t>
      </w:r>
    </w:p>
    <w:p w14:paraId="7A49D592" w14:textId="269D3E5A" w:rsidR="00D141BE" w:rsidRPr="00BB2423" w:rsidRDefault="00D141BE"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lastRenderedPageBreak/>
        <w:t>Langwig, K. E., J. R. Hoyt, K. L. Parise, W. F. Frick, J. T. Foster, and A. M. Kilpatrick. (2017). Resistance in persisting bat populations after white-nose syndrome invasion. Philosophical Transactions of the Royal Society B: Biological Sciences 372:20160044.</w:t>
      </w:r>
    </w:p>
    <w:p w14:paraId="6A4F14A7" w14:textId="7D934E3A" w:rsidR="003315B1" w:rsidRPr="00BB2423" w:rsidRDefault="00D141BE"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 </w:t>
      </w:r>
      <w:r w:rsidR="003315B1" w:rsidRPr="00BB2423">
        <w:rPr>
          <w:rFonts w:ascii="Times New Roman" w:hAnsi="Times New Roman"/>
          <w:color w:val="000000" w:themeColor="text1"/>
          <w:sz w:val="24"/>
          <w:szCs w:val="24"/>
        </w:rPr>
        <w:t xml:space="preserve">Langwig, K. E., Frick, W. F., Bried, J. T., Hicks, A. C., Kunz, T. H., &amp; Kilpatrick, A. M. (2012). Sociality, density-dependence and microclimates determine the persistence of populations suffering from a novel fungal disease, white-nose syndrome. </w:t>
      </w:r>
      <w:r w:rsidR="003315B1" w:rsidRPr="00BB2423">
        <w:rPr>
          <w:rFonts w:ascii="Times New Roman" w:hAnsi="Times New Roman"/>
          <w:i/>
          <w:iCs/>
          <w:color w:val="000000" w:themeColor="text1"/>
          <w:sz w:val="24"/>
          <w:szCs w:val="24"/>
        </w:rPr>
        <w:t>Ecology Letters</w:t>
      </w:r>
      <w:r w:rsidR="003315B1" w:rsidRPr="00BB2423">
        <w:rPr>
          <w:rFonts w:ascii="Times New Roman" w:hAnsi="Times New Roman"/>
          <w:color w:val="000000" w:themeColor="text1"/>
          <w:sz w:val="24"/>
          <w:szCs w:val="24"/>
        </w:rPr>
        <w:t xml:space="preserve">, </w:t>
      </w:r>
      <w:r w:rsidR="003315B1" w:rsidRPr="00BB2423">
        <w:rPr>
          <w:rFonts w:ascii="Times New Roman" w:hAnsi="Times New Roman"/>
          <w:iCs/>
          <w:color w:val="000000" w:themeColor="text1"/>
          <w:sz w:val="24"/>
          <w:szCs w:val="24"/>
        </w:rPr>
        <w:t>15</w:t>
      </w:r>
      <w:r w:rsidR="003315B1" w:rsidRPr="00BB2423">
        <w:rPr>
          <w:rFonts w:ascii="Times New Roman" w:hAnsi="Times New Roman"/>
          <w:color w:val="000000" w:themeColor="text1"/>
          <w:sz w:val="24"/>
          <w:szCs w:val="24"/>
        </w:rPr>
        <w:t xml:space="preserve">, 1050–1057. </w:t>
      </w:r>
    </w:p>
    <w:p w14:paraId="1283D83B" w14:textId="77777777" w:rsidR="008F6F65" w:rsidRPr="00BB2423" w:rsidRDefault="008F6F65"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Langwig, K. E., Voyles, J., Wilber, M. Q., Frick, W. F., Murray, K. A., Bolker, B. M., </w:t>
      </w:r>
      <w:r w:rsidRPr="00BB2423">
        <w:rPr>
          <w:rFonts w:ascii="Times New Roman" w:hAnsi="Times New Roman"/>
          <w:i/>
          <w:color w:val="000000" w:themeColor="text1"/>
          <w:sz w:val="24"/>
          <w:szCs w:val="24"/>
        </w:rPr>
        <w:t>et al</w:t>
      </w:r>
      <w:r w:rsidRPr="00BB2423">
        <w:rPr>
          <w:rFonts w:ascii="Times New Roman" w:hAnsi="Times New Roman"/>
          <w:color w:val="000000" w:themeColor="text1"/>
          <w:sz w:val="24"/>
          <w:szCs w:val="24"/>
        </w:rPr>
        <w:t xml:space="preserve">. (2015). Context-dependent conservation responses to emerging wildlife diseases. </w:t>
      </w:r>
      <w:r w:rsidRPr="00BB2423">
        <w:rPr>
          <w:rFonts w:ascii="Times New Roman" w:hAnsi="Times New Roman"/>
          <w:i/>
          <w:iCs/>
          <w:color w:val="000000" w:themeColor="text1"/>
          <w:sz w:val="24"/>
          <w:szCs w:val="24"/>
        </w:rPr>
        <w:t>Frontiers in Ecology and the Environment</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13</w:t>
      </w:r>
      <w:r w:rsidRPr="00BB2423">
        <w:rPr>
          <w:rFonts w:ascii="Times New Roman" w:hAnsi="Times New Roman"/>
          <w:color w:val="000000" w:themeColor="text1"/>
          <w:sz w:val="24"/>
          <w:szCs w:val="24"/>
        </w:rPr>
        <w:t xml:space="preserve">, 195–202. </w:t>
      </w:r>
    </w:p>
    <w:p w14:paraId="2CB3491E" w14:textId="739B621E" w:rsidR="00433CD8" w:rsidRPr="00BB2423" w:rsidRDefault="00433CD8"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Lips, K. R. (2016). Overview of chytrid emergence and impacts on amphibians. </w:t>
      </w:r>
      <w:r w:rsidRPr="00BB2423">
        <w:rPr>
          <w:rFonts w:ascii="Times New Roman" w:hAnsi="Times New Roman"/>
          <w:i/>
          <w:color w:val="000000" w:themeColor="text1"/>
          <w:sz w:val="24"/>
          <w:szCs w:val="24"/>
        </w:rPr>
        <w:t>Phil. Trans. R. Soc. B</w:t>
      </w:r>
      <w:r w:rsidRPr="00BB2423">
        <w:rPr>
          <w:rFonts w:ascii="Times New Roman" w:hAnsi="Times New Roman"/>
          <w:color w:val="000000" w:themeColor="text1"/>
          <w:sz w:val="24"/>
          <w:szCs w:val="24"/>
        </w:rPr>
        <w:t>, 371, 20150465.</w:t>
      </w:r>
    </w:p>
    <w:p w14:paraId="76D84A6B" w14:textId="7508CE4D"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Lips, K. R., Brem, F., Brenes, R., Reeve, J. D., Alford, R. A., Voyles, J., </w:t>
      </w:r>
      <w:r w:rsidRPr="00BB2423">
        <w:rPr>
          <w:rFonts w:ascii="Times New Roman" w:hAnsi="Times New Roman"/>
          <w:i/>
          <w:color w:val="000000" w:themeColor="text1"/>
          <w:sz w:val="24"/>
          <w:szCs w:val="24"/>
        </w:rPr>
        <w:t>et al</w:t>
      </w:r>
      <w:r w:rsidRPr="00BB2423">
        <w:rPr>
          <w:rFonts w:ascii="Times New Roman" w:hAnsi="Times New Roman"/>
          <w:color w:val="000000" w:themeColor="text1"/>
          <w:sz w:val="24"/>
          <w:szCs w:val="24"/>
        </w:rPr>
        <w:t xml:space="preserve">. (2006). Emerging infectious disease and the loss of biodiversity in a Neotropical amphibian community. </w:t>
      </w:r>
      <w:r w:rsidRPr="00BB2423">
        <w:rPr>
          <w:rFonts w:ascii="Times New Roman" w:hAnsi="Times New Roman"/>
          <w:i/>
          <w:iCs/>
          <w:color w:val="000000" w:themeColor="text1"/>
          <w:sz w:val="24"/>
          <w:szCs w:val="24"/>
        </w:rPr>
        <w:t>Proceedings of the National Academy of Sciences of the United States of America</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103</w:t>
      </w:r>
      <w:r w:rsidRPr="00BB2423">
        <w:rPr>
          <w:rFonts w:ascii="Times New Roman" w:hAnsi="Times New Roman"/>
          <w:color w:val="000000" w:themeColor="text1"/>
          <w:sz w:val="24"/>
          <w:szCs w:val="24"/>
        </w:rPr>
        <w:t>, 3165–3170.</w:t>
      </w:r>
    </w:p>
    <w:p w14:paraId="62ABDF75"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Lips, K. R., Reeve, J. D., &amp; Witters, L. R. (2003). Ecological traits predicting amphibian population declines in Central America. </w:t>
      </w:r>
      <w:r w:rsidRPr="00BB2423">
        <w:rPr>
          <w:rFonts w:ascii="Times New Roman" w:hAnsi="Times New Roman"/>
          <w:i/>
          <w:iCs/>
          <w:color w:val="000000" w:themeColor="text1"/>
          <w:sz w:val="24"/>
          <w:szCs w:val="24"/>
        </w:rPr>
        <w:t>Conservation Biology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17</w:t>
      </w:r>
      <w:r w:rsidRPr="00BB2423">
        <w:rPr>
          <w:rFonts w:ascii="Times New Roman" w:hAnsi="Times New Roman"/>
          <w:color w:val="000000" w:themeColor="text1"/>
          <w:sz w:val="24"/>
          <w:szCs w:val="24"/>
        </w:rPr>
        <w:t>, 1078–1088.</w:t>
      </w:r>
    </w:p>
    <w:p w14:paraId="76A87D9E"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Lloyd-Smith, J. O., Cross, P. C., Briggs, C. J., Daugherty, M., Getz, W. M., Latto, J., </w:t>
      </w:r>
      <w:r w:rsidRPr="00BB2423">
        <w:rPr>
          <w:rFonts w:ascii="Times New Roman" w:hAnsi="Times New Roman"/>
          <w:i/>
          <w:color w:val="000000" w:themeColor="text1"/>
          <w:sz w:val="24"/>
          <w:szCs w:val="24"/>
        </w:rPr>
        <w:t>et al</w:t>
      </w:r>
      <w:r w:rsidRPr="00BB2423">
        <w:rPr>
          <w:rFonts w:ascii="Times New Roman" w:hAnsi="Times New Roman"/>
          <w:color w:val="000000" w:themeColor="text1"/>
          <w:sz w:val="24"/>
          <w:szCs w:val="24"/>
        </w:rPr>
        <w:t xml:space="preserve">. (2005). Should we expect population thresholds for wildlife disease? </w:t>
      </w:r>
      <w:r w:rsidRPr="00BB2423">
        <w:rPr>
          <w:rFonts w:ascii="Times New Roman" w:hAnsi="Times New Roman"/>
          <w:i/>
          <w:iCs/>
          <w:color w:val="000000" w:themeColor="text1"/>
          <w:sz w:val="24"/>
          <w:szCs w:val="24"/>
        </w:rPr>
        <w:t>Trends in Ecology and Evolution</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20</w:t>
      </w:r>
      <w:r w:rsidRPr="00BB2423">
        <w:rPr>
          <w:rFonts w:ascii="Times New Roman" w:hAnsi="Times New Roman"/>
          <w:color w:val="000000" w:themeColor="text1"/>
          <w:sz w:val="24"/>
          <w:szCs w:val="24"/>
        </w:rPr>
        <w:t>, 511–519.</w:t>
      </w:r>
    </w:p>
    <w:p w14:paraId="38E808BD"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Longcore, J. E., Pessier, A. P., &amp; Nichols, D. K. (1999). </w:t>
      </w:r>
      <w:r w:rsidRPr="00BB2423">
        <w:rPr>
          <w:rFonts w:ascii="Times New Roman" w:hAnsi="Times New Roman"/>
          <w:i/>
          <w:color w:val="000000" w:themeColor="text1"/>
          <w:sz w:val="24"/>
          <w:szCs w:val="24"/>
        </w:rPr>
        <w:t>Batrachochytrium dendrobatidis</w:t>
      </w:r>
      <w:r w:rsidRPr="00BB2423">
        <w:rPr>
          <w:rFonts w:ascii="Times New Roman" w:hAnsi="Times New Roman"/>
          <w:color w:val="000000" w:themeColor="text1"/>
          <w:sz w:val="24"/>
          <w:szCs w:val="24"/>
        </w:rPr>
        <w:t xml:space="preserve"> gen. et sp . nov., a chytrid Pathogenic to amphibians. </w:t>
      </w:r>
      <w:r w:rsidRPr="00BB2423">
        <w:rPr>
          <w:rFonts w:ascii="Times New Roman" w:hAnsi="Times New Roman"/>
          <w:i/>
          <w:iCs/>
          <w:color w:val="000000" w:themeColor="text1"/>
          <w:sz w:val="24"/>
          <w:szCs w:val="24"/>
        </w:rPr>
        <w:t>Mycologia</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91</w:t>
      </w:r>
      <w:r w:rsidRPr="00BB2423">
        <w:rPr>
          <w:rFonts w:ascii="Times New Roman" w:hAnsi="Times New Roman"/>
          <w:color w:val="000000" w:themeColor="text1"/>
          <w:sz w:val="24"/>
          <w:szCs w:val="24"/>
        </w:rPr>
        <w:t>, 219–227.</w:t>
      </w:r>
    </w:p>
    <w:p w14:paraId="0AC737C3"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lastRenderedPageBreak/>
        <w:t xml:space="preserve">Longo, A. V., &amp; Burrowes, P. A. (2010). Persistence with chytridiomycosis does not assure survival of direct-developing frogs. </w:t>
      </w:r>
      <w:r w:rsidRPr="00BB2423">
        <w:rPr>
          <w:rFonts w:ascii="Times New Roman" w:hAnsi="Times New Roman"/>
          <w:i/>
          <w:iCs/>
          <w:color w:val="000000" w:themeColor="text1"/>
          <w:sz w:val="24"/>
          <w:szCs w:val="24"/>
        </w:rPr>
        <w:t>EcoHealth</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7</w:t>
      </w:r>
      <w:r w:rsidRPr="00BB2423">
        <w:rPr>
          <w:rFonts w:ascii="Times New Roman" w:hAnsi="Times New Roman"/>
          <w:color w:val="000000" w:themeColor="text1"/>
          <w:sz w:val="24"/>
          <w:szCs w:val="24"/>
        </w:rPr>
        <w:t xml:space="preserve">, 185–195. </w:t>
      </w:r>
    </w:p>
    <w:p w14:paraId="05A10BCD" w14:textId="77777777" w:rsidR="008C4086" w:rsidRPr="00BB2423" w:rsidRDefault="008C4086" w:rsidP="00112167">
      <w:pPr>
        <w:shd w:val="clear" w:color="auto" w:fill="FFFFFF"/>
        <w:spacing w:line="480" w:lineRule="auto"/>
        <w:ind w:left="720" w:hanging="720"/>
        <w:rPr>
          <w:color w:val="000000" w:themeColor="text1"/>
        </w:rPr>
      </w:pPr>
      <w:r w:rsidRPr="00BB2423">
        <w:rPr>
          <w:color w:val="000000" w:themeColor="text1"/>
        </w:rPr>
        <w:t xml:space="preserve">Lozano, R., Naghavi, M., Foreman, K., Lim, S., Shibuya, K., Aboyans, V., </w:t>
      </w:r>
      <w:r w:rsidRPr="00BB2423">
        <w:rPr>
          <w:i/>
          <w:color w:val="000000" w:themeColor="text1"/>
        </w:rPr>
        <w:t>et al</w:t>
      </w:r>
      <w:r w:rsidRPr="00BB2423">
        <w:rPr>
          <w:color w:val="000000" w:themeColor="text1"/>
        </w:rPr>
        <w:t xml:space="preserve">. (2013). Global and regional mortality from 235 causes of death for 20 age groups in 1990 and 2010: A systematic analysis for the Global Burden of Disease Study 2010. </w:t>
      </w:r>
      <w:r w:rsidRPr="00BB2423">
        <w:rPr>
          <w:i/>
          <w:color w:val="000000" w:themeColor="text1"/>
        </w:rPr>
        <w:t>The Lancet</w:t>
      </w:r>
      <w:r w:rsidRPr="00BB2423">
        <w:rPr>
          <w:color w:val="000000" w:themeColor="text1"/>
        </w:rPr>
        <w:t xml:space="preserve">, 380, 2095–2128. </w:t>
      </w:r>
    </w:p>
    <w:p w14:paraId="64A41EC6" w14:textId="0E4E6D0D" w:rsidR="00791CE9" w:rsidRPr="00BB2423" w:rsidRDefault="00791CE9" w:rsidP="00112167">
      <w:pPr>
        <w:shd w:val="clear" w:color="auto" w:fill="FFFFFF"/>
        <w:spacing w:line="480" w:lineRule="auto"/>
        <w:ind w:left="720" w:hanging="720"/>
        <w:rPr>
          <w:color w:val="000000" w:themeColor="text1"/>
        </w:rPr>
      </w:pPr>
      <w:r w:rsidRPr="00BB2423">
        <w:rPr>
          <w:color w:val="000000" w:themeColor="text1"/>
        </w:rPr>
        <w:t>Lunn, D., Jackson, C., Best, N., Thomas, A., &amp; Spiegelhalter, D. (2012) The BUGS book: a practical introduction to Bayesian analysis. CRC Press, Boca Raton, FL.</w:t>
      </w:r>
    </w:p>
    <w:p w14:paraId="6A7AF041" w14:textId="27301624" w:rsidR="008C4086" w:rsidRPr="00BB2423" w:rsidRDefault="008C4086" w:rsidP="00112167">
      <w:pPr>
        <w:spacing w:line="480" w:lineRule="auto"/>
        <w:ind w:left="720" w:hanging="720"/>
        <w:rPr>
          <w:color w:val="000000" w:themeColor="text1"/>
        </w:rPr>
      </w:pPr>
      <w:r w:rsidRPr="00BB2423">
        <w:rPr>
          <w:color w:val="000000" w:themeColor="text1"/>
        </w:rPr>
        <w:t xml:space="preserve">Kilpatrick, A. M. (2006). Facilitating the evolution of resistance to avian malaria in Hawaiian birds. </w:t>
      </w:r>
      <w:r w:rsidRPr="00BB2423">
        <w:rPr>
          <w:i/>
          <w:color w:val="000000" w:themeColor="text1"/>
        </w:rPr>
        <w:t>Biological Conservation</w:t>
      </w:r>
      <w:r w:rsidRPr="00BB2423">
        <w:rPr>
          <w:color w:val="000000" w:themeColor="text1"/>
        </w:rPr>
        <w:t xml:space="preserve">, 128, 475-485. </w:t>
      </w:r>
    </w:p>
    <w:p w14:paraId="22760B75" w14:textId="095FD8C4" w:rsidR="00CA31CB" w:rsidRPr="00BB2423" w:rsidRDefault="00CA31CB" w:rsidP="00112167">
      <w:pPr>
        <w:spacing w:line="480" w:lineRule="auto"/>
        <w:ind w:left="720" w:hanging="720"/>
        <w:rPr>
          <w:color w:val="000000" w:themeColor="text1"/>
        </w:rPr>
      </w:pPr>
      <w:r w:rsidRPr="00BB2423">
        <w:rPr>
          <w:color w:val="000000" w:themeColor="text1"/>
        </w:rPr>
        <w:t xml:space="preserve">Maslo, B., Valent, M., Gumbs, J. F., &amp; Frick, W. F. (2015). Conservation implications of ameliorating survival of little brown bats with white-nose syndrome. </w:t>
      </w:r>
      <w:r w:rsidRPr="00BB2423">
        <w:rPr>
          <w:i/>
          <w:iCs/>
          <w:color w:val="000000" w:themeColor="text1"/>
        </w:rPr>
        <w:t>Ecological Applications</w:t>
      </w:r>
      <w:r w:rsidRPr="00BB2423">
        <w:rPr>
          <w:color w:val="000000" w:themeColor="text1"/>
        </w:rPr>
        <w:t xml:space="preserve">, </w:t>
      </w:r>
      <w:r w:rsidRPr="00BB2423">
        <w:rPr>
          <w:iCs/>
          <w:color w:val="000000" w:themeColor="text1"/>
        </w:rPr>
        <w:t>25</w:t>
      </w:r>
      <w:r w:rsidRPr="00BB2423">
        <w:rPr>
          <w:color w:val="000000" w:themeColor="text1"/>
        </w:rPr>
        <w:t xml:space="preserve">, 1832–1840. </w:t>
      </w:r>
    </w:p>
    <w:p w14:paraId="2ED94E9F"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May, S., Zeisset, I., &amp; Beebee, T. J. C. (2011). Larval fitness and immunogenetic diversity in chytrid-infected and uninfected natterjack toad (</w:t>
      </w:r>
      <w:r w:rsidRPr="00BB2423">
        <w:rPr>
          <w:rFonts w:ascii="Times New Roman" w:hAnsi="Times New Roman"/>
          <w:i/>
          <w:color w:val="000000" w:themeColor="text1"/>
          <w:sz w:val="24"/>
          <w:szCs w:val="24"/>
        </w:rPr>
        <w:t>Bufo calamita</w:t>
      </w:r>
      <w:r w:rsidRPr="00BB2423">
        <w:rPr>
          <w:rFonts w:ascii="Times New Roman" w:hAnsi="Times New Roman"/>
          <w:color w:val="000000" w:themeColor="text1"/>
          <w:sz w:val="24"/>
          <w:szCs w:val="24"/>
        </w:rPr>
        <w:t xml:space="preserve">) populations. </w:t>
      </w:r>
      <w:r w:rsidRPr="00BB2423">
        <w:rPr>
          <w:rFonts w:ascii="Times New Roman" w:hAnsi="Times New Roman"/>
          <w:i/>
          <w:iCs/>
          <w:color w:val="000000" w:themeColor="text1"/>
          <w:sz w:val="24"/>
          <w:szCs w:val="24"/>
        </w:rPr>
        <w:t>Conservation Genetics</w:t>
      </w:r>
      <w:r w:rsidRPr="00BB2423">
        <w:rPr>
          <w:rFonts w:ascii="Times New Roman" w:hAnsi="Times New Roman"/>
          <w:color w:val="000000" w:themeColor="text1"/>
          <w:sz w:val="24"/>
          <w:szCs w:val="24"/>
        </w:rPr>
        <w:t xml:space="preserve">, </w:t>
      </w:r>
      <w:r w:rsidRPr="00BB2423">
        <w:rPr>
          <w:rFonts w:ascii="Times New Roman" w:hAnsi="Times New Roman"/>
          <w:i/>
          <w:iCs/>
          <w:color w:val="000000" w:themeColor="text1"/>
          <w:sz w:val="24"/>
          <w:szCs w:val="24"/>
        </w:rPr>
        <w:t>12</w:t>
      </w:r>
      <w:r w:rsidRPr="00BB2423">
        <w:rPr>
          <w:rFonts w:ascii="Times New Roman" w:hAnsi="Times New Roman"/>
          <w:color w:val="000000" w:themeColor="text1"/>
          <w:sz w:val="24"/>
          <w:szCs w:val="24"/>
        </w:rPr>
        <w:t xml:space="preserve">, 805–811. </w:t>
      </w:r>
    </w:p>
    <w:p w14:paraId="7EE44634" w14:textId="4234D318" w:rsidR="00B05BC2" w:rsidRPr="00BB2423" w:rsidRDefault="00B05BC2"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McClintock, B. T., Nichols, J. D., Bailey, L. L., MacKenzie, D. I., Kendall, W. L., &amp; Franklin, A. B. (2010). Seeking a second opinion: Uncertainty in disease ecology. </w:t>
      </w:r>
      <w:r w:rsidRPr="00BB2423">
        <w:rPr>
          <w:rFonts w:ascii="Times New Roman" w:hAnsi="Times New Roman"/>
          <w:i/>
          <w:iCs/>
          <w:color w:val="000000" w:themeColor="text1"/>
          <w:sz w:val="24"/>
          <w:szCs w:val="24"/>
        </w:rPr>
        <w:t>Ecology Letters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13</w:t>
      </w:r>
      <w:r w:rsidRPr="00BB2423">
        <w:rPr>
          <w:rFonts w:ascii="Times New Roman" w:hAnsi="Times New Roman"/>
          <w:color w:val="000000" w:themeColor="text1"/>
          <w:sz w:val="24"/>
          <w:szCs w:val="24"/>
        </w:rPr>
        <w:t xml:space="preserve">, 659–74. </w:t>
      </w:r>
    </w:p>
    <w:p w14:paraId="52C91793"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McMahon, T. A., Sears, B. F., Venesky, M. D., Bessler, S. M., Brown, J. M., Deutsch, K., </w:t>
      </w:r>
      <w:r w:rsidRPr="00BB2423">
        <w:rPr>
          <w:rFonts w:ascii="Times New Roman" w:hAnsi="Times New Roman"/>
          <w:i/>
          <w:color w:val="000000" w:themeColor="text1"/>
          <w:sz w:val="24"/>
          <w:szCs w:val="24"/>
        </w:rPr>
        <w:t>et al</w:t>
      </w:r>
      <w:r w:rsidRPr="00BB2423">
        <w:rPr>
          <w:rFonts w:ascii="Times New Roman" w:hAnsi="Times New Roman"/>
          <w:color w:val="000000" w:themeColor="text1"/>
          <w:sz w:val="24"/>
          <w:szCs w:val="24"/>
        </w:rPr>
        <w:t xml:space="preserve">. (2014). Amphibians acquire resistance to live and dead fungus overcoming fungal immunosuppression. </w:t>
      </w:r>
      <w:r w:rsidRPr="00BB2423">
        <w:rPr>
          <w:rFonts w:ascii="Times New Roman" w:hAnsi="Times New Roman"/>
          <w:i/>
          <w:iCs/>
          <w:color w:val="000000" w:themeColor="text1"/>
          <w:sz w:val="24"/>
          <w:szCs w:val="24"/>
        </w:rPr>
        <w:t>Nature</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511</w:t>
      </w:r>
      <w:r w:rsidRPr="00BB2423">
        <w:rPr>
          <w:rFonts w:ascii="Times New Roman" w:hAnsi="Times New Roman"/>
          <w:color w:val="000000" w:themeColor="text1"/>
          <w:sz w:val="24"/>
          <w:szCs w:val="24"/>
        </w:rPr>
        <w:t xml:space="preserve">, 224–227. </w:t>
      </w:r>
    </w:p>
    <w:p w14:paraId="4D5972C4" w14:textId="77777777" w:rsidR="00791CE9" w:rsidRPr="00BB2423" w:rsidRDefault="00791CE9"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lastRenderedPageBreak/>
        <w:t xml:space="preserve">Miller, D.A.W., Talley, B.L., Lips, K.R., &amp; Campbell Grant, E.H. (2012) Estimating patterns and drivers of infection prevalence and intensity when detection is imperfect and sampling error occurs. </w:t>
      </w:r>
      <w:r w:rsidRPr="00BB2423">
        <w:rPr>
          <w:rFonts w:ascii="Times New Roman" w:hAnsi="Times New Roman"/>
          <w:i/>
          <w:color w:val="000000" w:themeColor="text1"/>
          <w:sz w:val="24"/>
          <w:szCs w:val="24"/>
        </w:rPr>
        <w:t>Methods in Ecology and Evolution</w:t>
      </w:r>
      <w:r w:rsidRPr="00BB2423">
        <w:rPr>
          <w:rFonts w:ascii="Times New Roman" w:hAnsi="Times New Roman"/>
          <w:color w:val="000000" w:themeColor="text1"/>
          <w:sz w:val="24"/>
          <w:szCs w:val="24"/>
        </w:rPr>
        <w:t xml:space="preserve">, 3, 850–859. </w:t>
      </w:r>
    </w:p>
    <w:p w14:paraId="41DDD584"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Murray, K. A., Skerratt, L. F., Speare, R., &amp; McCallum, H. (2009). Impact and dynamics of disease in species threatened by the amphibian chytrid fungus, </w:t>
      </w:r>
      <w:r w:rsidRPr="00BB2423">
        <w:rPr>
          <w:rFonts w:ascii="Times New Roman" w:hAnsi="Times New Roman"/>
          <w:i/>
          <w:color w:val="000000" w:themeColor="text1"/>
          <w:sz w:val="24"/>
          <w:szCs w:val="24"/>
        </w:rPr>
        <w:t>Batrachochytrium dendrobatidis</w:t>
      </w:r>
      <w:r w:rsidRPr="00BB2423">
        <w:rPr>
          <w:rFonts w:ascii="Times New Roman" w:hAnsi="Times New Roman"/>
          <w:color w:val="000000" w:themeColor="text1"/>
          <w:sz w:val="24"/>
          <w:szCs w:val="24"/>
        </w:rPr>
        <w:t xml:space="preserve">. </w:t>
      </w:r>
      <w:r w:rsidRPr="00BB2423">
        <w:rPr>
          <w:rFonts w:ascii="Times New Roman" w:hAnsi="Times New Roman"/>
          <w:i/>
          <w:iCs/>
          <w:color w:val="000000" w:themeColor="text1"/>
          <w:sz w:val="24"/>
          <w:szCs w:val="24"/>
        </w:rPr>
        <w:t>Conservation Biology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23</w:t>
      </w:r>
      <w:r w:rsidRPr="00BB2423">
        <w:rPr>
          <w:rFonts w:ascii="Times New Roman" w:hAnsi="Times New Roman"/>
          <w:color w:val="000000" w:themeColor="text1"/>
          <w:sz w:val="24"/>
          <w:szCs w:val="24"/>
        </w:rPr>
        <w:t xml:space="preserve">, 1242–1252. </w:t>
      </w:r>
    </w:p>
    <w:p w14:paraId="765504D0"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Muths, E., Scherer, R. D., &amp; Pilliod, D. S. (2011). Compensatory effects of recruitment and survival when amphibian populations are perturbed by disease. </w:t>
      </w:r>
      <w:r w:rsidRPr="00BB2423">
        <w:rPr>
          <w:rFonts w:ascii="Times New Roman" w:hAnsi="Times New Roman"/>
          <w:i/>
          <w:iCs/>
          <w:color w:val="000000" w:themeColor="text1"/>
          <w:sz w:val="24"/>
          <w:szCs w:val="24"/>
        </w:rPr>
        <w:t>Journal of Applied Ecology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48</w:t>
      </w:r>
      <w:r w:rsidRPr="00BB2423">
        <w:rPr>
          <w:rFonts w:ascii="Times New Roman" w:hAnsi="Times New Roman"/>
          <w:color w:val="000000" w:themeColor="text1"/>
          <w:sz w:val="24"/>
          <w:szCs w:val="24"/>
        </w:rPr>
        <w:t xml:space="preserve">, 873–879. </w:t>
      </w:r>
    </w:p>
    <w:p w14:paraId="0E85A77E" w14:textId="25BC903D" w:rsidR="001E1DAA" w:rsidRPr="00BB2423" w:rsidRDefault="001E1DAA"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Ntzoufras, I. (2002). Gibbs variable selection using BUGS. </w:t>
      </w:r>
      <w:r w:rsidRPr="00BB2423">
        <w:rPr>
          <w:rFonts w:ascii="Times New Roman" w:hAnsi="Times New Roman"/>
          <w:i/>
          <w:color w:val="000000" w:themeColor="text1"/>
          <w:sz w:val="24"/>
          <w:szCs w:val="24"/>
        </w:rPr>
        <w:t>J. Stat. Softw.</w:t>
      </w:r>
      <w:r w:rsidRPr="00BB2423">
        <w:rPr>
          <w:rFonts w:ascii="Times New Roman" w:hAnsi="Times New Roman"/>
          <w:color w:val="000000" w:themeColor="text1"/>
          <w:sz w:val="24"/>
          <w:szCs w:val="24"/>
        </w:rPr>
        <w:t xml:space="preserve">, 7, 1–19. </w:t>
      </w:r>
    </w:p>
    <w:p w14:paraId="714BB3F3" w14:textId="1F87EAAE" w:rsidR="00AA2ACA"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Olson, D. H., Aanensen, D. M., Ronnenberg, K. L., Powell, C. I., Walker, S. F., Bielby, J., </w:t>
      </w:r>
      <w:r w:rsidRPr="00BB2423">
        <w:rPr>
          <w:rFonts w:ascii="Times New Roman" w:hAnsi="Times New Roman"/>
          <w:i/>
          <w:color w:val="000000" w:themeColor="text1"/>
          <w:sz w:val="24"/>
          <w:szCs w:val="24"/>
        </w:rPr>
        <w:t>et al</w:t>
      </w:r>
      <w:r w:rsidRPr="00BB2423">
        <w:rPr>
          <w:rFonts w:ascii="Times New Roman" w:hAnsi="Times New Roman"/>
          <w:color w:val="000000" w:themeColor="text1"/>
          <w:sz w:val="24"/>
          <w:szCs w:val="24"/>
        </w:rPr>
        <w:t xml:space="preserve">. (2013). Mapping the global emergence of </w:t>
      </w:r>
      <w:r w:rsidRPr="00BB2423">
        <w:rPr>
          <w:rFonts w:ascii="Times New Roman" w:hAnsi="Times New Roman"/>
          <w:i/>
          <w:color w:val="000000" w:themeColor="text1"/>
          <w:sz w:val="24"/>
          <w:szCs w:val="24"/>
        </w:rPr>
        <w:t>Batrachochytrium dendrobatidis</w:t>
      </w:r>
      <w:r w:rsidRPr="00BB2423">
        <w:rPr>
          <w:rFonts w:ascii="Times New Roman" w:hAnsi="Times New Roman"/>
          <w:color w:val="000000" w:themeColor="text1"/>
          <w:sz w:val="24"/>
          <w:szCs w:val="24"/>
        </w:rPr>
        <w:t xml:space="preserve">, the amphibian chytrid fungus. </w:t>
      </w:r>
      <w:r w:rsidRPr="00BB2423">
        <w:rPr>
          <w:rFonts w:ascii="Times New Roman" w:hAnsi="Times New Roman"/>
          <w:i/>
          <w:iCs/>
          <w:color w:val="000000" w:themeColor="text1"/>
          <w:sz w:val="24"/>
          <w:szCs w:val="24"/>
        </w:rPr>
        <w:t>PLoS ONE</w:t>
      </w:r>
      <w:r w:rsidRPr="00BB2423">
        <w:rPr>
          <w:rFonts w:ascii="Times New Roman" w:hAnsi="Times New Roman"/>
          <w:color w:val="000000" w:themeColor="text1"/>
          <w:sz w:val="24"/>
          <w:szCs w:val="24"/>
        </w:rPr>
        <w:t xml:space="preserve">, </w:t>
      </w:r>
      <w:r w:rsidRPr="00BB2423">
        <w:rPr>
          <w:rFonts w:ascii="Times New Roman" w:hAnsi="Times New Roman"/>
          <w:i/>
          <w:iCs/>
          <w:color w:val="000000" w:themeColor="text1"/>
          <w:sz w:val="24"/>
          <w:szCs w:val="24"/>
        </w:rPr>
        <w:t>8</w:t>
      </w:r>
      <w:r w:rsidRPr="00BB2423">
        <w:rPr>
          <w:rFonts w:ascii="Times New Roman" w:hAnsi="Times New Roman"/>
          <w:color w:val="000000" w:themeColor="text1"/>
          <w:sz w:val="24"/>
          <w:szCs w:val="24"/>
        </w:rPr>
        <w:t xml:space="preserve">, e56802. </w:t>
      </w:r>
    </w:p>
    <w:p w14:paraId="2F85C862"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Ostfeld, R. S., &amp; Holt, R. D. (2004). Are predators good for your health? Evaluating evidence for top-down regulations of zoonotic disease reservoirs. </w:t>
      </w:r>
      <w:r w:rsidRPr="00BB2423">
        <w:rPr>
          <w:rFonts w:ascii="Times New Roman" w:hAnsi="Times New Roman"/>
          <w:i/>
          <w:iCs/>
          <w:color w:val="000000" w:themeColor="text1"/>
          <w:sz w:val="24"/>
          <w:szCs w:val="24"/>
        </w:rPr>
        <w:t>Front Ecol Environ</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w:t>
      </w:r>
      <w:r w:rsidRPr="00BB2423">
        <w:rPr>
          <w:rFonts w:ascii="Times New Roman" w:hAnsi="Times New Roman"/>
          <w:color w:val="000000" w:themeColor="text1"/>
          <w:sz w:val="24"/>
          <w:szCs w:val="24"/>
        </w:rPr>
        <w:t xml:space="preserve">, 13–20. </w:t>
      </w:r>
    </w:p>
    <w:p w14:paraId="3A6536E9" w14:textId="0149F338"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Packer, C., Holt, R. D., Hudson, P. J., Lafferty, K. D., &amp; Dobson, A. P. (2003). Keeping the herds healthy and alert: Implications of predator control for infectious disease. </w:t>
      </w:r>
      <w:r w:rsidRPr="00BB2423">
        <w:rPr>
          <w:rFonts w:ascii="Times New Roman" w:hAnsi="Times New Roman"/>
          <w:i/>
          <w:iCs/>
          <w:color w:val="000000" w:themeColor="text1"/>
          <w:sz w:val="24"/>
          <w:szCs w:val="24"/>
        </w:rPr>
        <w:t>Ecology Letters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6</w:t>
      </w:r>
      <w:r w:rsidRPr="00BB2423">
        <w:rPr>
          <w:rFonts w:ascii="Times New Roman" w:hAnsi="Times New Roman"/>
          <w:color w:val="000000" w:themeColor="text1"/>
          <w:sz w:val="24"/>
          <w:szCs w:val="24"/>
        </w:rPr>
        <w:t xml:space="preserve">, 797–802. </w:t>
      </w:r>
    </w:p>
    <w:p w14:paraId="57F86448"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Paull, S. H., Song, S., McClure, K. M., Sackett, L. C., Kilpatrick, A. M., &amp; Johnson, P. T. (2012). From superspreaders to disease hotspots: linking transmission across hosts and space. </w:t>
      </w:r>
      <w:r w:rsidRPr="00BB2423">
        <w:rPr>
          <w:rFonts w:ascii="Times New Roman" w:hAnsi="Times New Roman"/>
          <w:i/>
          <w:iCs/>
          <w:color w:val="000000" w:themeColor="text1"/>
          <w:sz w:val="24"/>
          <w:szCs w:val="24"/>
        </w:rPr>
        <w:t>Frontiers in Ecology and the Environment</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10</w:t>
      </w:r>
      <w:r w:rsidRPr="00BB2423">
        <w:rPr>
          <w:rFonts w:ascii="Times New Roman" w:hAnsi="Times New Roman"/>
          <w:color w:val="000000" w:themeColor="text1"/>
          <w:sz w:val="24"/>
          <w:szCs w:val="24"/>
        </w:rPr>
        <w:t xml:space="preserve">, 75–82. </w:t>
      </w:r>
    </w:p>
    <w:p w14:paraId="6F2BFD9D"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lastRenderedPageBreak/>
        <w:t xml:space="preserve">Perkins, S. E., Cagnacci, F., Stradiotto, A., Arnoldi, D., &amp; Hudson, P. J. (2009). Comparison of social networks derived from ecological data: Implications for inferring infectious disease dynamics. </w:t>
      </w:r>
      <w:r w:rsidRPr="00BB2423">
        <w:rPr>
          <w:rFonts w:ascii="Times New Roman" w:hAnsi="Times New Roman"/>
          <w:i/>
          <w:iCs/>
          <w:color w:val="000000" w:themeColor="text1"/>
          <w:sz w:val="24"/>
          <w:szCs w:val="24"/>
        </w:rPr>
        <w:t>Journal of Animal Ecology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78</w:t>
      </w:r>
      <w:r w:rsidRPr="00BB2423">
        <w:rPr>
          <w:rFonts w:ascii="Times New Roman" w:hAnsi="Times New Roman"/>
          <w:color w:val="000000" w:themeColor="text1"/>
          <w:sz w:val="24"/>
          <w:szCs w:val="24"/>
        </w:rPr>
        <w:t xml:space="preserve">, 1015–1022. </w:t>
      </w:r>
    </w:p>
    <w:p w14:paraId="6F33614B" w14:textId="4F4C7CA2" w:rsidR="00D54EF1" w:rsidRPr="00BB2423" w:rsidRDefault="00D54EF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Phillips, B. L., &amp; Puschendorf, R. (2013). Do pathogens become more virulent as they spread? Evidence from the amphibian declines in Central America. </w:t>
      </w:r>
      <w:r w:rsidRPr="00BB2423">
        <w:rPr>
          <w:rFonts w:ascii="Times New Roman" w:hAnsi="Times New Roman"/>
          <w:i/>
          <w:color w:val="000000" w:themeColor="text1"/>
          <w:sz w:val="24"/>
          <w:szCs w:val="24"/>
        </w:rPr>
        <w:t>Proceedings of the Royal Society B</w:t>
      </w:r>
      <w:r w:rsidRPr="00BB2423">
        <w:rPr>
          <w:rFonts w:ascii="Times New Roman" w:hAnsi="Times New Roman"/>
          <w:color w:val="000000" w:themeColor="text1"/>
          <w:sz w:val="24"/>
          <w:szCs w:val="24"/>
        </w:rPr>
        <w:t>, 280, 20131290.</w:t>
      </w:r>
    </w:p>
    <w:p w14:paraId="7D3E8918" w14:textId="21287D86" w:rsidR="001E1DAA" w:rsidRPr="00BB2423" w:rsidRDefault="001E1DAA"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Phillott, A. D., Grogan, L. F., Cashins, S. D., McDonald, K. R., Berger, L., &amp; Skerratt, L. F. (2013). Chytridiomycosis and seasonal mortality of tropical stream-associated frogs 15 years after introduction of </w:t>
      </w:r>
      <w:r w:rsidRPr="00BB2423">
        <w:rPr>
          <w:rFonts w:ascii="Times New Roman" w:hAnsi="Times New Roman"/>
          <w:i/>
          <w:color w:val="000000" w:themeColor="text1"/>
          <w:sz w:val="24"/>
          <w:szCs w:val="24"/>
        </w:rPr>
        <w:t>Batrachochytrium dendrobatidis</w:t>
      </w:r>
      <w:r w:rsidRPr="00BB2423">
        <w:rPr>
          <w:rFonts w:ascii="Times New Roman" w:hAnsi="Times New Roman"/>
          <w:color w:val="000000" w:themeColor="text1"/>
          <w:sz w:val="24"/>
          <w:szCs w:val="24"/>
        </w:rPr>
        <w:t xml:space="preserve">. </w:t>
      </w:r>
      <w:r w:rsidRPr="00BB2423">
        <w:rPr>
          <w:rFonts w:ascii="Times New Roman" w:hAnsi="Times New Roman"/>
          <w:i/>
          <w:iCs/>
          <w:color w:val="000000" w:themeColor="text1"/>
          <w:sz w:val="24"/>
          <w:szCs w:val="24"/>
        </w:rPr>
        <w:t>Conservation Biology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27</w:t>
      </w:r>
      <w:r w:rsidRPr="00BB2423">
        <w:rPr>
          <w:rFonts w:ascii="Times New Roman" w:hAnsi="Times New Roman"/>
          <w:color w:val="000000" w:themeColor="text1"/>
          <w:sz w:val="24"/>
          <w:szCs w:val="24"/>
        </w:rPr>
        <w:t xml:space="preserve">, 1058–1068. </w:t>
      </w:r>
    </w:p>
    <w:p w14:paraId="05AD599D" w14:textId="631E4D5C" w:rsidR="003315B1" w:rsidRPr="00BB2423" w:rsidRDefault="001E1DAA" w:rsidP="00112167">
      <w:pPr>
        <w:spacing w:line="480" w:lineRule="auto"/>
        <w:ind w:left="720" w:hanging="720"/>
        <w:rPr>
          <w:color w:val="000000" w:themeColor="text1"/>
        </w:rPr>
      </w:pPr>
      <w:r w:rsidRPr="00BB2423">
        <w:rPr>
          <w:color w:val="000000" w:themeColor="text1"/>
        </w:rPr>
        <w:t xml:space="preserve"> </w:t>
      </w:r>
      <w:r w:rsidR="003315B1" w:rsidRPr="00BB2423">
        <w:rPr>
          <w:color w:val="000000" w:themeColor="text1"/>
        </w:rPr>
        <w:t xml:space="preserve">Pillai, P., Gouhier, T. C., &amp; Vollmer, S. V. (2016). Ecological rescue of host-microbial systems under environmental change. </w:t>
      </w:r>
      <w:r w:rsidR="003315B1" w:rsidRPr="00BB2423">
        <w:rPr>
          <w:i/>
          <w:iCs/>
          <w:color w:val="000000" w:themeColor="text1"/>
        </w:rPr>
        <w:t>Theoretical Ecology</w:t>
      </w:r>
      <w:r w:rsidR="003315B1" w:rsidRPr="00BB2423">
        <w:rPr>
          <w:color w:val="000000" w:themeColor="text1"/>
        </w:rPr>
        <w:t xml:space="preserve">, </w:t>
      </w:r>
      <w:r w:rsidR="003315B1" w:rsidRPr="00BB2423">
        <w:rPr>
          <w:color w:val="000000" w:themeColor="text1"/>
          <w:spacing w:val="4"/>
          <w:shd w:val="clear" w:color="auto" w:fill="FCFCFC"/>
        </w:rPr>
        <w:t>2016, doi:10.1007/s12080-016-0310-3</w:t>
      </w:r>
    </w:p>
    <w:p w14:paraId="66538CF6"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Pilliod, D. S., Muths, E., Scherer, R. D., Bartelt, P. E., Corn, P. S., Hossack, B. R., </w:t>
      </w:r>
      <w:r w:rsidRPr="00BB2423">
        <w:rPr>
          <w:rFonts w:ascii="Times New Roman" w:hAnsi="Times New Roman"/>
          <w:i/>
          <w:color w:val="000000" w:themeColor="text1"/>
          <w:sz w:val="24"/>
          <w:szCs w:val="24"/>
        </w:rPr>
        <w:t>et al</w:t>
      </w:r>
      <w:r w:rsidRPr="00BB2423">
        <w:rPr>
          <w:rFonts w:ascii="Times New Roman" w:hAnsi="Times New Roman"/>
          <w:color w:val="000000" w:themeColor="text1"/>
          <w:sz w:val="24"/>
          <w:szCs w:val="24"/>
        </w:rPr>
        <w:t xml:space="preserve">. (2010). Effects of amphibian chytrid fungus on individual survival probability in wild boreal toads. </w:t>
      </w:r>
      <w:r w:rsidRPr="00BB2423">
        <w:rPr>
          <w:rFonts w:ascii="Times New Roman" w:hAnsi="Times New Roman"/>
          <w:i/>
          <w:iCs/>
          <w:color w:val="000000" w:themeColor="text1"/>
          <w:sz w:val="24"/>
          <w:szCs w:val="24"/>
        </w:rPr>
        <w:t>Conservation Biology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24</w:t>
      </w:r>
      <w:r w:rsidRPr="00BB2423">
        <w:rPr>
          <w:rFonts w:ascii="Times New Roman" w:hAnsi="Times New Roman"/>
          <w:color w:val="000000" w:themeColor="text1"/>
          <w:sz w:val="24"/>
          <w:szCs w:val="24"/>
        </w:rPr>
        <w:t xml:space="preserve">, 1259–1267. </w:t>
      </w:r>
    </w:p>
    <w:p w14:paraId="1AC3BA44"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Poulin, R., Brockmann, H. J., Roper, T. J., Naguib, M., Wynne-Edwards, K. E., Mitani, J. C., &amp; Simmons, L. W. (2010). </w:t>
      </w:r>
      <w:r w:rsidRPr="00BB2423">
        <w:rPr>
          <w:rFonts w:ascii="Times New Roman" w:hAnsi="Times New Roman"/>
          <w:iCs/>
          <w:color w:val="000000" w:themeColor="text1"/>
          <w:sz w:val="24"/>
          <w:szCs w:val="24"/>
        </w:rPr>
        <w:t>Parasite Manipulation of Host Behavior</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Advances in the Study of Behavior</w:t>
      </w:r>
      <w:r w:rsidRPr="00BB2423">
        <w:rPr>
          <w:rFonts w:ascii="Times New Roman" w:hAnsi="Times New Roman"/>
          <w:color w:val="000000" w:themeColor="text1"/>
          <w:sz w:val="24"/>
          <w:szCs w:val="24"/>
        </w:rPr>
        <w:t xml:space="preserve"> (1st ed., Vol. 41). Elsevier Inc. </w:t>
      </w:r>
    </w:p>
    <w:p w14:paraId="6A6717C5" w14:textId="6795CC9C" w:rsidR="00112167" w:rsidRPr="00BB2423" w:rsidRDefault="00112167" w:rsidP="00112167">
      <w:pPr>
        <w:spacing w:line="480" w:lineRule="auto"/>
        <w:ind w:left="720" w:hanging="720"/>
        <w:rPr>
          <w:color w:val="000000" w:themeColor="text1"/>
        </w:rPr>
      </w:pPr>
      <w:r w:rsidRPr="00BB2423">
        <w:rPr>
          <w:color w:val="000000" w:themeColor="text1"/>
        </w:rPr>
        <w:t xml:space="preserve">Priol, P., Mazerolle, M. J., Imbeau, L., Drapeau, P., Trudeau, C., &amp; Ramière, J. (2014). Using dynamic N-mixture models to test cavity limitation on northern flying squirrel demographic parameters using experimental nest box supplementation. </w:t>
      </w:r>
      <w:r w:rsidRPr="00BB2423">
        <w:rPr>
          <w:i/>
          <w:iCs/>
          <w:color w:val="000000" w:themeColor="text1"/>
        </w:rPr>
        <w:t>Ecology and Evolution</w:t>
      </w:r>
      <w:r w:rsidRPr="00BB2423">
        <w:rPr>
          <w:color w:val="000000" w:themeColor="text1"/>
        </w:rPr>
        <w:t xml:space="preserve">, </w:t>
      </w:r>
      <w:r w:rsidRPr="00BB2423">
        <w:rPr>
          <w:i/>
          <w:iCs/>
          <w:color w:val="000000" w:themeColor="text1"/>
        </w:rPr>
        <w:t>4</w:t>
      </w:r>
      <w:r w:rsidRPr="00BB2423">
        <w:rPr>
          <w:color w:val="000000" w:themeColor="text1"/>
        </w:rPr>
        <w:t xml:space="preserve">, 2165–2177. </w:t>
      </w:r>
    </w:p>
    <w:p w14:paraId="634E5E09" w14:textId="7DCDFBB4" w:rsidR="008C4086" w:rsidRPr="00BB2423" w:rsidRDefault="008C4086" w:rsidP="00112167">
      <w:pPr>
        <w:spacing w:line="480" w:lineRule="auto"/>
        <w:ind w:left="720" w:hanging="720"/>
        <w:rPr>
          <w:color w:val="000000" w:themeColor="text1"/>
          <w:shd w:val="clear" w:color="auto" w:fill="FFFFFF"/>
        </w:rPr>
      </w:pPr>
      <w:r w:rsidRPr="00BB2423">
        <w:rPr>
          <w:color w:val="000000" w:themeColor="text1"/>
          <w:shd w:val="clear" w:color="auto" w:fill="FFFFFF"/>
        </w:rPr>
        <w:lastRenderedPageBreak/>
        <w:t>Pryde, M. A., O’Donnell, C. F. J., &amp; Barker, R. J. (2005). Factors influencing survival and long-term population viability of New Zealand long-tailed bats (</w:t>
      </w:r>
      <w:r w:rsidRPr="00BB2423">
        <w:rPr>
          <w:i/>
          <w:color w:val="000000" w:themeColor="text1"/>
          <w:shd w:val="clear" w:color="auto" w:fill="FFFFFF"/>
        </w:rPr>
        <w:t>Chalinolobus tuberculatus</w:t>
      </w:r>
      <w:r w:rsidRPr="00BB2423">
        <w:rPr>
          <w:color w:val="000000" w:themeColor="text1"/>
          <w:shd w:val="clear" w:color="auto" w:fill="FFFFFF"/>
        </w:rPr>
        <w:t xml:space="preserve">): Implications for conservation. </w:t>
      </w:r>
      <w:r w:rsidRPr="00BB2423">
        <w:rPr>
          <w:i/>
          <w:color w:val="000000" w:themeColor="text1"/>
          <w:shd w:val="clear" w:color="auto" w:fill="FFFFFF"/>
        </w:rPr>
        <w:t>Biological Conservation</w:t>
      </w:r>
      <w:r w:rsidRPr="00BB2423">
        <w:rPr>
          <w:color w:val="000000" w:themeColor="text1"/>
          <w:shd w:val="clear" w:color="auto" w:fill="FFFFFF"/>
        </w:rPr>
        <w:t xml:space="preserve">, 126, 175–185. </w:t>
      </w:r>
    </w:p>
    <w:p w14:paraId="61CD9319" w14:textId="507A66BF" w:rsidR="003315B1" w:rsidRPr="00BB2423" w:rsidRDefault="003315B1" w:rsidP="00112167">
      <w:pPr>
        <w:spacing w:line="480" w:lineRule="auto"/>
        <w:ind w:left="720" w:hanging="720"/>
        <w:rPr>
          <w:color w:val="000000" w:themeColor="text1"/>
          <w:shd w:val="clear" w:color="auto" w:fill="FFFFFF"/>
        </w:rPr>
      </w:pPr>
      <w:r w:rsidRPr="00BB2423">
        <w:rPr>
          <w:color w:val="000000" w:themeColor="text1"/>
          <w:shd w:val="clear" w:color="auto" w:fill="FFFFFF"/>
        </w:rPr>
        <w:t xml:space="preserve">Pulliam, H. R. 1988. Sources, sinks and population regulation. </w:t>
      </w:r>
      <w:r w:rsidRPr="00BB2423">
        <w:rPr>
          <w:i/>
          <w:color w:val="000000" w:themeColor="text1"/>
          <w:shd w:val="clear" w:color="auto" w:fill="FFFFFF"/>
        </w:rPr>
        <w:t>Am. Nat</w:t>
      </w:r>
      <w:r w:rsidRPr="00BB2423">
        <w:rPr>
          <w:color w:val="000000" w:themeColor="text1"/>
          <w:shd w:val="clear" w:color="auto" w:fill="FFFFFF"/>
        </w:rPr>
        <w:t xml:space="preserve">., 132, 652-661 </w:t>
      </w:r>
    </w:p>
    <w:p w14:paraId="5CB04B5E" w14:textId="06E89B80" w:rsidR="004C3ACC" w:rsidRPr="00BB2423" w:rsidRDefault="004C3ACC" w:rsidP="00112167">
      <w:pPr>
        <w:spacing w:line="480" w:lineRule="auto"/>
        <w:ind w:left="720" w:hanging="720"/>
        <w:rPr>
          <w:color w:val="000000" w:themeColor="text1"/>
        </w:rPr>
      </w:pPr>
      <w:r w:rsidRPr="00BB2423">
        <w:rPr>
          <w:color w:val="000000" w:themeColor="text1"/>
        </w:rPr>
        <w:t xml:space="preserve">Puschendorf, R., Hoskin, C. J., Cashins, S. D., McDonald, K., Skerratt, L. F., Vanderwal, J., &amp; Alford, R. A. (2011). Environmental refuge from disease-driven amphibian extinction. </w:t>
      </w:r>
      <w:r w:rsidRPr="00BB2423">
        <w:rPr>
          <w:i/>
          <w:iCs/>
          <w:color w:val="000000" w:themeColor="text1"/>
        </w:rPr>
        <w:t>Conservation Biology</w:t>
      </w:r>
      <w:r w:rsidRPr="00BB2423">
        <w:rPr>
          <w:color w:val="000000" w:themeColor="text1"/>
        </w:rPr>
        <w:t xml:space="preserve">, </w:t>
      </w:r>
      <w:r w:rsidRPr="00BB2423">
        <w:rPr>
          <w:iCs/>
          <w:color w:val="000000" w:themeColor="text1"/>
        </w:rPr>
        <w:t>25</w:t>
      </w:r>
      <w:r w:rsidRPr="00BB2423">
        <w:rPr>
          <w:color w:val="000000" w:themeColor="text1"/>
        </w:rPr>
        <w:t>, 956–964.</w:t>
      </w:r>
    </w:p>
    <w:p w14:paraId="26912277" w14:textId="77777777" w:rsidR="003315B1" w:rsidRPr="00BB2423" w:rsidRDefault="003315B1" w:rsidP="00112167">
      <w:pPr>
        <w:spacing w:line="480" w:lineRule="auto"/>
        <w:ind w:left="720" w:hanging="720"/>
        <w:rPr>
          <w:color w:val="000000" w:themeColor="text1"/>
        </w:rPr>
      </w:pPr>
      <w:r w:rsidRPr="00BB2423">
        <w:rPr>
          <w:color w:val="000000" w:themeColor="text1"/>
        </w:rPr>
        <w:t>R Core Team. (2015). R: A language and environment for statistical computing. R Foundation for Statistical Computing, Vienna, Austria. URL http://www.R-project.org/.</w:t>
      </w:r>
    </w:p>
    <w:p w14:paraId="4A88E5C1" w14:textId="19A0B1B9" w:rsidR="001E1DAA" w:rsidRPr="00BB2423" w:rsidRDefault="001E1DAA"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Rachowicz, L. J., &amp; Briggs, C. J. (2007). Quantifying the disease transmission function: effects of density on </w:t>
      </w:r>
      <w:r w:rsidRPr="00BB2423">
        <w:rPr>
          <w:rFonts w:ascii="Times New Roman" w:hAnsi="Times New Roman"/>
          <w:i/>
          <w:color w:val="000000" w:themeColor="text1"/>
          <w:sz w:val="24"/>
          <w:szCs w:val="24"/>
        </w:rPr>
        <w:t>Batrachochytrium dendrobatidis</w:t>
      </w:r>
      <w:r w:rsidRPr="00BB2423">
        <w:rPr>
          <w:rFonts w:ascii="Times New Roman" w:hAnsi="Times New Roman"/>
          <w:color w:val="000000" w:themeColor="text1"/>
          <w:sz w:val="24"/>
          <w:szCs w:val="24"/>
        </w:rPr>
        <w:t xml:space="preserve"> transmission in the mountain yellow-legged frog </w:t>
      </w:r>
      <w:r w:rsidRPr="00BB2423">
        <w:rPr>
          <w:rFonts w:ascii="Times New Roman" w:hAnsi="Times New Roman"/>
          <w:i/>
          <w:color w:val="000000" w:themeColor="text1"/>
          <w:sz w:val="24"/>
          <w:szCs w:val="24"/>
        </w:rPr>
        <w:t>Rana muscosa</w:t>
      </w:r>
      <w:r w:rsidRPr="00BB2423">
        <w:rPr>
          <w:rFonts w:ascii="Times New Roman" w:hAnsi="Times New Roman"/>
          <w:color w:val="000000" w:themeColor="text1"/>
          <w:sz w:val="24"/>
          <w:szCs w:val="24"/>
        </w:rPr>
        <w:t xml:space="preserve">. </w:t>
      </w:r>
      <w:r w:rsidRPr="00BB2423">
        <w:rPr>
          <w:rFonts w:ascii="Times New Roman" w:hAnsi="Times New Roman"/>
          <w:i/>
          <w:iCs/>
          <w:color w:val="000000" w:themeColor="text1"/>
          <w:sz w:val="24"/>
          <w:szCs w:val="24"/>
        </w:rPr>
        <w:t>The Journal of Animal Ecology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76</w:t>
      </w:r>
      <w:r w:rsidRPr="00BB2423">
        <w:rPr>
          <w:rFonts w:ascii="Times New Roman" w:hAnsi="Times New Roman"/>
          <w:color w:val="000000" w:themeColor="text1"/>
          <w:sz w:val="24"/>
          <w:szCs w:val="24"/>
        </w:rPr>
        <w:t xml:space="preserve">, 711–721. </w:t>
      </w:r>
    </w:p>
    <w:p w14:paraId="0F53E2A2" w14:textId="7C7F477B" w:rsidR="008C4086" w:rsidRPr="00BB2423" w:rsidRDefault="008C4086"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Reeder, N. M. M., Pessier, A. P., &amp; Vredenburg, V. T. (2012). A reservoir species for the emerging amphibian pathogen </w:t>
      </w:r>
      <w:r w:rsidRPr="00BB2423">
        <w:rPr>
          <w:rFonts w:ascii="Times New Roman" w:hAnsi="Times New Roman"/>
          <w:i/>
          <w:color w:val="000000" w:themeColor="text1"/>
          <w:sz w:val="24"/>
          <w:szCs w:val="24"/>
        </w:rPr>
        <w:t>Batrachochytrium dendrobatidis</w:t>
      </w:r>
      <w:r w:rsidRPr="00BB2423">
        <w:rPr>
          <w:rFonts w:ascii="Times New Roman" w:hAnsi="Times New Roman"/>
          <w:color w:val="000000" w:themeColor="text1"/>
          <w:sz w:val="24"/>
          <w:szCs w:val="24"/>
        </w:rPr>
        <w:t xml:space="preserve"> thrives in a landscape decimated by disease. </w:t>
      </w:r>
      <w:r w:rsidRPr="00BB2423">
        <w:rPr>
          <w:rFonts w:ascii="Times New Roman" w:hAnsi="Times New Roman"/>
          <w:i/>
          <w:color w:val="000000" w:themeColor="text1"/>
          <w:sz w:val="24"/>
          <w:szCs w:val="24"/>
        </w:rPr>
        <w:t>PLoS ONE</w:t>
      </w:r>
      <w:r w:rsidRPr="00BB2423">
        <w:rPr>
          <w:rFonts w:ascii="Times New Roman" w:hAnsi="Times New Roman"/>
          <w:color w:val="000000" w:themeColor="text1"/>
          <w:sz w:val="24"/>
          <w:szCs w:val="24"/>
        </w:rPr>
        <w:t xml:space="preserve">, 7, e33567. </w:t>
      </w:r>
    </w:p>
    <w:p w14:paraId="4C7F68C4" w14:textId="202A268A"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Retallick, R. W. R., McCallum, H., &amp; Speare, R. (2004). Endemic infection of the amphibian chytrid fungus in a frog community post-decline. </w:t>
      </w:r>
      <w:r w:rsidRPr="00BB2423">
        <w:rPr>
          <w:rFonts w:ascii="Times New Roman" w:hAnsi="Times New Roman"/>
          <w:i/>
          <w:iCs/>
          <w:color w:val="000000" w:themeColor="text1"/>
          <w:sz w:val="24"/>
          <w:szCs w:val="24"/>
        </w:rPr>
        <w:t>PLoS Biology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w:t>
      </w:r>
      <w:r w:rsidRPr="00BB2423">
        <w:rPr>
          <w:rFonts w:ascii="Times New Roman" w:hAnsi="Times New Roman"/>
          <w:color w:val="000000" w:themeColor="text1"/>
          <w:sz w:val="24"/>
          <w:szCs w:val="24"/>
        </w:rPr>
        <w:t xml:space="preserve">, e351. </w:t>
      </w:r>
    </w:p>
    <w:p w14:paraId="27D8EB9F" w14:textId="77777777" w:rsidR="00746C39" w:rsidRPr="00BB2423" w:rsidRDefault="00746C39"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Robertson, J. M., Lips, K. R., &amp; Heist, E. J. (2008). Fine scale gene flow and individual movements among subpopulations of </w:t>
      </w:r>
      <w:r w:rsidRPr="00BB2423">
        <w:rPr>
          <w:rFonts w:ascii="Times New Roman" w:hAnsi="Times New Roman"/>
          <w:i/>
          <w:color w:val="000000" w:themeColor="text1"/>
          <w:sz w:val="24"/>
          <w:szCs w:val="24"/>
        </w:rPr>
        <w:t>Centrolene prosoblepon</w:t>
      </w:r>
      <w:r w:rsidRPr="00BB2423">
        <w:rPr>
          <w:rFonts w:ascii="Times New Roman" w:hAnsi="Times New Roman"/>
          <w:color w:val="000000" w:themeColor="text1"/>
          <w:sz w:val="24"/>
          <w:szCs w:val="24"/>
        </w:rPr>
        <w:t xml:space="preserve"> (Anura: Centrolenidae). </w:t>
      </w:r>
      <w:r w:rsidRPr="00BB2423">
        <w:rPr>
          <w:rFonts w:ascii="Times New Roman" w:hAnsi="Times New Roman"/>
          <w:i/>
          <w:color w:val="000000" w:themeColor="text1"/>
          <w:sz w:val="24"/>
          <w:szCs w:val="24"/>
        </w:rPr>
        <w:t>Revista de Biología Tropical</w:t>
      </w:r>
      <w:r w:rsidRPr="00BB2423">
        <w:rPr>
          <w:rFonts w:ascii="Times New Roman" w:hAnsi="Times New Roman"/>
          <w:color w:val="000000" w:themeColor="text1"/>
          <w:sz w:val="24"/>
          <w:szCs w:val="24"/>
        </w:rPr>
        <w:t xml:space="preserve">, 56, 13–26. </w:t>
      </w:r>
    </w:p>
    <w:p w14:paraId="4EE308AF" w14:textId="47D40C4D"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Roche, B., Dobson, A. P., Guégan, J. F., &amp; Rohani, P. (2012). Linking community and disease ecology: the impact of biodiversity on pathogen transmission. </w:t>
      </w:r>
      <w:r w:rsidRPr="00BB2423">
        <w:rPr>
          <w:rFonts w:ascii="Times New Roman" w:hAnsi="Times New Roman"/>
          <w:i/>
          <w:iCs/>
          <w:color w:val="000000" w:themeColor="text1"/>
          <w:sz w:val="24"/>
          <w:szCs w:val="24"/>
        </w:rPr>
        <w:t>Phil. Trans. R. Soc. B</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367</w:t>
      </w:r>
      <w:r w:rsidRPr="00BB2423">
        <w:rPr>
          <w:rFonts w:ascii="Times New Roman" w:hAnsi="Times New Roman"/>
          <w:color w:val="000000" w:themeColor="text1"/>
          <w:sz w:val="24"/>
          <w:szCs w:val="24"/>
        </w:rPr>
        <w:t xml:space="preserve">, 2807–2813. </w:t>
      </w:r>
    </w:p>
    <w:p w14:paraId="76D10779"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lastRenderedPageBreak/>
        <w:t xml:space="preserve">Roche, B., Lebarbenchon, C., Gauthier-Clerc, M., Chang, C. M., Thomas, F., Renaud, F., </w:t>
      </w:r>
      <w:r w:rsidRPr="00BB2423">
        <w:rPr>
          <w:rFonts w:ascii="Times New Roman" w:hAnsi="Times New Roman"/>
          <w:i/>
          <w:color w:val="000000" w:themeColor="text1"/>
          <w:sz w:val="24"/>
          <w:szCs w:val="24"/>
        </w:rPr>
        <w:t>et al</w:t>
      </w:r>
      <w:r w:rsidRPr="00BB2423">
        <w:rPr>
          <w:rFonts w:ascii="Times New Roman" w:hAnsi="Times New Roman"/>
          <w:color w:val="000000" w:themeColor="text1"/>
          <w:sz w:val="24"/>
          <w:szCs w:val="24"/>
        </w:rPr>
        <w:t xml:space="preserve">. (2009). Water-borne transmission drives avian influenza dynamics in wild birds: The case of the 2005-2006 epidemics in the Camargue area. </w:t>
      </w:r>
      <w:r w:rsidRPr="00BB2423">
        <w:rPr>
          <w:rFonts w:ascii="Times New Roman" w:hAnsi="Times New Roman"/>
          <w:i/>
          <w:iCs/>
          <w:color w:val="000000" w:themeColor="text1"/>
          <w:sz w:val="24"/>
          <w:szCs w:val="24"/>
        </w:rPr>
        <w:t>Infection, Genetics and Evolution</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9</w:t>
      </w:r>
      <w:r w:rsidRPr="00BB2423">
        <w:rPr>
          <w:rFonts w:ascii="Times New Roman" w:hAnsi="Times New Roman"/>
          <w:color w:val="000000" w:themeColor="text1"/>
          <w:sz w:val="24"/>
          <w:szCs w:val="24"/>
        </w:rPr>
        <w:t xml:space="preserve">, 800–805. </w:t>
      </w:r>
    </w:p>
    <w:p w14:paraId="4C18AE5C"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Rohani, P., Earn, D. J., &amp; Grenfell, B. T. (1999). Opposite patterns of synchrony in sympatric disease metapopulations. </w:t>
      </w:r>
      <w:r w:rsidRPr="00BB2423">
        <w:rPr>
          <w:rFonts w:ascii="Times New Roman" w:hAnsi="Times New Roman"/>
          <w:i/>
          <w:iCs/>
          <w:color w:val="000000" w:themeColor="text1"/>
          <w:sz w:val="24"/>
          <w:szCs w:val="24"/>
        </w:rPr>
        <w:t>Science</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286</w:t>
      </w:r>
      <w:r w:rsidRPr="00BB2423">
        <w:rPr>
          <w:rFonts w:ascii="Times New Roman" w:hAnsi="Times New Roman"/>
          <w:color w:val="000000" w:themeColor="text1"/>
          <w:sz w:val="24"/>
          <w:szCs w:val="24"/>
        </w:rPr>
        <w:t xml:space="preserve">, 968–971. </w:t>
      </w:r>
    </w:p>
    <w:p w14:paraId="17185868" w14:textId="456632F4" w:rsidR="009A5ECD" w:rsidRPr="00BB2423" w:rsidRDefault="009A5ECD" w:rsidP="00112167">
      <w:pPr>
        <w:spacing w:line="480" w:lineRule="auto"/>
        <w:ind w:left="720" w:hanging="720"/>
        <w:rPr>
          <w:color w:val="000000" w:themeColor="text1"/>
        </w:rPr>
      </w:pPr>
      <w:r w:rsidRPr="00BB2423">
        <w:rPr>
          <w:color w:val="000000" w:themeColor="text1"/>
          <w:shd w:val="clear" w:color="auto" w:fill="FFFFFF"/>
        </w:rPr>
        <w:t xml:space="preserve">Rossman, S., Yackulic, C.B., Saunders, S.P., Reid, J., Davis, R, &amp; Zipkin, E.F. </w:t>
      </w:r>
      <w:r w:rsidR="00C05E1B" w:rsidRPr="00BB2423">
        <w:rPr>
          <w:color w:val="000000" w:themeColor="text1"/>
          <w:shd w:val="clear" w:color="auto" w:fill="FFFFFF"/>
        </w:rPr>
        <w:t>2016</w:t>
      </w:r>
      <w:r w:rsidRPr="00BB2423">
        <w:rPr>
          <w:color w:val="000000" w:themeColor="text1"/>
          <w:shd w:val="clear" w:color="auto" w:fill="FFFFFF"/>
        </w:rPr>
        <w:t>. Dynamic </w:t>
      </w:r>
      <w:r w:rsidRPr="00BB2423">
        <w:rPr>
          <w:i/>
          <w:iCs/>
          <w:color w:val="000000" w:themeColor="text1"/>
          <w:shd w:val="clear" w:color="auto" w:fill="FFFFFF"/>
        </w:rPr>
        <w:t>N</w:t>
      </w:r>
      <w:r w:rsidRPr="00BB2423">
        <w:rPr>
          <w:color w:val="000000" w:themeColor="text1"/>
          <w:shd w:val="clear" w:color="auto" w:fill="FFFFFF"/>
        </w:rPr>
        <w:t xml:space="preserve">-occupancy models: estimating demographic rates and local abundances from detection-nondetection data. </w:t>
      </w:r>
      <w:r w:rsidRPr="00BB2423">
        <w:rPr>
          <w:i/>
          <w:color w:val="000000" w:themeColor="text1"/>
          <w:shd w:val="clear" w:color="auto" w:fill="FFFFFF"/>
        </w:rPr>
        <w:t>Ecology</w:t>
      </w:r>
      <w:r w:rsidR="00BC520B" w:rsidRPr="00BB2423">
        <w:rPr>
          <w:color w:val="000000" w:themeColor="text1"/>
          <w:shd w:val="clear" w:color="auto" w:fill="FFFFFF"/>
        </w:rPr>
        <w:t>, 97, 3300-3307.</w:t>
      </w:r>
    </w:p>
    <w:p w14:paraId="62491892" w14:textId="77777777" w:rsidR="008F6F65" w:rsidRPr="00BB2423" w:rsidRDefault="008F6F65"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Russell, R. E., Katz, R. A., Richgels, K. L. D., Walsh, D. P. &amp; Grant, E. H. C. (2017). A framework for modeling emerging diseases to inform management. </w:t>
      </w:r>
      <w:r w:rsidRPr="00BB2423">
        <w:rPr>
          <w:rFonts w:ascii="Times New Roman" w:hAnsi="Times New Roman"/>
          <w:i/>
          <w:iCs/>
          <w:color w:val="000000" w:themeColor="text1"/>
          <w:sz w:val="24"/>
          <w:szCs w:val="24"/>
        </w:rPr>
        <w:t>Emerg. Infect. Dis.</w:t>
      </w:r>
      <w:r w:rsidRPr="00BB2423">
        <w:rPr>
          <w:rFonts w:ascii="Times New Roman" w:hAnsi="Times New Roman"/>
          <w:color w:val="000000" w:themeColor="text1"/>
          <w:sz w:val="24"/>
          <w:szCs w:val="24"/>
        </w:rPr>
        <w:t>, 23, 1–6.</w:t>
      </w:r>
    </w:p>
    <w:p w14:paraId="61C71289"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Sapsford, S. J., Voordouw, M. J., Alford, R. A, &amp; Schwarzkopf, L. (2015). Infection dynamics in frog populations with different histories of decline caused by a deadly disease. </w:t>
      </w:r>
      <w:r w:rsidRPr="00BB2423">
        <w:rPr>
          <w:rFonts w:ascii="Times New Roman" w:hAnsi="Times New Roman"/>
          <w:i/>
          <w:iCs/>
          <w:color w:val="000000" w:themeColor="text1"/>
          <w:sz w:val="24"/>
          <w:szCs w:val="24"/>
        </w:rPr>
        <w:t>Oecologia</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179</w:t>
      </w:r>
      <w:r w:rsidRPr="00BB2423">
        <w:rPr>
          <w:rFonts w:ascii="Times New Roman" w:hAnsi="Times New Roman"/>
          <w:color w:val="000000" w:themeColor="text1"/>
          <w:sz w:val="24"/>
          <w:szCs w:val="24"/>
        </w:rPr>
        <w:t xml:space="preserve">, 1099–1110. </w:t>
      </w:r>
    </w:p>
    <w:p w14:paraId="4B4130F3" w14:textId="77777777" w:rsidR="00746C39" w:rsidRPr="00BB2423" w:rsidRDefault="00746C39"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Savage, A. E., Becker, C. G., &amp; Zamudio, K. R. (2015). Linking genetic and environmental factors in amphibian disease risk. </w:t>
      </w:r>
      <w:r w:rsidRPr="00BB2423">
        <w:rPr>
          <w:rFonts w:ascii="Times New Roman" w:hAnsi="Times New Roman"/>
          <w:i/>
          <w:color w:val="000000" w:themeColor="text1"/>
          <w:sz w:val="24"/>
          <w:szCs w:val="24"/>
        </w:rPr>
        <w:t>Evolutionary Applications</w:t>
      </w:r>
      <w:r w:rsidRPr="00BB2423">
        <w:rPr>
          <w:rFonts w:ascii="Times New Roman" w:hAnsi="Times New Roman"/>
          <w:color w:val="000000" w:themeColor="text1"/>
          <w:sz w:val="24"/>
          <w:szCs w:val="24"/>
        </w:rPr>
        <w:t xml:space="preserve">, 8, 560-572. </w:t>
      </w:r>
    </w:p>
    <w:p w14:paraId="0B9DA54C" w14:textId="1EFFAC07" w:rsidR="001E1DAA" w:rsidRPr="00BB2423" w:rsidRDefault="001E1DAA"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Savage, A. E., Sredl, M. J., &amp; Zamudio, K. R. (2011). Disease dynamics vary spatially and temporally in a North American amphibian. </w:t>
      </w:r>
      <w:r w:rsidRPr="00BB2423">
        <w:rPr>
          <w:rFonts w:ascii="Times New Roman" w:hAnsi="Times New Roman"/>
          <w:i/>
          <w:iCs/>
          <w:color w:val="000000" w:themeColor="text1"/>
          <w:sz w:val="24"/>
          <w:szCs w:val="24"/>
        </w:rPr>
        <w:t>Biological Conservation</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144</w:t>
      </w:r>
      <w:r w:rsidRPr="00BB2423">
        <w:rPr>
          <w:rFonts w:ascii="Times New Roman" w:hAnsi="Times New Roman"/>
          <w:color w:val="000000" w:themeColor="text1"/>
          <w:sz w:val="24"/>
          <w:szCs w:val="24"/>
        </w:rPr>
        <w:t>, 1910–1915.</w:t>
      </w:r>
    </w:p>
    <w:p w14:paraId="2D1EF247"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Savage, A. E., &amp; Zamudio, K. R. (2016). Adaptive tolerance to a pathogenic fungus drives major histocompatibility complex evolution in natural amphibian populations. </w:t>
      </w:r>
      <w:r w:rsidRPr="00BB2423">
        <w:rPr>
          <w:rFonts w:ascii="Times New Roman" w:hAnsi="Times New Roman"/>
          <w:i/>
          <w:iCs/>
          <w:color w:val="000000" w:themeColor="text1"/>
          <w:sz w:val="24"/>
          <w:szCs w:val="24"/>
        </w:rPr>
        <w:t>Proc. R. Soc. B</w:t>
      </w:r>
      <w:r w:rsidRPr="00BB2423">
        <w:rPr>
          <w:rFonts w:ascii="Times New Roman" w:hAnsi="Times New Roman"/>
          <w:color w:val="000000" w:themeColor="text1"/>
          <w:sz w:val="24"/>
          <w:szCs w:val="24"/>
        </w:rPr>
        <w:t xml:space="preserve">, </w:t>
      </w:r>
      <w:r w:rsidRPr="00BB2423">
        <w:rPr>
          <w:rFonts w:ascii="Times New Roman" w:hAnsi="Times New Roman"/>
          <w:i/>
          <w:iCs/>
          <w:color w:val="000000" w:themeColor="text1"/>
          <w:sz w:val="24"/>
          <w:szCs w:val="24"/>
        </w:rPr>
        <w:t>283</w:t>
      </w:r>
      <w:r w:rsidRPr="00BB2423">
        <w:rPr>
          <w:rFonts w:ascii="Times New Roman" w:hAnsi="Times New Roman"/>
          <w:color w:val="000000" w:themeColor="text1"/>
          <w:sz w:val="24"/>
          <w:szCs w:val="24"/>
        </w:rPr>
        <w:t xml:space="preserve">, 20153115. </w:t>
      </w:r>
    </w:p>
    <w:p w14:paraId="174165D6"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lastRenderedPageBreak/>
        <w:t xml:space="preserve">Savage, A. E., &amp; Zamudio, K. R. (2011). MHC genotypes associate with resistance to a frog-killing fungus. </w:t>
      </w:r>
      <w:r w:rsidRPr="00BB2423">
        <w:rPr>
          <w:rFonts w:ascii="Times New Roman" w:hAnsi="Times New Roman"/>
          <w:i/>
          <w:iCs/>
          <w:color w:val="000000" w:themeColor="text1"/>
          <w:sz w:val="24"/>
          <w:szCs w:val="24"/>
        </w:rPr>
        <w:t>Proceedings of the National Academy of Sciences of the United States of America</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108</w:t>
      </w:r>
      <w:r w:rsidRPr="00BB2423">
        <w:rPr>
          <w:rFonts w:ascii="Times New Roman" w:hAnsi="Times New Roman"/>
          <w:color w:val="000000" w:themeColor="text1"/>
          <w:sz w:val="24"/>
          <w:szCs w:val="24"/>
        </w:rPr>
        <w:t xml:space="preserve">, 16705–16710. </w:t>
      </w:r>
    </w:p>
    <w:p w14:paraId="100E8433" w14:textId="43745B97" w:rsidR="00FD4179" w:rsidRPr="00BB2423" w:rsidRDefault="00FD4179"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Savage, Jay. (2002). The Amphibians and Reptiles of Costa Rica: A Herpetofauna Between Two Continents, Between Two Seas. The University of Chicago Press. </w:t>
      </w:r>
    </w:p>
    <w:p w14:paraId="3BC19DD0" w14:textId="731BE434" w:rsidR="002976FE" w:rsidRPr="00BB2423" w:rsidRDefault="002976FE"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Scheele, B. C., Hunter, D. A., Banks, S. C., Pierson, J. C., Skerratt, L. F., Webb, R., </w:t>
      </w:r>
      <w:r w:rsidRPr="00BB2423">
        <w:rPr>
          <w:rFonts w:ascii="Times New Roman" w:hAnsi="Times New Roman"/>
          <w:i/>
          <w:color w:val="000000" w:themeColor="text1"/>
          <w:sz w:val="24"/>
          <w:szCs w:val="24"/>
        </w:rPr>
        <w:t>et al</w:t>
      </w:r>
      <w:r w:rsidRPr="00BB2423">
        <w:rPr>
          <w:rFonts w:ascii="Times New Roman" w:hAnsi="Times New Roman"/>
          <w:color w:val="000000" w:themeColor="text1"/>
          <w:sz w:val="24"/>
          <w:szCs w:val="24"/>
        </w:rPr>
        <w:t xml:space="preserve">. (2016). High adult mortality in disease-challenged frog populations increases vulnerability to drought. </w:t>
      </w:r>
      <w:r w:rsidRPr="00BB2423">
        <w:rPr>
          <w:rFonts w:ascii="Times New Roman" w:hAnsi="Times New Roman"/>
          <w:i/>
          <w:iCs/>
          <w:color w:val="000000" w:themeColor="text1"/>
          <w:sz w:val="24"/>
          <w:szCs w:val="24"/>
        </w:rPr>
        <w:t>Journal of Animal Ecology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85</w:t>
      </w:r>
      <w:r w:rsidRPr="00BB2423">
        <w:rPr>
          <w:rFonts w:ascii="Times New Roman" w:hAnsi="Times New Roman"/>
          <w:color w:val="000000" w:themeColor="text1"/>
          <w:sz w:val="24"/>
          <w:szCs w:val="24"/>
        </w:rPr>
        <w:t xml:space="preserve">, 1453–1460. </w:t>
      </w:r>
    </w:p>
    <w:p w14:paraId="460C16C6" w14:textId="057CDB19" w:rsidR="00D0340E" w:rsidRPr="00BB2423" w:rsidRDefault="00D0340E"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Scheele, B. C., Hunter, D. A., Grogan, L. F., Berger, L., Kolby, J. E., Mcfadden, M. S., </w:t>
      </w:r>
      <w:r w:rsidR="002976FE" w:rsidRPr="00BB2423">
        <w:rPr>
          <w:rFonts w:ascii="Times New Roman" w:hAnsi="Times New Roman"/>
          <w:i/>
          <w:color w:val="000000" w:themeColor="text1"/>
          <w:sz w:val="24"/>
          <w:szCs w:val="24"/>
        </w:rPr>
        <w:t>et al</w:t>
      </w:r>
      <w:r w:rsidR="00682644" w:rsidRPr="00BB2423">
        <w:rPr>
          <w:rFonts w:ascii="Times New Roman" w:hAnsi="Times New Roman"/>
          <w:color w:val="000000" w:themeColor="text1"/>
          <w:sz w:val="24"/>
          <w:szCs w:val="24"/>
        </w:rPr>
        <w:t>. (2015</w:t>
      </w:r>
      <w:r w:rsidRPr="00BB2423">
        <w:rPr>
          <w:rFonts w:ascii="Times New Roman" w:hAnsi="Times New Roman"/>
          <w:color w:val="000000" w:themeColor="text1"/>
          <w:sz w:val="24"/>
          <w:szCs w:val="24"/>
        </w:rPr>
        <w:t xml:space="preserve">). Interventions for reducing extinction risk in chytridiomycosis-threatened amphibians. </w:t>
      </w:r>
      <w:r w:rsidRPr="00BB2423">
        <w:rPr>
          <w:rFonts w:ascii="Times New Roman" w:hAnsi="Times New Roman"/>
          <w:i/>
          <w:color w:val="000000" w:themeColor="text1"/>
          <w:sz w:val="24"/>
          <w:szCs w:val="24"/>
        </w:rPr>
        <w:t>Conservation Biology</w:t>
      </w:r>
      <w:r w:rsidRPr="00BB2423">
        <w:rPr>
          <w:rFonts w:ascii="Times New Roman" w:hAnsi="Times New Roman"/>
          <w:color w:val="000000" w:themeColor="text1"/>
          <w:sz w:val="24"/>
          <w:szCs w:val="24"/>
        </w:rPr>
        <w:t xml:space="preserve">, 28, 1195–1205. </w:t>
      </w:r>
    </w:p>
    <w:p w14:paraId="06F597B2" w14:textId="58D293CD" w:rsidR="003315B1" w:rsidRPr="00BB2423" w:rsidRDefault="00D0340E"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 </w:t>
      </w:r>
      <w:r w:rsidR="003315B1" w:rsidRPr="00BB2423">
        <w:rPr>
          <w:rFonts w:ascii="Times New Roman" w:hAnsi="Times New Roman"/>
          <w:color w:val="000000" w:themeColor="text1"/>
          <w:sz w:val="24"/>
          <w:szCs w:val="24"/>
        </w:rPr>
        <w:t xml:space="preserve">Scheele, B. C., Hunter, D. A., Skerratt, L. F., Brannelly, L. A., &amp; Driscoll, D. A. (2015). Low impact of chytridiomycosis on frog recruitment enables persistence in refuges despite high adult mortality. </w:t>
      </w:r>
      <w:r w:rsidR="003315B1" w:rsidRPr="00BB2423">
        <w:rPr>
          <w:rFonts w:ascii="Times New Roman" w:hAnsi="Times New Roman"/>
          <w:i/>
          <w:iCs/>
          <w:color w:val="000000" w:themeColor="text1"/>
          <w:sz w:val="24"/>
          <w:szCs w:val="24"/>
        </w:rPr>
        <w:t>Biological Conservation</w:t>
      </w:r>
      <w:r w:rsidR="003315B1" w:rsidRPr="00BB2423">
        <w:rPr>
          <w:rFonts w:ascii="Times New Roman" w:hAnsi="Times New Roman"/>
          <w:color w:val="000000" w:themeColor="text1"/>
          <w:sz w:val="24"/>
          <w:szCs w:val="24"/>
        </w:rPr>
        <w:t xml:space="preserve">, </w:t>
      </w:r>
      <w:r w:rsidR="003315B1" w:rsidRPr="00BB2423">
        <w:rPr>
          <w:rFonts w:ascii="Times New Roman" w:hAnsi="Times New Roman"/>
          <w:i/>
          <w:iCs/>
          <w:color w:val="000000" w:themeColor="text1"/>
          <w:sz w:val="24"/>
          <w:szCs w:val="24"/>
        </w:rPr>
        <w:t>182</w:t>
      </w:r>
      <w:r w:rsidR="003315B1" w:rsidRPr="00BB2423">
        <w:rPr>
          <w:rFonts w:ascii="Times New Roman" w:hAnsi="Times New Roman"/>
          <w:color w:val="000000" w:themeColor="text1"/>
          <w:sz w:val="24"/>
          <w:szCs w:val="24"/>
        </w:rPr>
        <w:t xml:space="preserve">, 36–43. </w:t>
      </w:r>
    </w:p>
    <w:p w14:paraId="16C94CE7"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Schwarz, C. J., &amp; Arnason, A. N. (1996). A general methodology for the analysis of capture-recapture experiments in open populations. </w:t>
      </w:r>
      <w:r w:rsidRPr="00BB2423">
        <w:rPr>
          <w:rFonts w:ascii="Times New Roman" w:hAnsi="Times New Roman"/>
          <w:i/>
          <w:iCs/>
          <w:color w:val="000000" w:themeColor="text1"/>
          <w:sz w:val="24"/>
          <w:szCs w:val="24"/>
        </w:rPr>
        <w:t>Biometrics</w:t>
      </w:r>
      <w:r w:rsidRPr="00BB2423">
        <w:rPr>
          <w:rFonts w:ascii="Times New Roman" w:hAnsi="Times New Roman"/>
          <w:color w:val="000000" w:themeColor="text1"/>
          <w:sz w:val="24"/>
          <w:szCs w:val="24"/>
        </w:rPr>
        <w:t xml:space="preserve">, </w:t>
      </w:r>
      <w:r w:rsidRPr="00BB2423">
        <w:rPr>
          <w:rFonts w:ascii="Times New Roman" w:hAnsi="Times New Roman"/>
          <w:i/>
          <w:iCs/>
          <w:color w:val="000000" w:themeColor="text1"/>
          <w:sz w:val="24"/>
          <w:szCs w:val="24"/>
        </w:rPr>
        <w:t>52</w:t>
      </w:r>
      <w:r w:rsidRPr="00BB2423">
        <w:rPr>
          <w:rFonts w:ascii="Times New Roman" w:hAnsi="Times New Roman"/>
          <w:color w:val="000000" w:themeColor="text1"/>
          <w:sz w:val="24"/>
          <w:szCs w:val="24"/>
        </w:rPr>
        <w:t xml:space="preserve">, 860–873. </w:t>
      </w:r>
    </w:p>
    <w:p w14:paraId="62F3E848" w14:textId="6908AC4B" w:rsidR="001E1DAA" w:rsidRPr="00BB2423" w:rsidRDefault="001E1DAA"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Searle, C. L., Biga, L. M., Spatafora, J. W., &amp; Blaustein, A. R. (2011). A dilution effect in the emerging amphibian pathogen </w:t>
      </w:r>
      <w:r w:rsidRPr="00BB2423">
        <w:rPr>
          <w:rFonts w:ascii="Times New Roman" w:hAnsi="Times New Roman"/>
          <w:i/>
          <w:color w:val="000000" w:themeColor="text1"/>
          <w:sz w:val="24"/>
          <w:szCs w:val="24"/>
        </w:rPr>
        <w:t>Batrachochytrium dendrobatidis</w:t>
      </w:r>
      <w:r w:rsidRPr="00BB2423">
        <w:rPr>
          <w:rFonts w:ascii="Times New Roman" w:hAnsi="Times New Roman"/>
          <w:color w:val="000000" w:themeColor="text1"/>
          <w:sz w:val="24"/>
          <w:szCs w:val="24"/>
        </w:rPr>
        <w:t xml:space="preserve">. </w:t>
      </w:r>
      <w:r w:rsidRPr="00BB2423">
        <w:rPr>
          <w:rFonts w:ascii="Times New Roman" w:hAnsi="Times New Roman"/>
          <w:i/>
          <w:iCs/>
          <w:color w:val="000000" w:themeColor="text1"/>
          <w:sz w:val="24"/>
          <w:szCs w:val="24"/>
        </w:rPr>
        <w:t>Proceedings of the National Academy of Sciences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108</w:t>
      </w:r>
      <w:r w:rsidRPr="00BB2423">
        <w:rPr>
          <w:rFonts w:ascii="Times New Roman" w:hAnsi="Times New Roman"/>
          <w:color w:val="000000" w:themeColor="text1"/>
          <w:sz w:val="24"/>
          <w:szCs w:val="24"/>
        </w:rPr>
        <w:t xml:space="preserve">, 16322–16326. </w:t>
      </w:r>
    </w:p>
    <w:p w14:paraId="4B1EAB74" w14:textId="6496504D" w:rsidR="0012468C" w:rsidRPr="00BB2423" w:rsidRDefault="0012468C" w:rsidP="00112167">
      <w:pPr>
        <w:spacing w:line="480" w:lineRule="auto"/>
        <w:ind w:left="720" w:hanging="720"/>
        <w:rPr>
          <w:color w:val="000000" w:themeColor="text1"/>
        </w:rPr>
      </w:pPr>
      <w:r w:rsidRPr="00BB2423">
        <w:rPr>
          <w:color w:val="000000" w:themeColor="text1"/>
        </w:rPr>
        <w:t>Searle, C. L., Gervasi, S. S., Hua, J., Hammond, J. I., Relyea, R. A., Olson, D. H., &amp; Blaustein, A. R. (2011). Differential host susceptibility to</w:t>
      </w:r>
      <w:r w:rsidRPr="00BB2423">
        <w:rPr>
          <w:color w:val="000000" w:themeColor="text1"/>
        </w:rPr>
        <w:t> </w:t>
      </w:r>
      <w:r w:rsidRPr="00BB2423">
        <w:rPr>
          <w:i/>
          <w:color w:val="000000" w:themeColor="text1"/>
        </w:rPr>
        <w:t>Batrachochytrium dendrobatidis</w:t>
      </w:r>
      <w:r w:rsidRPr="00BB2423">
        <w:rPr>
          <w:color w:val="000000" w:themeColor="text1"/>
        </w:rPr>
        <w:t xml:space="preserve">, an emerging amphibian pathogen. </w:t>
      </w:r>
      <w:r w:rsidRPr="00BB2423">
        <w:rPr>
          <w:i/>
          <w:iCs/>
          <w:color w:val="000000" w:themeColor="text1"/>
        </w:rPr>
        <w:t>Conservation Biology</w:t>
      </w:r>
      <w:r w:rsidRPr="00BB2423">
        <w:rPr>
          <w:color w:val="000000" w:themeColor="text1"/>
        </w:rPr>
        <w:t xml:space="preserve">, </w:t>
      </w:r>
      <w:r w:rsidRPr="00BB2423">
        <w:rPr>
          <w:iCs/>
          <w:color w:val="000000" w:themeColor="text1"/>
        </w:rPr>
        <w:t>25</w:t>
      </w:r>
      <w:r w:rsidRPr="00BB2423">
        <w:rPr>
          <w:color w:val="000000" w:themeColor="text1"/>
        </w:rPr>
        <w:t xml:space="preserve">, 965–974. </w:t>
      </w:r>
    </w:p>
    <w:p w14:paraId="7F81E848" w14:textId="77777777" w:rsidR="008F6F65" w:rsidRPr="00BB2423" w:rsidRDefault="008F6F65" w:rsidP="00112167">
      <w:pPr>
        <w:spacing w:line="480" w:lineRule="auto"/>
        <w:ind w:left="720" w:hanging="720"/>
        <w:rPr>
          <w:color w:val="000000" w:themeColor="text1"/>
        </w:rPr>
      </w:pPr>
      <w:r w:rsidRPr="00BB2423">
        <w:rPr>
          <w:color w:val="000000" w:themeColor="text1"/>
        </w:rPr>
        <w:lastRenderedPageBreak/>
        <w:t xml:space="preserve">Smith, D. L., Waller, L. A., Russell, C. A., Childs, J. E., &amp; Real, L. A. (2005). Assessing the role of long-distance translocation and spatial heterogeneity in the raccoon rabies epidemic in Connecticut. </w:t>
      </w:r>
      <w:r w:rsidRPr="00BB2423">
        <w:rPr>
          <w:i/>
          <w:color w:val="000000" w:themeColor="text1"/>
        </w:rPr>
        <w:t>Prev Vet Med</w:t>
      </w:r>
      <w:r w:rsidRPr="00BB2423">
        <w:rPr>
          <w:color w:val="000000" w:themeColor="text1"/>
        </w:rPr>
        <w:t>, 71, 225–40.</w:t>
      </w:r>
    </w:p>
    <w:p w14:paraId="3589983A" w14:textId="7C7A2DBE"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Smith, K. G., Lips, K. R., &amp; Chase, J. M. (2009</w:t>
      </w:r>
      <w:r w:rsidR="00DE6E9D" w:rsidRPr="00BB2423">
        <w:rPr>
          <w:rFonts w:ascii="Times New Roman" w:hAnsi="Times New Roman"/>
          <w:i/>
          <w:color w:val="000000" w:themeColor="text1"/>
          <w:sz w:val="24"/>
          <w:szCs w:val="24"/>
        </w:rPr>
        <w:t>a</w:t>
      </w:r>
      <w:r w:rsidRPr="00BB2423">
        <w:rPr>
          <w:rFonts w:ascii="Times New Roman" w:hAnsi="Times New Roman"/>
          <w:color w:val="000000" w:themeColor="text1"/>
          <w:sz w:val="24"/>
          <w:szCs w:val="24"/>
        </w:rPr>
        <w:t xml:space="preserve">). Selecting for extinction: nonrandom disease-associated extinction homogenizes amphibian biotas. </w:t>
      </w:r>
      <w:r w:rsidRPr="00BB2423">
        <w:rPr>
          <w:rFonts w:ascii="Times New Roman" w:hAnsi="Times New Roman"/>
          <w:i/>
          <w:iCs/>
          <w:color w:val="000000" w:themeColor="text1"/>
          <w:sz w:val="24"/>
          <w:szCs w:val="24"/>
        </w:rPr>
        <w:t>Ecology Letters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12</w:t>
      </w:r>
      <w:r w:rsidRPr="00BB2423">
        <w:rPr>
          <w:rFonts w:ascii="Times New Roman" w:hAnsi="Times New Roman"/>
          <w:color w:val="000000" w:themeColor="text1"/>
          <w:sz w:val="24"/>
          <w:szCs w:val="24"/>
        </w:rPr>
        <w:t xml:space="preserve">, 1069–1078. </w:t>
      </w:r>
    </w:p>
    <w:p w14:paraId="29BBDF27" w14:textId="62824963" w:rsidR="00DE6E9D" w:rsidRPr="00BB2423" w:rsidRDefault="00DE6E9D" w:rsidP="00112167">
      <w:pPr>
        <w:spacing w:line="480" w:lineRule="auto"/>
        <w:ind w:left="720" w:hanging="720"/>
        <w:rPr>
          <w:color w:val="000000" w:themeColor="text1"/>
        </w:rPr>
      </w:pPr>
      <w:r w:rsidRPr="00BB2423">
        <w:rPr>
          <w:color w:val="000000" w:themeColor="text1"/>
        </w:rPr>
        <w:t xml:space="preserve">Smith, M. J., Telfer, S., Kallio, E. R., Burthe, S., Cook, A. R., Lambin, X., </w:t>
      </w:r>
      <w:r w:rsidRPr="00BB2423">
        <w:rPr>
          <w:i/>
          <w:color w:val="000000" w:themeColor="text1"/>
        </w:rPr>
        <w:t>et al</w:t>
      </w:r>
      <w:r w:rsidRPr="00BB2423">
        <w:rPr>
          <w:color w:val="000000" w:themeColor="text1"/>
        </w:rPr>
        <w:t>. (2009</w:t>
      </w:r>
      <w:r w:rsidRPr="00BB2423">
        <w:rPr>
          <w:i/>
          <w:color w:val="000000" w:themeColor="text1"/>
        </w:rPr>
        <w:t>b</w:t>
      </w:r>
      <w:r w:rsidRPr="00BB2423">
        <w:rPr>
          <w:color w:val="000000" w:themeColor="text1"/>
        </w:rPr>
        <w:t xml:space="preserve">). Host-pathogen time series data in wildlife support a transmission function between density and frequency dependence. </w:t>
      </w:r>
      <w:r w:rsidRPr="00BB2423">
        <w:rPr>
          <w:i/>
          <w:iCs/>
          <w:color w:val="000000" w:themeColor="text1"/>
        </w:rPr>
        <w:t>Proceedings of the National Academy of Sciences of the United States of America</w:t>
      </w:r>
      <w:r w:rsidRPr="00BB2423">
        <w:rPr>
          <w:color w:val="000000" w:themeColor="text1"/>
        </w:rPr>
        <w:t xml:space="preserve">, </w:t>
      </w:r>
      <w:r w:rsidRPr="00BB2423">
        <w:rPr>
          <w:iCs/>
          <w:color w:val="000000" w:themeColor="text1"/>
        </w:rPr>
        <w:t>106</w:t>
      </w:r>
      <w:r w:rsidRPr="00BB2423">
        <w:rPr>
          <w:color w:val="000000" w:themeColor="text1"/>
        </w:rPr>
        <w:t xml:space="preserve">, 7905–7909. </w:t>
      </w:r>
    </w:p>
    <w:p w14:paraId="7AA1C35B"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Streicker, D. G., Fenton, A., &amp; Pedersen, A. B. (2013). Differential sources of host species heterogeneity influence the transmission and control of multihost parasites. </w:t>
      </w:r>
      <w:r w:rsidRPr="00BB2423">
        <w:rPr>
          <w:rFonts w:ascii="Times New Roman" w:hAnsi="Times New Roman"/>
          <w:i/>
          <w:iCs/>
          <w:color w:val="000000" w:themeColor="text1"/>
          <w:sz w:val="24"/>
          <w:szCs w:val="24"/>
        </w:rPr>
        <w:t>Ecology Letters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16</w:t>
      </w:r>
      <w:r w:rsidRPr="00BB2423">
        <w:rPr>
          <w:rFonts w:ascii="Times New Roman" w:hAnsi="Times New Roman"/>
          <w:color w:val="000000" w:themeColor="text1"/>
          <w:sz w:val="24"/>
          <w:szCs w:val="24"/>
        </w:rPr>
        <w:t xml:space="preserve">, 975–84. </w:t>
      </w:r>
    </w:p>
    <w:p w14:paraId="264B19CE" w14:textId="1F62A76E" w:rsidR="00536D15" w:rsidRPr="00BB2423" w:rsidRDefault="00536D15"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Thrall, P. H., &amp; Antonovics, J. (1995). Theoretical and empirical studies of metapopulations: population and genetic dynamics of the Silene-Ustilago system. </w:t>
      </w:r>
      <w:r w:rsidRPr="00BB2423">
        <w:rPr>
          <w:rFonts w:ascii="Times New Roman" w:hAnsi="Times New Roman"/>
          <w:i/>
          <w:iCs/>
          <w:color w:val="000000" w:themeColor="text1"/>
          <w:sz w:val="24"/>
          <w:szCs w:val="24"/>
        </w:rPr>
        <w:t>Can. J. Bot.</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73</w:t>
      </w:r>
      <w:r w:rsidRPr="00BB2423">
        <w:rPr>
          <w:rFonts w:ascii="Times New Roman" w:hAnsi="Times New Roman"/>
          <w:color w:val="000000" w:themeColor="text1"/>
          <w:sz w:val="24"/>
          <w:szCs w:val="24"/>
        </w:rPr>
        <w:t xml:space="preserve">, S1249–S1258. </w:t>
      </w:r>
    </w:p>
    <w:p w14:paraId="2AD0758B" w14:textId="641551B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Tompkins, D. M., &amp; Begon, M. (1999). Parasites can regulate wildlife populations. </w:t>
      </w:r>
      <w:r w:rsidRPr="00BB2423">
        <w:rPr>
          <w:rFonts w:ascii="Times New Roman" w:hAnsi="Times New Roman"/>
          <w:i/>
          <w:iCs/>
          <w:color w:val="000000" w:themeColor="text1"/>
          <w:sz w:val="24"/>
          <w:szCs w:val="24"/>
        </w:rPr>
        <w:t>Parasitology Today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15</w:t>
      </w:r>
      <w:r w:rsidRPr="00BB2423">
        <w:rPr>
          <w:rFonts w:ascii="Times New Roman" w:hAnsi="Times New Roman"/>
          <w:color w:val="000000" w:themeColor="text1"/>
          <w:sz w:val="24"/>
          <w:szCs w:val="24"/>
        </w:rPr>
        <w:t xml:space="preserve">, 311–313. </w:t>
      </w:r>
    </w:p>
    <w:p w14:paraId="1A3A1629"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Tompkins, D. M., Dunn, A. M., Smith, M. J., &amp; Telfer, S. (2011). Wildlife diseases: From individuals to ecosystems. </w:t>
      </w:r>
      <w:r w:rsidRPr="00BB2423">
        <w:rPr>
          <w:rFonts w:ascii="Times New Roman" w:hAnsi="Times New Roman"/>
          <w:i/>
          <w:iCs/>
          <w:color w:val="000000" w:themeColor="text1"/>
          <w:sz w:val="24"/>
          <w:szCs w:val="24"/>
        </w:rPr>
        <w:t>Journal of Animal Ecology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80</w:t>
      </w:r>
      <w:r w:rsidRPr="00BB2423">
        <w:rPr>
          <w:rFonts w:ascii="Times New Roman" w:hAnsi="Times New Roman"/>
          <w:color w:val="000000" w:themeColor="text1"/>
          <w:sz w:val="24"/>
          <w:szCs w:val="24"/>
        </w:rPr>
        <w:t xml:space="preserve">, 19–38. </w:t>
      </w:r>
    </w:p>
    <w:p w14:paraId="30D139ED" w14:textId="50B0F168" w:rsidR="00536D15" w:rsidRPr="00BB2423" w:rsidRDefault="00536D15"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Tuyttens, F. A. M., Delahay, R. J., Macdonald, D. W., Cheeseman, C. L., Long, B., &amp; Donnelly, C. A. (2000). Spatial perturbation caused by a badger (</w:t>
      </w:r>
      <w:r w:rsidRPr="00BB2423">
        <w:rPr>
          <w:rFonts w:ascii="Times New Roman" w:hAnsi="Times New Roman"/>
          <w:i/>
          <w:color w:val="000000" w:themeColor="text1"/>
          <w:sz w:val="24"/>
          <w:szCs w:val="24"/>
        </w:rPr>
        <w:t>Meles meles</w:t>
      </w:r>
      <w:r w:rsidRPr="00BB2423">
        <w:rPr>
          <w:rFonts w:ascii="Times New Roman" w:hAnsi="Times New Roman"/>
          <w:color w:val="000000" w:themeColor="text1"/>
          <w:sz w:val="24"/>
          <w:szCs w:val="24"/>
        </w:rPr>
        <w:t>) culling operation: Implications for the function of territoriality and the control of bovine tuberculosis (</w:t>
      </w:r>
      <w:r w:rsidRPr="00BB2423">
        <w:rPr>
          <w:rFonts w:ascii="Times New Roman" w:hAnsi="Times New Roman"/>
          <w:i/>
          <w:color w:val="000000" w:themeColor="text1"/>
          <w:sz w:val="24"/>
          <w:szCs w:val="24"/>
        </w:rPr>
        <w:t>Mycobacterium bovis</w:t>
      </w:r>
      <w:r w:rsidRPr="00BB2423">
        <w:rPr>
          <w:rFonts w:ascii="Times New Roman" w:hAnsi="Times New Roman"/>
          <w:color w:val="000000" w:themeColor="text1"/>
          <w:sz w:val="24"/>
          <w:szCs w:val="24"/>
        </w:rPr>
        <w:t xml:space="preserve">). </w:t>
      </w:r>
      <w:r w:rsidRPr="00BB2423">
        <w:rPr>
          <w:rFonts w:ascii="Times New Roman" w:hAnsi="Times New Roman"/>
          <w:i/>
          <w:iCs/>
          <w:color w:val="000000" w:themeColor="text1"/>
          <w:sz w:val="24"/>
          <w:szCs w:val="24"/>
        </w:rPr>
        <w:t>Journal of Animal Ecology</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69</w:t>
      </w:r>
      <w:r w:rsidRPr="00BB2423">
        <w:rPr>
          <w:rFonts w:ascii="Times New Roman" w:hAnsi="Times New Roman"/>
          <w:color w:val="000000" w:themeColor="text1"/>
          <w:sz w:val="24"/>
          <w:szCs w:val="24"/>
        </w:rPr>
        <w:t xml:space="preserve">, 815–828. </w:t>
      </w:r>
    </w:p>
    <w:p w14:paraId="4170F35E"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lastRenderedPageBreak/>
        <w:t xml:space="preserve">Vander Wal, E., Garant, D. Festa-Biologie, M., &amp; Pelletier, F. (2013). Evolutionary rescue in vertebrate conservation: evidence, applications, and uncertainty. </w:t>
      </w:r>
      <w:r w:rsidRPr="00BB2423">
        <w:rPr>
          <w:rFonts w:ascii="Times New Roman" w:hAnsi="Times New Roman"/>
          <w:i/>
          <w:iCs/>
          <w:color w:val="000000" w:themeColor="text1"/>
          <w:sz w:val="24"/>
          <w:szCs w:val="24"/>
        </w:rPr>
        <w:t>Phil Trans R Soc B</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368</w:t>
      </w:r>
      <w:r w:rsidRPr="00BB2423">
        <w:rPr>
          <w:rFonts w:ascii="Times New Roman" w:hAnsi="Times New Roman"/>
          <w:color w:val="000000" w:themeColor="text1"/>
          <w:sz w:val="24"/>
          <w:szCs w:val="24"/>
        </w:rPr>
        <w:t>, 20120090.</w:t>
      </w:r>
    </w:p>
    <w:p w14:paraId="12F9EE42" w14:textId="77777777" w:rsidR="00D54EF1" w:rsidRPr="00BB2423" w:rsidRDefault="00D54EF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Velo-Antón, G., Rodríguez, D., Savage, A. E., Parra-Olea, G., Lips, K. R., &amp; Zamudio, K. R. (2012). Amphibian-killing fungus loses genetic diversity as it spreads across the New World. </w:t>
      </w:r>
      <w:r w:rsidRPr="00BB2423">
        <w:rPr>
          <w:rFonts w:ascii="Times New Roman" w:hAnsi="Times New Roman"/>
          <w:i/>
          <w:color w:val="000000" w:themeColor="text1"/>
          <w:sz w:val="24"/>
          <w:szCs w:val="24"/>
        </w:rPr>
        <w:t>Biological Conservation</w:t>
      </w:r>
      <w:r w:rsidRPr="00BB2423">
        <w:rPr>
          <w:rFonts w:ascii="Times New Roman" w:hAnsi="Times New Roman"/>
          <w:color w:val="000000" w:themeColor="text1"/>
          <w:sz w:val="24"/>
          <w:szCs w:val="24"/>
        </w:rPr>
        <w:t xml:space="preserve">, 146, 213–218. </w:t>
      </w:r>
    </w:p>
    <w:p w14:paraId="25353A23" w14:textId="4876BB56"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Viana, M., Mancy, R., Biek, R., Cleaveland, S., Cross, P. C., Lloyd-Smith, J. O., &amp; Haydon, D. T. (2014). Assembling evidence for identifying reservoirs of infection. </w:t>
      </w:r>
      <w:r w:rsidRPr="00BB2423">
        <w:rPr>
          <w:rFonts w:ascii="Times New Roman" w:hAnsi="Times New Roman"/>
          <w:i/>
          <w:iCs/>
          <w:color w:val="000000" w:themeColor="text1"/>
          <w:sz w:val="24"/>
          <w:szCs w:val="24"/>
        </w:rPr>
        <w:t>Trends in Ecology &amp; Evolution</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29</w:t>
      </w:r>
      <w:r w:rsidRPr="00BB2423">
        <w:rPr>
          <w:rFonts w:ascii="Times New Roman" w:hAnsi="Times New Roman"/>
          <w:color w:val="000000" w:themeColor="text1"/>
          <w:sz w:val="24"/>
          <w:szCs w:val="24"/>
        </w:rPr>
        <w:t xml:space="preserve">, 270–279. </w:t>
      </w:r>
    </w:p>
    <w:p w14:paraId="545658C7" w14:textId="043A53A7" w:rsidR="00B213AB" w:rsidRPr="00BB2423" w:rsidRDefault="00B213AB" w:rsidP="00112167">
      <w:pPr>
        <w:spacing w:line="480" w:lineRule="auto"/>
        <w:ind w:left="720" w:hanging="720"/>
        <w:rPr>
          <w:color w:val="000000" w:themeColor="text1"/>
        </w:rPr>
      </w:pPr>
      <w:r w:rsidRPr="00BB2423">
        <w:rPr>
          <w:color w:val="000000" w:themeColor="text1"/>
        </w:rPr>
        <w:t xml:space="preserve">Voyles, J., Johnson, L. R., Briggs, C. J., Cashins, S. D., Alford, R. A., Berger, L., </w:t>
      </w:r>
      <w:r w:rsidRPr="00BB2423">
        <w:rPr>
          <w:i/>
          <w:color w:val="000000" w:themeColor="text1"/>
        </w:rPr>
        <w:t>et al</w:t>
      </w:r>
      <w:r w:rsidRPr="00BB2423">
        <w:rPr>
          <w:color w:val="000000" w:themeColor="text1"/>
        </w:rPr>
        <w:t xml:space="preserve">. (2014). Experimental evolution alters the rate and temporal pattern of population growth in </w:t>
      </w:r>
      <w:r w:rsidRPr="00BB2423">
        <w:rPr>
          <w:i/>
          <w:color w:val="000000" w:themeColor="text1"/>
        </w:rPr>
        <w:t>Batrachochytrium dendrobatidis</w:t>
      </w:r>
      <w:r w:rsidRPr="00BB2423">
        <w:rPr>
          <w:color w:val="000000" w:themeColor="text1"/>
        </w:rPr>
        <w:t xml:space="preserve">, a lethal fungal pathogen of amphibians. </w:t>
      </w:r>
      <w:r w:rsidRPr="00BB2423">
        <w:rPr>
          <w:i/>
          <w:iCs/>
          <w:color w:val="000000" w:themeColor="text1"/>
        </w:rPr>
        <w:t>Ecology and Evolution</w:t>
      </w:r>
      <w:r w:rsidRPr="00BB2423">
        <w:rPr>
          <w:color w:val="000000" w:themeColor="text1"/>
        </w:rPr>
        <w:t xml:space="preserve">, </w:t>
      </w:r>
      <w:r w:rsidRPr="00BB2423">
        <w:rPr>
          <w:iCs/>
          <w:color w:val="000000" w:themeColor="text1"/>
        </w:rPr>
        <w:t>4</w:t>
      </w:r>
      <w:r w:rsidRPr="00BB2423">
        <w:rPr>
          <w:color w:val="000000" w:themeColor="text1"/>
        </w:rPr>
        <w:t>, 3633–3641.</w:t>
      </w:r>
    </w:p>
    <w:p w14:paraId="4CA7D109" w14:textId="0C1576C1" w:rsidR="00D564A3" w:rsidRPr="00BB2423" w:rsidRDefault="00D564A3" w:rsidP="00112167">
      <w:pPr>
        <w:spacing w:line="480" w:lineRule="auto"/>
        <w:ind w:left="720" w:hanging="720"/>
        <w:rPr>
          <w:color w:val="000000" w:themeColor="text1"/>
        </w:rPr>
      </w:pPr>
      <w:r w:rsidRPr="00BB2423">
        <w:rPr>
          <w:color w:val="000000" w:themeColor="text1"/>
        </w:rPr>
        <w:t>Voyles, J., D. C. Woodhams, V. Saenz, A. Q. Byrne, R. Perez, G. Rios-sotelo, M. J. Ryan, M. C. Bletz, F. A. Sobell, S. Mcletchie, L. Reinert, E. B. Rosenblum, L. A. Rollins-smith, R. Ibáñez, J. M. Ray, E. J. Griffith, H. Ross, and C. L. Richards-zawacki. 2018. Shifts in disease dynamics in a tropical amphibian assemblage are not due to pathogen attenuation. Science 359:1517–1519.</w:t>
      </w:r>
    </w:p>
    <w:p w14:paraId="06041427"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Vredenburg, V. T., Knapp, R. A., Tunstall, T. S., &amp; Briggs, C. J. (2010). Dynamics of an emerging disease drive large-scale amphibian population extinctions. </w:t>
      </w:r>
      <w:r w:rsidRPr="00BB2423">
        <w:rPr>
          <w:rFonts w:ascii="Times New Roman" w:hAnsi="Times New Roman"/>
          <w:i/>
          <w:iCs/>
          <w:color w:val="000000" w:themeColor="text1"/>
          <w:sz w:val="24"/>
          <w:szCs w:val="24"/>
        </w:rPr>
        <w:t>Proceedings of the National Academy of Sciences of the United States of America</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107</w:t>
      </w:r>
      <w:r w:rsidRPr="00BB2423">
        <w:rPr>
          <w:rFonts w:ascii="Times New Roman" w:hAnsi="Times New Roman"/>
          <w:color w:val="000000" w:themeColor="text1"/>
          <w:sz w:val="24"/>
          <w:szCs w:val="24"/>
        </w:rPr>
        <w:t xml:space="preserve">, 9689–9694. </w:t>
      </w:r>
    </w:p>
    <w:p w14:paraId="4FA6D14F" w14:textId="4230E3A9" w:rsidR="00991E94" w:rsidRPr="00BB2423" w:rsidRDefault="00991E94" w:rsidP="00112167">
      <w:pPr>
        <w:spacing w:line="480" w:lineRule="auto"/>
        <w:ind w:left="720" w:hanging="720"/>
        <w:rPr>
          <w:color w:val="000000" w:themeColor="text1"/>
          <w:shd w:val="clear" w:color="auto" w:fill="FFFFFF"/>
        </w:rPr>
      </w:pPr>
      <w:r w:rsidRPr="00BB2423">
        <w:rPr>
          <w:color w:val="000000" w:themeColor="text1"/>
          <w:shd w:val="clear" w:color="auto" w:fill="FFFFFF"/>
        </w:rPr>
        <w:lastRenderedPageBreak/>
        <w:t xml:space="preserve">Wake, D. B., &amp; Vredenburg, V. T. (2008). Are we in the midst of the sixth mass extinction? A view from the world of amphibians. </w:t>
      </w:r>
      <w:r w:rsidRPr="00BB2423">
        <w:rPr>
          <w:i/>
          <w:iCs/>
          <w:color w:val="000000" w:themeColor="text1"/>
        </w:rPr>
        <w:t>Proceedings of the National Academy of Sciences of the United States of America</w:t>
      </w:r>
      <w:r w:rsidRPr="00BB2423">
        <w:rPr>
          <w:color w:val="000000" w:themeColor="text1"/>
          <w:shd w:val="clear" w:color="auto" w:fill="FFFFFF"/>
        </w:rPr>
        <w:t>, 105, 11466–11473.</w:t>
      </w:r>
    </w:p>
    <w:p w14:paraId="5C391F0E" w14:textId="4DB8B13E" w:rsidR="003315B1" w:rsidRPr="00BB2423" w:rsidRDefault="003315B1" w:rsidP="00112167">
      <w:pPr>
        <w:spacing w:line="480" w:lineRule="auto"/>
        <w:ind w:left="720" w:hanging="720"/>
        <w:rPr>
          <w:color w:val="000000" w:themeColor="text1"/>
          <w:shd w:val="clear" w:color="auto" w:fill="FFFFFF"/>
        </w:rPr>
      </w:pPr>
      <w:r w:rsidRPr="00BB2423">
        <w:rPr>
          <w:color w:val="000000" w:themeColor="text1"/>
          <w:shd w:val="clear" w:color="auto" w:fill="FFFFFF"/>
        </w:rPr>
        <w:t>Whittaker, R. J. &amp; Fernández-Palacios. 2007. Island biogeography. 2nd edn. Oxford University Press, Oxford, U.K.</w:t>
      </w:r>
    </w:p>
    <w:p w14:paraId="166953C0" w14:textId="77777777" w:rsidR="003315B1" w:rsidRPr="00BB2423" w:rsidRDefault="003315B1" w:rsidP="00112167">
      <w:pPr>
        <w:pStyle w:val="NormalWeb"/>
        <w:spacing w:before="0" w:beforeAutospacing="0" w:after="0" w:afterAutospacing="0" w:line="480" w:lineRule="auto"/>
        <w:ind w:left="720" w:hanging="720"/>
        <w:rPr>
          <w:rFonts w:ascii="Times New Roman" w:hAnsi="Times New Roman"/>
          <w:color w:val="000000" w:themeColor="text1"/>
          <w:sz w:val="24"/>
          <w:szCs w:val="24"/>
        </w:rPr>
      </w:pPr>
      <w:r w:rsidRPr="00BB2423">
        <w:rPr>
          <w:rFonts w:ascii="Times New Roman" w:hAnsi="Times New Roman"/>
          <w:color w:val="000000" w:themeColor="text1"/>
          <w:sz w:val="24"/>
          <w:szCs w:val="24"/>
        </w:rPr>
        <w:t xml:space="preserve">Wild, M. A., Hobbs, N. T., Graham, M. S., &amp; Miller, M. W. (2011). The role of predation in disease control: a comparison of selective and nonselective removal on prion disease dynamics in deer. </w:t>
      </w:r>
      <w:r w:rsidRPr="00BB2423">
        <w:rPr>
          <w:rFonts w:ascii="Times New Roman" w:hAnsi="Times New Roman"/>
          <w:i/>
          <w:iCs/>
          <w:color w:val="000000" w:themeColor="text1"/>
          <w:sz w:val="24"/>
          <w:szCs w:val="24"/>
        </w:rPr>
        <w:t>Journal of Wildlife Diseases</w:t>
      </w:r>
      <w:r w:rsidRPr="00BB2423">
        <w:rPr>
          <w:rFonts w:ascii="Times New Roman" w:hAnsi="Times New Roman"/>
          <w:color w:val="000000" w:themeColor="text1"/>
          <w:sz w:val="24"/>
          <w:szCs w:val="24"/>
        </w:rPr>
        <w:t xml:space="preserve">, </w:t>
      </w:r>
      <w:r w:rsidRPr="00BB2423">
        <w:rPr>
          <w:rFonts w:ascii="Times New Roman" w:hAnsi="Times New Roman"/>
          <w:iCs/>
          <w:color w:val="000000" w:themeColor="text1"/>
          <w:sz w:val="24"/>
          <w:szCs w:val="24"/>
        </w:rPr>
        <w:t>47</w:t>
      </w:r>
      <w:r w:rsidRPr="00BB2423">
        <w:rPr>
          <w:rFonts w:ascii="Times New Roman" w:hAnsi="Times New Roman"/>
          <w:color w:val="000000" w:themeColor="text1"/>
          <w:sz w:val="24"/>
          <w:szCs w:val="24"/>
        </w:rPr>
        <w:t xml:space="preserve">, 78–93. </w:t>
      </w:r>
    </w:p>
    <w:p w14:paraId="6BB8E2AB" w14:textId="58F35627" w:rsidR="00112167" w:rsidRPr="00BB2423" w:rsidRDefault="00112167" w:rsidP="00112167">
      <w:pPr>
        <w:spacing w:line="480" w:lineRule="auto"/>
        <w:ind w:left="720" w:hanging="720"/>
        <w:rPr>
          <w:color w:val="000000" w:themeColor="text1"/>
        </w:rPr>
      </w:pPr>
      <w:r w:rsidRPr="00BB2423">
        <w:rPr>
          <w:color w:val="000000" w:themeColor="text1"/>
        </w:rPr>
        <w:t xml:space="preserve">Zhao, Q., Royle, J. A., &amp; Boomer, G. S. (2017). Spatially explicit dynamic N-mixture models. </w:t>
      </w:r>
      <w:r w:rsidRPr="00BB2423">
        <w:rPr>
          <w:i/>
          <w:iCs/>
          <w:color w:val="000000" w:themeColor="text1"/>
        </w:rPr>
        <w:t>Population Ecology</w:t>
      </w:r>
      <w:r w:rsidRPr="00BB2423">
        <w:rPr>
          <w:color w:val="000000" w:themeColor="text1"/>
        </w:rPr>
        <w:t xml:space="preserve">, </w:t>
      </w:r>
      <w:r w:rsidRPr="00BB2423">
        <w:rPr>
          <w:i/>
          <w:iCs/>
          <w:color w:val="000000" w:themeColor="text1"/>
        </w:rPr>
        <w:t>59</w:t>
      </w:r>
      <w:r w:rsidRPr="00BB2423">
        <w:rPr>
          <w:color w:val="000000" w:themeColor="text1"/>
        </w:rPr>
        <w:t xml:space="preserve">, 293–300. </w:t>
      </w:r>
    </w:p>
    <w:p w14:paraId="1638E8CA" w14:textId="3E40354E" w:rsidR="00614502" w:rsidRPr="00BB2423" w:rsidRDefault="00614502" w:rsidP="00112167">
      <w:pPr>
        <w:spacing w:line="480" w:lineRule="auto"/>
        <w:ind w:left="720" w:hanging="720"/>
        <w:rPr>
          <w:color w:val="000000" w:themeColor="text1"/>
        </w:rPr>
      </w:pPr>
      <w:r w:rsidRPr="00BB2423">
        <w:rPr>
          <w:color w:val="000000" w:themeColor="text1"/>
        </w:rPr>
        <w:t>Zipkin, E. F., Sillett, T. S., Grant, E. H. C., Chandler, R. B., &amp; Royle, J. A. (2014</w:t>
      </w:r>
      <w:r w:rsidR="00B05BC2" w:rsidRPr="00BB2423">
        <w:rPr>
          <w:i/>
          <w:color w:val="000000" w:themeColor="text1"/>
        </w:rPr>
        <w:t>a</w:t>
      </w:r>
      <w:r w:rsidRPr="00BB2423">
        <w:rPr>
          <w:color w:val="000000" w:themeColor="text1"/>
        </w:rPr>
        <w:t xml:space="preserve">). Inferences about population dynamics from count data using multistate models: a comparison to capture-recapture approaches. </w:t>
      </w:r>
      <w:r w:rsidRPr="00BB2423">
        <w:rPr>
          <w:i/>
          <w:iCs/>
          <w:color w:val="000000" w:themeColor="text1"/>
        </w:rPr>
        <w:t>Ecology and Evolution</w:t>
      </w:r>
      <w:r w:rsidRPr="00BB2423">
        <w:rPr>
          <w:color w:val="000000" w:themeColor="text1"/>
        </w:rPr>
        <w:t xml:space="preserve">, </w:t>
      </w:r>
      <w:r w:rsidRPr="00BB2423">
        <w:rPr>
          <w:iCs/>
          <w:color w:val="000000" w:themeColor="text1"/>
        </w:rPr>
        <w:t>4</w:t>
      </w:r>
      <w:r w:rsidRPr="00BB2423">
        <w:rPr>
          <w:color w:val="000000" w:themeColor="text1"/>
        </w:rPr>
        <w:t>, 417–426.</w:t>
      </w:r>
    </w:p>
    <w:p w14:paraId="730465DD" w14:textId="4049B67F" w:rsidR="00B05BC2" w:rsidRPr="00BB2423" w:rsidRDefault="00B05BC2" w:rsidP="00112167">
      <w:pPr>
        <w:spacing w:line="480" w:lineRule="auto"/>
        <w:ind w:left="720" w:hanging="720"/>
        <w:rPr>
          <w:color w:val="000000" w:themeColor="text1"/>
        </w:rPr>
      </w:pPr>
      <w:r w:rsidRPr="00BB2423">
        <w:rPr>
          <w:color w:val="000000" w:themeColor="text1"/>
        </w:rPr>
        <w:t xml:space="preserve">Zipkin, E. F., Thorson, J. T., See, K., Lynch, H. L., Grant, E. H. C., Kanno, Y., </w:t>
      </w:r>
      <w:r w:rsidRPr="00BB2423">
        <w:rPr>
          <w:i/>
          <w:color w:val="000000" w:themeColor="text1"/>
        </w:rPr>
        <w:t>et al</w:t>
      </w:r>
      <w:r w:rsidRPr="00BB2423">
        <w:rPr>
          <w:color w:val="000000" w:themeColor="text1"/>
        </w:rPr>
        <w:t>. (2014</w:t>
      </w:r>
      <w:r w:rsidRPr="00BB2423">
        <w:rPr>
          <w:i/>
          <w:color w:val="000000" w:themeColor="text1"/>
        </w:rPr>
        <w:t>b</w:t>
      </w:r>
      <w:r w:rsidRPr="00BB2423">
        <w:rPr>
          <w:color w:val="000000" w:themeColor="text1"/>
        </w:rPr>
        <w:t xml:space="preserve">). Modeling structured population dynamics using data from unmarked individuals. </w:t>
      </w:r>
      <w:r w:rsidRPr="00BB2423">
        <w:rPr>
          <w:i/>
          <w:iCs/>
          <w:color w:val="000000" w:themeColor="text1"/>
        </w:rPr>
        <w:t>Ecology</w:t>
      </w:r>
      <w:r w:rsidRPr="00BB2423">
        <w:rPr>
          <w:color w:val="000000" w:themeColor="text1"/>
        </w:rPr>
        <w:t xml:space="preserve">, </w:t>
      </w:r>
      <w:r w:rsidRPr="00BB2423">
        <w:rPr>
          <w:iCs/>
          <w:color w:val="000000" w:themeColor="text1"/>
        </w:rPr>
        <w:t>95</w:t>
      </w:r>
      <w:r w:rsidRPr="00BB2423">
        <w:rPr>
          <w:color w:val="000000" w:themeColor="text1"/>
        </w:rPr>
        <w:t>, 22–29.</w:t>
      </w:r>
    </w:p>
    <w:p w14:paraId="2FFFCA62" w14:textId="02D51751" w:rsidR="00055EA6" w:rsidRPr="00BB2423" w:rsidRDefault="00055EA6" w:rsidP="00240AA2">
      <w:pPr>
        <w:spacing w:line="480" w:lineRule="auto"/>
        <w:ind w:left="720" w:hanging="720"/>
        <w:rPr>
          <w:smallCaps/>
          <w:color w:val="000000" w:themeColor="text1"/>
        </w:rPr>
        <w:sectPr w:rsidR="00055EA6" w:rsidRPr="00BB2423" w:rsidSect="00FE656B">
          <w:headerReference w:type="even" r:id="rId8"/>
          <w:headerReference w:type="default" r:id="rId9"/>
          <w:pgSz w:w="12240" w:h="15840"/>
          <w:pgMar w:top="1440" w:right="1440" w:bottom="1440" w:left="1440" w:header="720" w:footer="720" w:gutter="0"/>
          <w:lnNumType w:countBy="1" w:restart="continuous"/>
          <w:cols w:space="720"/>
          <w:docGrid w:linePitch="360"/>
        </w:sectPr>
      </w:pPr>
    </w:p>
    <w:p w14:paraId="40489B41" w14:textId="77777777" w:rsidR="00195E47" w:rsidRPr="00BB2423" w:rsidRDefault="00195E47" w:rsidP="000501F0">
      <w:pPr>
        <w:spacing w:line="480" w:lineRule="auto"/>
        <w:rPr>
          <w:smallCaps/>
          <w:color w:val="000000" w:themeColor="text1"/>
        </w:rPr>
      </w:pPr>
      <w:r w:rsidRPr="00BB2423">
        <w:rPr>
          <w:smallCaps/>
          <w:color w:val="000000" w:themeColor="text1"/>
        </w:rPr>
        <w:lastRenderedPageBreak/>
        <w:t>Tables</w:t>
      </w:r>
    </w:p>
    <w:p w14:paraId="3AC6E6CF" w14:textId="69BD32C6" w:rsidR="000501F0" w:rsidRPr="00BB2423" w:rsidRDefault="000501F0" w:rsidP="00566999">
      <w:pPr>
        <w:spacing w:line="480" w:lineRule="auto"/>
        <w:rPr>
          <w:color w:val="000000" w:themeColor="text1"/>
        </w:rPr>
      </w:pPr>
      <w:r w:rsidRPr="00BB2423">
        <w:rPr>
          <w:color w:val="000000" w:themeColor="text1"/>
        </w:rPr>
        <w:t xml:space="preserve">Table 1. </w:t>
      </w:r>
      <w:r w:rsidR="00566999" w:rsidRPr="00BB2423">
        <w:rPr>
          <w:color w:val="000000" w:themeColor="text1"/>
        </w:rPr>
        <w:t>Epidemiological l</w:t>
      </w:r>
      <w:r w:rsidRPr="00BB2423">
        <w:rPr>
          <w:color w:val="000000" w:themeColor="text1"/>
        </w:rPr>
        <w:t xml:space="preserve">iterature review of </w:t>
      </w:r>
      <w:r w:rsidR="00892049" w:rsidRPr="00BB2423">
        <w:rPr>
          <w:color w:val="000000" w:themeColor="text1"/>
        </w:rPr>
        <w:t xml:space="preserve">the three </w:t>
      </w:r>
      <w:r w:rsidRPr="00BB2423">
        <w:rPr>
          <w:color w:val="000000" w:themeColor="text1"/>
        </w:rPr>
        <w:t>hypotheses</w:t>
      </w:r>
      <w:r w:rsidR="00214100" w:rsidRPr="00BB2423">
        <w:rPr>
          <w:color w:val="000000" w:themeColor="text1"/>
        </w:rPr>
        <w:t xml:space="preserve"> and mechanisms</w:t>
      </w:r>
      <w:r w:rsidRPr="00BB2423">
        <w:rPr>
          <w:color w:val="000000" w:themeColor="text1"/>
        </w:rPr>
        <w:t xml:space="preserve"> </w:t>
      </w:r>
      <w:r w:rsidR="00B00C6D" w:rsidRPr="00BB2423">
        <w:rPr>
          <w:color w:val="000000" w:themeColor="text1"/>
        </w:rPr>
        <w:t>explain</w:t>
      </w:r>
      <w:r w:rsidR="00B65ABA" w:rsidRPr="00BB2423">
        <w:rPr>
          <w:color w:val="000000" w:themeColor="text1"/>
        </w:rPr>
        <w:t>ing</w:t>
      </w:r>
      <w:r w:rsidR="00B00C6D" w:rsidRPr="00BB2423">
        <w:rPr>
          <w:color w:val="000000" w:themeColor="text1"/>
        </w:rPr>
        <w:t xml:space="preserve"> </w:t>
      </w:r>
      <w:r w:rsidRPr="00BB2423">
        <w:rPr>
          <w:color w:val="000000" w:themeColor="text1"/>
        </w:rPr>
        <w:t xml:space="preserve">host-pathogen coexistence. </w:t>
      </w:r>
      <w:r w:rsidR="00504F19" w:rsidRPr="00BB2423">
        <w:rPr>
          <w:color w:val="000000" w:themeColor="text1"/>
        </w:rPr>
        <w:t>R</w:t>
      </w:r>
      <w:r w:rsidRPr="00BB2423">
        <w:rPr>
          <w:color w:val="000000" w:themeColor="text1"/>
        </w:rPr>
        <w:t xml:space="preserve">eviews </w:t>
      </w:r>
      <w:r w:rsidR="00504F19" w:rsidRPr="00BB2423">
        <w:rPr>
          <w:color w:val="000000" w:themeColor="text1"/>
        </w:rPr>
        <w:t xml:space="preserve">and </w:t>
      </w:r>
      <w:r w:rsidRPr="00BB2423">
        <w:rPr>
          <w:color w:val="000000" w:themeColor="text1"/>
        </w:rPr>
        <w:t xml:space="preserve">theoretical </w:t>
      </w:r>
      <w:r w:rsidR="00E07EB9" w:rsidRPr="00BB2423">
        <w:rPr>
          <w:color w:val="000000" w:themeColor="text1"/>
        </w:rPr>
        <w:t xml:space="preserve">papers </w:t>
      </w:r>
      <w:r w:rsidR="00504F19" w:rsidRPr="00BB2423">
        <w:rPr>
          <w:color w:val="000000" w:themeColor="text1"/>
        </w:rPr>
        <w:t>are</w:t>
      </w:r>
      <w:r w:rsidRPr="00BB2423">
        <w:rPr>
          <w:color w:val="000000" w:themeColor="text1"/>
        </w:rPr>
        <w:t xml:space="preserve"> indicate</w:t>
      </w:r>
      <w:r w:rsidR="00504F19" w:rsidRPr="00BB2423">
        <w:rPr>
          <w:color w:val="000000" w:themeColor="text1"/>
        </w:rPr>
        <w:t>d</w:t>
      </w:r>
      <w:r w:rsidRPr="00BB2423">
        <w:rPr>
          <w:color w:val="000000" w:themeColor="text1"/>
        </w:rPr>
        <w:t xml:space="preserve"> </w:t>
      </w:r>
      <w:r w:rsidR="00566999" w:rsidRPr="00BB2423">
        <w:rPr>
          <w:color w:val="000000" w:themeColor="text1"/>
        </w:rPr>
        <w:t>using</w:t>
      </w:r>
      <w:r w:rsidRPr="00BB2423">
        <w:rPr>
          <w:color w:val="000000" w:themeColor="text1"/>
        </w:rPr>
        <w:t xml:space="preserve"> the phrase ‘applicable to multiple systems’ under the pathogen system</w:t>
      </w:r>
      <w:r w:rsidR="00892049" w:rsidRPr="00BB2423">
        <w:rPr>
          <w:color w:val="000000" w:themeColor="text1"/>
        </w:rPr>
        <w:t xml:space="preserve"> column</w:t>
      </w:r>
      <w:r w:rsidRPr="00BB2423">
        <w:rPr>
          <w:color w:val="000000" w:themeColor="text1"/>
        </w:rPr>
        <w:t>.</w:t>
      </w:r>
      <w:r w:rsidR="00E07EB9" w:rsidRPr="00BB2423">
        <w:rPr>
          <w:color w:val="000000" w:themeColor="text1"/>
        </w:rPr>
        <w:t xml:space="preserve"> Note that depending on spatial-temporal scale, some mechanisms </w:t>
      </w:r>
      <w:r w:rsidR="00B42C48" w:rsidRPr="00BB2423">
        <w:rPr>
          <w:color w:val="000000" w:themeColor="text1"/>
        </w:rPr>
        <w:t>are not</w:t>
      </w:r>
      <w:r w:rsidR="00274760" w:rsidRPr="00BB2423">
        <w:rPr>
          <w:color w:val="000000" w:themeColor="text1"/>
        </w:rPr>
        <w:t xml:space="preserve"> </w:t>
      </w:r>
      <w:r w:rsidR="00E07EB9" w:rsidRPr="00BB2423">
        <w:rPr>
          <w:color w:val="000000" w:themeColor="text1"/>
        </w:rPr>
        <w:t xml:space="preserve">mutually exclusive among hypotheses. Therefore, </w:t>
      </w:r>
      <w:r w:rsidR="0077272F" w:rsidRPr="00BB2423">
        <w:rPr>
          <w:color w:val="000000" w:themeColor="text1"/>
        </w:rPr>
        <w:t>comparing across the hypotheses,</w:t>
      </w:r>
      <w:r w:rsidR="00E07EB9" w:rsidRPr="00BB2423">
        <w:rPr>
          <w:color w:val="000000" w:themeColor="text1"/>
        </w:rPr>
        <w:t xml:space="preserve"> </w:t>
      </w:r>
      <w:r w:rsidR="00274760" w:rsidRPr="00BB2423">
        <w:rPr>
          <w:color w:val="000000" w:themeColor="text1"/>
        </w:rPr>
        <w:t xml:space="preserve">mechanisms of </w:t>
      </w:r>
      <w:r w:rsidR="00E07EB9" w:rsidRPr="00BB2423">
        <w:rPr>
          <w:i/>
          <w:color w:val="000000" w:themeColor="text1"/>
        </w:rPr>
        <w:t>source-sink dynamics</w:t>
      </w:r>
      <w:r w:rsidR="00E07EB9" w:rsidRPr="00BB2423">
        <w:rPr>
          <w:color w:val="000000" w:themeColor="text1"/>
        </w:rPr>
        <w:t xml:space="preserve"> </w:t>
      </w:r>
      <w:r w:rsidR="002769EA" w:rsidRPr="00BB2423">
        <w:rPr>
          <w:color w:val="000000" w:themeColor="text1"/>
        </w:rPr>
        <w:t>involve processes o</w:t>
      </w:r>
      <w:r w:rsidR="002A7CD3" w:rsidRPr="00BB2423">
        <w:rPr>
          <w:color w:val="000000" w:themeColor="text1"/>
        </w:rPr>
        <w:t xml:space="preserve">ccurring outside the </w:t>
      </w:r>
      <w:r w:rsidR="008E0544" w:rsidRPr="00BB2423">
        <w:rPr>
          <w:color w:val="000000" w:themeColor="text1"/>
        </w:rPr>
        <w:t xml:space="preserve">metapopulation </w:t>
      </w:r>
      <w:r w:rsidR="002769EA" w:rsidRPr="00BB2423">
        <w:rPr>
          <w:color w:val="000000" w:themeColor="text1"/>
        </w:rPr>
        <w:t>(e.g., immigration)</w:t>
      </w:r>
      <w:r w:rsidR="00E07EB9" w:rsidRPr="00BB2423">
        <w:rPr>
          <w:color w:val="000000" w:themeColor="text1"/>
        </w:rPr>
        <w:t xml:space="preserve">, </w:t>
      </w:r>
      <w:r w:rsidR="00274760" w:rsidRPr="00BB2423">
        <w:rPr>
          <w:color w:val="000000" w:themeColor="text1"/>
        </w:rPr>
        <w:t xml:space="preserve">mechanisms of </w:t>
      </w:r>
      <w:r w:rsidR="00E07EB9" w:rsidRPr="00BB2423">
        <w:rPr>
          <w:i/>
          <w:color w:val="000000" w:themeColor="text1"/>
        </w:rPr>
        <w:t>eco-evolutionary rescue</w:t>
      </w:r>
      <w:r w:rsidR="00E07EB9" w:rsidRPr="00BB2423">
        <w:rPr>
          <w:color w:val="000000" w:themeColor="text1"/>
        </w:rPr>
        <w:t xml:space="preserve"> </w:t>
      </w:r>
      <w:r w:rsidR="00274760" w:rsidRPr="00BB2423">
        <w:rPr>
          <w:color w:val="000000" w:themeColor="text1"/>
        </w:rPr>
        <w:t>operate</w:t>
      </w:r>
      <w:r w:rsidR="00E07EB9" w:rsidRPr="00BB2423">
        <w:rPr>
          <w:color w:val="000000" w:themeColor="text1"/>
        </w:rPr>
        <w:t xml:space="preserve"> through time</w:t>
      </w:r>
      <w:r w:rsidR="00274760" w:rsidRPr="00BB2423">
        <w:rPr>
          <w:color w:val="000000" w:themeColor="text1"/>
        </w:rPr>
        <w:t xml:space="preserve">, and mechanisms of </w:t>
      </w:r>
      <w:r w:rsidR="004640AE" w:rsidRPr="00BB2423">
        <w:rPr>
          <w:i/>
          <w:color w:val="000000" w:themeColor="text1"/>
          <w:shd w:val="clear" w:color="auto" w:fill="FFFFFF"/>
        </w:rPr>
        <w:t>spatial variation in pathogen transmission</w:t>
      </w:r>
      <w:r w:rsidR="004640AE" w:rsidRPr="00BB2423">
        <w:rPr>
          <w:color w:val="000000" w:themeColor="text1"/>
        </w:rPr>
        <w:t xml:space="preserve"> </w:t>
      </w:r>
      <w:r w:rsidR="00274760" w:rsidRPr="00BB2423">
        <w:rPr>
          <w:color w:val="000000" w:themeColor="text1"/>
        </w:rPr>
        <w:t xml:space="preserve">occur </w:t>
      </w:r>
      <w:r w:rsidR="00B42C48" w:rsidRPr="00BB2423">
        <w:rPr>
          <w:color w:val="000000" w:themeColor="text1"/>
        </w:rPr>
        <w:t xml:space="preserve">solely </w:t>
      </w:r>
      <w:r w:rsidR="00274760" w:rsidRPr="00BB2423">
        <w:rPr>
          <w:color w:val="000000" w:themeColor="text1"/>
        </w:rPr>
        <w:t xml:space="preserve">within the </w:t>
      </w:r>
      <w:r w:rsidR="008E0544" w:rsidRPr="00BB2423">
        <w:rPr>
          <w:color w:val="000000" w:themeColor="text1"/>
        </w:rPr>
        <w:t>metapopulation</w:t>
      </w:r>
      <w:r w:rsidR="00E07EB9" w:rsidRPr="00BB2423">
        <w:rPr>
          <w:color w:val="000000" w:themeColor="text1"/>
        </w:rPr>
        <w:t>.</w:t>
      </w:r>
    </w:p>
    <w:tbl>
      <w:tblPr>
        <w:tblW w:w="10100" w:type="dxa"/>
        <w:tblInd w:w="93" w:type="dxa"/>
        <w:tblLook w:val="04A0" w:firstRow="1" w:lastRow="0" w:firstColumn="1" w:lastColumn="0" w:noHBand="0" w:noVBand="1"/>
      </w:tblPr>
      <w:tblGrid>
        <w:gridCol w:w="1635"/>
        <w:gridCol w:w="3325"/>
        <w:gridCol w:w="2970"/>
        <w:gridCol w:w="2170"/>
      </w:tblGrid>
      <w:tr w:rsidR="000501F0" w:rsidRPr="00BB2423" w14:paraId="596AC56F" w14:textId="77777777" w:rsidTr="00B678BD">
        <w:trPr>
          <w:trHeight w:val="320"/>
        </w:trPr>
        <w:tc>
          <w:tcPr>
            <w:tcW w:w="1635" w:type="dxa"/>
            <w:tcBorders>
              <w:top w:val="single" w:sz="4" w:space="0" w:color="auto"/>
              <w:left w:val="nil"/>
              <w:bottom w:val="double" w:sz="6" w:space="0" w:color="auto"/>
              <w:right w:val="nil"/>
            </w:tcBorders>
            <w:shd w:val="clear" w:color="auto" w:fill="auto"/>
            <w:vAlign w:val="center"/>
            <w:hideMark/>
          </w:tcPr>
          <w:p w14:paraId="2CCFA24B" w14:textId="101A2027" w:rsidR="000501F0" w:rsidRPr="00BB2423" w:rsidRDefault="000501F0" w:rsidP="000501F0">
            <w:pPr>
              <w:jc w:val="center"/>
              <w:rPr>
                <w:color w:val="000000" w:themeColor="text1"/>
                <w:sz w:val="20"/>
                <w:szCs w:val="20"/>
              </w:rPr>
            </w:pPr>
            <w:r w:rsidRPr="00BB2423">
              <w:rPr>
                <w:color w:val="000000" w:themeColor="text1"/>
                <w:sz w:val="20"/>
                <w:szCs w:val="20"/>
              </w:rPr>
              <w:t>Hypothesis</w:t>
            </w:r>
          </w:p>
        </w:tc>
        <w:tc>
          <w:tcPr>
            <w:tcW w:w="3325" w:type="dxa"/>
            <w:tcBorders>
              <w:top w:val="single" w:sz="4" w:space="0" w:color="auto"/>
              <w:left w:val="nil"/>
              <w:bottom w:val="double" w:sz="6" w:space="0" w:color="auto"/>
              <w:right w:val="nil"/>
            </w:tcBorders>
            <w:shd w:val="clear" w:color="auto" w:fill="auto"/>
            <w:vAlign w:val="center"/>
            <w:hideMark/>
          </w:tcPr>
          <w:p w14:paraId="3491E0FA" w14:textId="77777777" w:rsidR="000501F0" w:rsidRPr="00BB2423" w:rsidRDefault="000501F0" w:rsidP="000501F0">
            <w:pPr>
              <w:jc w:val="center"/>
              <w:rPr>
                <w:color w:val="000000" w:themeColor="text1"/>
                <w:sz w:val="20"/>
                <w:szCs w:val="20"/>
              </w:rPr>
            </w:pPr>
            <w:r w:rsidRPr="00BB2423">
              <w:rPr>
                <w:color w:val="000000" w:themeColor="text1"/>
                <w:sz w:val="20"/>
                <w:szCs w:val="20"/>
              </w:rPr>
              <w:t>Mechanisms</w:t>
            </w:r>
          </w:p>
        </w:tc>
        <w:tc>
          <w:tcPr>
            <w:tcW w:w="2970" w:type="dxa"/>
            <w:tcBorders>
              <w:top w:val="single" w:sz="4" w:space="0" w:color="auto"/>
              <w:left w:val="nil"/>
              <w:bottom w:val="double" w:sz="6" w:space="0" w:color="auto"/>
              <w:right w:val="nil"/>
            </w:tcBorders>
            <w:shd w:val="clear" w:color="auto" w:fill="auto"/>
            <w:vAlign w:val="center"/>
            <w:hideMark/>
          </w:tcPr>
          <w:p w14:paraId="5B70A678" w14:textId="77777777" w:rsidR="000501F0" w:rsidRPr="00BB2423" w:rsidRDefault="000501F0" w:rsidP="000501F0">
            <w:pPr>
              <w:jc w:val="center"/>
              <w:rPr>
                <w:color w:val="000000" w:themeColor="text1"/>
                <w:sz w:val="20"/>
                <w:szCs w:val="20"/>
              </w:rPr>
            </w:pPr>
            <w:r w:rsidRPr="00BB2423">
              <w:rPr>
                <w:color w:val="000000" w:themeColor="text1"/>
                <w:sz w:val="20"/>
                <w:szCs w:val="20"/>
              </w:rPr>
              <w:t>Pathogen system</w:t>
            </w:r>
          </w:p>
        </w:tc>
        <w:tc>
          <w:tcPr>
            <w:tcW w:w="2170" w:type="dxa"/>
            <w:tcBorders>
              <w:top w:val="single" w:sz="4" w:space="0" w:color="auto"/>
              <w:left w:val="nil"/>
              <w:bottom w:val="double" w:sz="6" w:space="0" w:color="auto"/>
              <w:right w:val="nil"/>
            </w:tcBorders>
            <w:shd w:val="clear" w:color="auto" w:fill="auto"/>
            <w:vAlign w:val="center"/>
            <w:hideMark/>
          </w:tcPr>
          <w:p w14:paraId="0BAF26A9" w14:textId="77777777" w:rsidR="000501F0" w:rsidRPr="00BB2423" w:rsidRDefault="000501F0" w:rsidP="000501F0">
            <w:pPr>
              <w:jc w:val="center"/>
              <w:rPr>
                <w:color w:val="000000" w:themeColor="text1"/>
                <w:sz w:val="20"/>
                <w:szCs w:val="20"/>
              </w:rPr>
            </w:pPr>
            <w:r w:rsidRPr="00BB2423">
              <w:rPr>
                <w:color w:val="000000" w:themeColor="text1"/>
                <w:sz w:val="20"/>
                <w:szCs w:val="20"/>
              </w:rPr>
              <w:t>Studies</w:t>
            </w:r>
          </w:p>
        </w:tc>
      </w:tr>
      <w:tr w:rsidR="00C4592A" w:rsidRPr="00BB2423" w14:paraId="14255E9F" w14:textId="77777777" w:rsidTr="00C4592A">
        <w:trPr>
          <w:trHeight w:val="340"/>
        </w:trPr>
        <w:tc>
          <w:tcPr>
            <w:tcW w:w="1635" w:type="dxa"/>
            <w:vMerge w:val="restart"/>
            <w:tcBorders>
              <w:top w:val="nil"/>
              <w:left w:val="nil"/>
              <w:bottom w:val="nil"/>
              <w:right w:val="nil"/>
            </w:tcBorders>
            <w:shd w:val="clear" w:color="auto" w:fill="auto"/>
            <w:vAlign w:val="center"/>
            <w:hideMark/>
          </w:tcPr>
          <w:p w14:paraId="70251B52" w14:textId="77777777" w:rsidR="00C4592A" w:rsidRPr="00BB2423" w:rsidRDefault="00C4592A" w:rsidP="000501F0">
            <w:pPr>
              <w:rPr>
                <w:color w:val="000000" w:themeColor="text1"/>
                <w:sz w:val="20"/>
                <w:szCs w:val="20"/>
              </w:rPr>
            </w:pPr>
            <w:r w:rsidRPr="00BB2423">
              <w:rPr>
                <w:color w:val="000000" w:themeColor="text1"/>
                <w:sz w:val="20"/>
                <w:szCs w:val="20"/>
              </w:rPr>
              <w:t>Source-sink dynamics</w:t>
            </w:r>
          </w:p>
        </w:tc>
        <w:tc>
          <w:tcPr>
            <w:tcW w:w="3325" w:type="dxa"/>
            <w:vMerge w:val="restart"/>
            <w:tcBorders>
              <w:top w:val="nil"/>
              <w:left w:val="nil"/>
              <w:right w:val="nil"/>
            </w:tcBorders>
            <w:shd w:val="clear" w:color="auto" w:fill="auto"/>
            <w:vAlign w:val="center"/>
            <w:hideMark/>
          </w:tcPr>
          <w:p w14:paraId="5A961D7C" w14:textId="7A13B45E" w:rsidR="00C4592A" w:rsidRPr="00BB2423" w:rsidRDefault="00C4592A" w:rsidP="00E07EB9">
            <w:pPr>
              <w:rPr>
                <w:color w:val="000000" w:themeColor="text1"/>
                <w:sz w:val="20"/>
                <w:szCs w:val="20"/>
              </w:rPr>
            </w:pPr>
            <w:r w:rsidRPr="00BB2423">
              <w:rPr>
                <w:color w:val="000000" w:themeColor="text1"/>
                <w:sz w:val="20"/>
                <w:szCs w:val="20"/>
              </w:rPr>
              <w:t>Demographic rescue (i.e., dispersal, animal migration, wildlife corridors, captive breeding and release programs, and translocation of individuals among populations)</w:t>
            </w:r>
          </w:p>
        </w:tc>
        <w:tc>
          <w:tcPr>
            <w:tcW w:w="2970" w:type="dxa"/>
            <w:tcBorders>
              <w:top w:val="nil"/>
              <w:left w:val="nil"/>
              <w:bottom w:val="nil"/>
              <w:right w:val="nil"/>
            </w:tcBorders>
            <w:shd w:val="clear" w:color="auto" w:fill="auto"/>
            <w:vAlign w:val="center"/>
            <w:hideMark/>
          </w:tcPr>
          <w:p w14:paraId="4BF61243" w14:textId="77777777" w:rsidR="00C4592A" w:rsidRPr="00BB2423" w:rsidRDefault="00C4592A"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hideMark/>
          </w:tcPr>
          <w:p w14:paraId="3A27639D" w14:textId="77777777" w:rsidR="00C4592A" w:rsidRPr="00BB2423" w:rsidRDefault="00C4592A" w:rsidP="000501F0">
            <w:pPr>
              <w:rPr>
                <w:color w:val="000000" w:themeColor="text1"/>
                <w:sz w:val="20"/>
                <w:szCs w:val="20"/>
              </w:rPr>
            </w:pPr>
            <w:r w:rsidRPr="00BB2423">
              <w:rPr>
                <w:color w:val="000000" w:themeColor="text1"/>
                <w:sz w:val="20"/>
                <w:szCs w:val="20"/>
              </w:rPr>
              <w:t>Hess 1996</w:t>
            </w:r>
          </w:p>
        </w:tc>
      </w:tr>
      <w:tr w:rsidR="00C4592A" w:rsidRPr="00BB2423" w14:paraId="6CF39ECB" w14:textId="77777777" w:rsidTr="00C4592A">
        <w:trPr>
          <w:trHeight w:val="300"/>
        </w:trPr>
        <w:tc>
          <w:tcPr>
            <w:tcW w:w="1635" w:type="dxa"/>
            <w:vMerge/>
            <w:tcBorders>
              <w:top w:val="nil"/>
              <w:left w:val="nil"/>
              <w:bottom w:val="nil"/>
              <w:right w:val="nil"/>
            </w:tcBorders>
            <w:vAlign w:val="center"/>
            <w:hideMark/>
          </w:tcPr>
          <w:p w14:paraId="78ABB268" w14:textId="77777777" w:rsidR="00C4592A" w:rsidRPr="00BB2423" w:rsidRDefault="00C4592A" w:rsidP="000501F0">
            <w:pPr>
              <w:rPr>
                <w:color w:val="000000" w:themeColor="text1"/>
                <w:sz w:val="20"/>
                <w:szCs w:val="20"/>
              </w:rPr>
            </w:pPr>
          </w:p>
        </w:tc>
        <w:tc>
          <w:tcPr>
            <w:tcW w:w="3325" w:type="dxa"/>
            <w:vMerge/>
            <w:tcBorders>
              <w:left w:val="nil"/>
              <w:right w:val="nil"/>
            </w:tcBorders>
            <w:vAlign w:val="center"/>
            <w:hideMark/>
          </w:tcPr>
          <w:p w14:paraId="6DE825E8" w14:textId="77777777" w:rsidR="00C4592A" w:rsidRPr="00BB2423" w:rsidRDefault="00C4592A"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7E03254C" w14:textId="77777777" w:rsidR="00C4592A" w:rsidRPr="00BB2423" w:rsidRDefault="00C4592A" w:rsidP="000501F0">
            <w:pPr>
              <w:rPr>
                <w:color w:val="000000" w:themeColor="text1"/>
                <w:sz w:val="20"/>
                <w:szCs w:val="20"/>
              </w:rPr>
            </w:pPr>
            <w:r w:rsidRPr="00BB2423">
              <w:rPr>
                <w:color w:val="000000" w:themeColor="text1"/>
                <w:sz w:val="20"/>
                <w:szCs w:val="20"/>
              </w:rPr>
              <w:t>Chronic wasting disease</w:t>
            </w:r>
          </w:p>
        </w:tc>
        <w:tc>
          <w:tcPr>
            <w:tcW w:w="2170" w:type="dxa"/>
            <w:tcBorders>
              <w:top w:val="nil"/>
              <w:left w:val="nil"/>
              <w:bottom w:val="nil"/>
              <w:right w:val="nil"/>
            </w:tcBorders>
            <w:shd w:val="clear" w:color="auto" w:fill="auto"/>
            <w:vAlign w:val="center"/>
            <w:hideMark/>
          </w:tcPr>
          <w:p w14:paraId="59BAC3BA" w14:textId="31DE7F69" w:rsidR="00C4592A" w:rsidRPr="00BB2423" w:rsidRDefault="00C4592A" w:rsidP="005F4380">
            <w:pPr>
              <w:rPr>
                <w:color w:val="000000" w:themeColor="text1"/>
                <w:sz w:val="20"/>
                <w:szCs w:val="20"/>
              </w:rPr>
            </w:pPr>
            <w:r w:rsidRPr="00BB2423">
              <w:rPr>
                <w:color w:val="000000" w:themeColor="text1"/>
                <w:sz w:val="20"/>
                <w:szCs w:val="20"/>
              </w:rPr>
              <w:t>Coner &amp; Miller 2004</w:t>
            </w:r>
          </w:p>
        </w:tc>
      </w:tr>
      <w:tr w:rsidR="00C4592A" w:rsidRPr="00BB2423" w14:paraId="3C8E90A8" w14:textId="77777777" w:rsidTr="00C4592A">
        <w:trPr>
          <w:trHeight w:val="300"/>
        </w:trPr>
        <w:tc>
          <w:tcPr>
            <w:tcW w:w="1635" w:type="dxa"/>
            <w:tcBorders>
              <w:top w:val="nil"/>
              <w:left w:val="nil"/>
              <w:bottom w:val="nil"/>
              <w:right w:val="nil"/>
            </w:tcBorders>
            <w:shd w:val="clear" w:color="auto" w:fill="auto"/>
            <w:vAlign w:val="center"/>
            <w:hideMark/>
          </w:tcPr>
          <w:p w14:paraId="591FC4FC" w14:textId="77777777" w:rsidR="00C4592A" w:rsidRPr="00BB2423" w:rsidRDefault="00C4592A" w:rsidP="000501F0">
            <w:pPr>
              <w:rPr>
                <w:color w:val="000000" w:themeColor="text1"/>
                <w:sz w:val="20"/>
                <w:szCs w:val="20"/>
              </w:rPr>
            </w:pPr>
          </w:p>
        </w:tc>
        <w:tc>
          <w:tcPr>
            <w:tcW w:w="3325" w:type="dxa"/>
            <w:vMerge/>
            <w:tcBorders>
              <w:left w:val="nil"/>
              <w:right w:val="nil"/>
            </w:tcBorders>
            <w:vAlign w:val="center"/>
            <w:hideMark/>
          </w:tcPr>
          <w:p w14:paraId="32D4DF79" w14:textId="77777777" w:rsidR="00C4592A" w:rsidRPr="00BB2423" w:rsidRDefault="00C4592A"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2B8DFC53" w14:textId="77777777" w:rsidR="00C4592A" w:rsidRPr="00BB2423" w:rsidRDefault="00C4592A" w:rsidP="000501F0">
            <w:pPr>
              <w:rPr>
                <w:i/>
                <w:iCs/>
                <w:color w:val="000000" w:themeColor="text1"/>
                <w:sz w:val="20"/>
                <w:szCs w:val="20"/>
              </w:rPr>
            </w:pPr>
            <w:r w:rsidRPr="00BB2423">
              <w:rPr>
                <w:i/>
                <w:iCs/>
                <w:color w:val="000000" w:themeColor="text1"/>
                <w:sz w:val="20"/>
                <w:szCs w:val="20"/>
              </w:rPr>
              <w:t>Mycoplasma gallisepticum</w:t>
            </w:r>
          </w:p>
        </w:tc>
        <w:tc>
          <w:tcPr>
            <w:tcW w:w="2170" w:type="dxa"/>
            <w:tcBorders>
              <w:top w:val="nil"/>
              <w:left w:val="nil"/>
              <w:bottom w:val="nil"/>
              <w:right w:val="nil"/>
            </w:tcBorders>
            <w:shd w:val="clear" w:color="auto" w:fill="auto"/>
            <w:vAlign w:val="center"/>
            <w:hideMark/>
          </w:tcPr>
          <w:p w14:paraId="0115CE0E" w14:textId="77777777" w:rsidR="00C4592A" w:rsidRPr="00BB2423" w:rsidRDefault="00C4592A" w:rsidP="000501F0">
            <w:pPr>
              <w:rPr>
                <w:color w:val="000000" w:themeColor="text1"/>
                <w:sz w:val="20"/>
                <w:szCs w:val="20"/>
              </w:rPr>
            </w:pPr>
            <w:r w:rsidRPr="00BB2423">
              <w:rPr>
                <w:color w:val="000000" w:themeColor="text1"/>
                <w:sz w:val="20"/>
                <w:szCs w:val="20"/>
              </w:rPr>
              <w:t xml:space="preserve">Hosseini </w:t>
            </w:r>
            <w:r w:rsidRPr="00BB2423">
              <w:rPr>
                <w:i/>
                <w:color w:val="000000" w:themeColor="text1"/>
                <w:sz w:val="20"/>
                <w:szCs w:val="20"/>
              </w:rPr>
              <w:t>et al.</w:t>
            </w:r>
            <w:r w:rsidRPr="00BB2423">
              <w:rPr>
                <w:color w:val="000000" w:themeColor="text1"/>
                <w:sz w:val="20"/>
                <w:szCs w:val="20"/>
              </w:rPr>
              <w:t xml:space="preserve"> 2004</w:t>
            </w:r>
          </w:p>
        </w:tc>
      </w:tr>
      <w:tr w:rsidR="00C4592A" w:rsidRPr="00BB2423" w14:paraId="1BCDACB4" w14:textId="77777777" w:rsidTr="00C4592A">
        <w:trPr>
          <w:trHeight w:val="300"/>
        </w:trPr>
        <w:tc>
          <w:tcPr>
            <w:tcW w:w="1635" w:type="dxa"/>
            <w:tcBorders>
              <w:top w:val="nil"/>
              <w:left w:val="nil"/>
              <w:bottom w:val="nil"/>
              <w:right w:val="nil"/>
            </w:tcBorders>
            <w:shd w:val="clear" w:color="auto" w:fill="auto"/>
            <w:vAlign w:val="center"/>
            <w:hideMark/>
          </w:tcPr>
          <w:p w14:paraId="44503EE5" w14:textId="77777777" w:rsidR="00C4592A" w:rsidRPr="00BB2423" w:rsidRDefault="00C4592A" w:rsidP="000501F0">
            <w:pPr>
              <w:rPr>
                <w:color w:val="000000" w:themeColor="text1"/>
                <w:sz w:val="20"/>
                <w:szCs w:val="20"/>
              </w:rPr>
            </w:pPr>
          </w:p>
        </w:tc>
        <w:tc>
          <w:tcPr>
            <w:tcW w:w="3325" w:type="dxa"/>
            <w:vMerge/>
            <w:tcBorders>
              <w:left w:val="nil"/>
              <w:right w:val="nil"/>
            </w:tcBorders>
            <w:vAlign w:val="center"/>
            <w:hideMark/>
          </w:tcPr>
          <w:p w14:paraId="5589AF88" w14:textId="77777777" w:rsidR="00C4592A" w:rsidRPr="00BB2423" w:rsidRDefault="00C4592A"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1E1FD42B" w14:textId="77777777" w:rsidR="00C4592A" w:rsidRPr="00BB2423" w:rsidRDefault="00C4592A"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hideMark/>
          </w:tcPr>
          <w:p w14:paraId="461B2E57" w14:textId="77777777" w:rsidR="00C4592A" w:rsidRPr="00BB2423" w:rsidRDefault="00C4592A" w:rsidP="000501F0">
            <w:pPr>
              <w:rPr>
                <w:color w:val="000000" w:themeColor="text1"/>
                <w:sz w:val="20"/>
                <w:szCs w:val="20"/>
              </w:rPr>
            </w:pPr>
            <w:r w:rsidRPr="00BB2423">
              <w:rPr>
                <w:color w:val="000000" w:themeColor="text1"/>
                <w:sz w:val="20"/>
                <w:szCs w:val="20"/>
              </w:rPr>
              <w:t xml:space="preserve">Altizer </w:t>
            </w:r>
            <w:r w:rsidRPr="00BB2423">
              <w:rPr>
                <w:i/>
                <w:color w:val="000000" w:themeColor="text1"/>
                <w:sz w:val="20"/>
                <w:szCs w:val="20"/>
              </w:rPr>
              <w:t>et al.</w:t>
            </w:r>
            <w:r w:rsidRPr="00BB2423">
              <w:rPr>
                <w:color w:val="000000" w:themeColor="text1"/>
                <w:sz w:val="20"/>
                <w:szCs w:val="20"/>
              </w:rPr>
              <w:t xml:space="preserve"> 2011</w:t>
            </w:r>
          </w:p>
        </w:tc>
      </w:tr>
      <w:tr w:rsidR="00C4592A" w:rsidRPr="00BB2423" w14:paraId="444080F3" w14:textId="77777777" w:rsidTr="00C4592A">
        <w:trPr>
          <w:trHeight w:val="300"/>
        </w:trPr>
        <w:tc>
          <w:tcPr>
            <w:tcW w:w="1635" w:type="dxa"/>
            <w:tcBorders>
              <w:top w:val="nil"/>
              <w:left w:val="nil"/>
              <w:bottom w:val="nil"/>
              <w:right w:val="nil"/>
            </w:tcBorders>
            <w:shd w:val="clear" w:color="auto" w:fill="auto"/>
            <w:vAlign w:val="center"/>
          </w:tcPr>
          <w:p w14:paraId="6826F756" w14:textId="77777777" w:rsidR="00C4592A" w:rsidRPr="00BB2423" w:rsidRDefault="00C4592A" w:rsidP="000501F0">
            <w:pPr>
              <w:rPr>
                <w:color w:val="000000" w:themeColor="text1"/>
                <w:sz w:val="20"/>
                <w:szCs w:val="20"/>
              </w:rPr>
            </w:pPr>
          </w:p>
        </w:tc>
        <w:tc>
          <w:tcPr>
            <w:tcW w:w="3325" w:type="dxa"/>
            <w:vMerge/>
            <w:tcBorders>
              <w:left w:val="nil"/>
              <w:bottom w:val="nil"/>
              <w:right w:val="nil"/>
            </w:tcBorders>
            <w:vAlign w:val="center"/>
          </w:tcPr>
          <w:p w14:paraId="39EB918F" w14:textId="77777777" w:rsidR="00C4592A" w:rsidRPr="00BB2423" w:rsidRDefault="00C4592A" w:rsidP="000501F0">
            <w:pPr>
              <w:rPr>
                <w:color w:val="000000" w:themeColor="text1"/>
                <w:sz w:val="20"/>
                <w:szCs w:val="20"/>
              </w:rPr>
            </w:pPr>
          </w:p>
        </w:tc>
        <w:tc>
          <w:tcPr>
            <w:tcW w:w="2970" w:type="dxa"/>
            <w:tcBorders>
              <w:top w:val="nil"/>
              <w:left w:val="nil"/>
              <w:bottom w:val="nil"/>
              <w:right w:val="nil"/>
            </w:tcBorders>
            <w:shd w:val="clear" w:color="auto" w:fill="auto"/>
            <w:vAlign w:val="center"/>
          </w:tcPr>
          <w:p w14:paraId="1D3BE355" w14:textId="67BC45D0" w:rsidR="00C4592A" w:rsidRPr="00BB2423" w:rsidRDefault="00C4592A" w:rsidP="000501F0">
            <w:pPr>
              <w:rPr>
                <w:color w:val="000000" w:themeColor="text1"/>
                <w:sz w:val="20"/>
                <w:szCs w:val="20"/>
              </w:rPr>
            </w:pPr>
            <w:r w:rsidRPr="00BB2423">
              <w:rPr>
                <w:i/>
                <w:iCs/>
                <w:color w:val="000000" w:themeColor="text1"/>
                <w:sz w:val="20"/>
                <w:szCs w:val="20"/>
              </w:rPr>
              <w:t>Batrachochytrium dendrobatidis</w:t>
            </w:r>
          </w:p>
        </w:tc>
        <w:tc>
          <w:tcPr>
            <w:tcW w:w="2170" w:type="dxa"/>
            <w:tcBorders>
              <w:top w:val="nil"/>
              <w:left w:val="nil"/>
              <w:bottom w:val="nil"/>
              <w:right w:val="nil"/>
            </w:tcBorders>
            <w:shd w:val="clear" w:color="auto" w:fill="auto"/>
            <w:vAlign w:val="center"/>
          </w:tcPr>
          <w:p w14:paraId="1D8CF931" w14:textId="047FE93F" w:rsidR="00C4592A" w:rsidRPr="00BB2423" w:rsidRDefault="00C4592A" w:rsidP="000501F0">
            <w:pPr>
              <w:rPr>
                <w:color w:val="000000" w:themeColor="text1"/>
                <w:sz w:val="20"/>
                <w:szCs w:val="20"/>
              </w:rPr>
            </w:pPr>
            <w:r w:rsidRPr="00BB2423">
              <w:rPr>
                <w:color w:val="000000" w:themeColor="text1"/>
                <w:sz w:val="20"/>
                <w:szCs w:val="20"/>
              </w:rPr>
              <w:t xml:space="preserve">Muths </w:t>
            </w:r>
            <w:r w:rsidRPr="00BB2423">
              <w:rPr>
                <w:i/>
                <w:color w:val="000000" w:themeColor="text1"/>
                <w:sz w:val="20"/>
                <w:szCs w:val="20"/>
              </w:rPr>
              <w:t>et al.</w:t>
            </w:r>
            <w:r w:rsidRPr="00BB2423">
              <w:rPr>
                <w:color w:val="000000" w:themeColor="text1"/>
                <w:sz w:val="20"/>
                <w:szCs w:val="20"/>
              </w:rPr>
              <w:t xml:space="preserve"> 2011</w:t>
            </w:r>
          </w:p>
        </w:tc>
      </w:tr>
      <w:tr w:rsidR="000501F0" w:rsidRPr="00BB2423" w14:paraId="0387E681" w14:textId="77777777" w:rsidTr="00B678BD">
        <w:trPr>
          <w:trHeight w:val="480"/>
        </w:trPr>
        <w:tc>
          <w:tcPr>
            <w:tcW w:w="1635" w:type="dxa"/>
            <w:tcBorders>
              <w:top w:val="nil"/>
              <w:left w:val="nil"/>
              <w:bottom w:val="nil"/>
              <w:right w:val="nil"/>
            </w:tcBorders>
            <w:shd w:val="clear" w:color="auto" w:fill="auto"/>
            <w:vAlign w:val="center"/>
            <w:hideMark/>
          </w:tcPr>
          <w:p w14:paraId="3C673ADA" w14:textId="77777777" w:rsidR="000501F0" w:rsidRPr="00BB2423" w:rsidRDefault="000501F0" w:rsidP="000501F0">
            <w:pPr>
              <w:rPr>
                <w:color w:val="000000" w:themeColor="text1"/>
                <w:sz w:val="20"/>
                <w:szCs w:val="20"/>
              </w:rPr>
            </w:pPr>
          </w:p>
        </w:tc>
        <w:tc>
          <w:tcPr>
            <w:tcW w:w="3325" w:type="dxa"/>
            <w:tcBorders>
              <w:top w:val="nil"/>
              <w:left w:val="nil"/>
              <w:bottom w:val="nil"/>
              <w:right w:val="nil"/>
            </w:tcBorders>
            <w:shd w:val="clear" w:color="auto" w:fill="auto"/>
            <w:vAlign w:val="center"/>
            <w:hideMark/>
          </w:tcPr>
          <w:p w14:paraId="5F497F48" w14:textId="60FB6FEF" w:rsidR="000501F0" w:rsidRPr="00BB2423" w:rsidRDefault="004A6F9E" w:rsidP="004A6F9E">
            <w:pPr>
              <w:rPr>
                <w:color w:val="000000" w:themeColor="text1"/>
                <w:sz w:val="20"/>
                <w:szCs w:val="20"/>
              </w:rPr>
            </w:pPr>
            <w:r w:rsidRPr="00BB2423">
              <w:rPr>
                <w:color w:val="000000" w:themeColor="text1"/>
                <w:sz w:val="20"/>
                <w:szCs w:val="20"/>
              </w:rPr>
              <w:t>Irregular and spatially uncorrelated</w:t>
            </w:r>
            <w:r w:rsidR="000501F0" w:rsidRPr="00BB2423">
              <w:rPr>
                <w:color w:val="000000" w:themeColor="text1"/>
                <w:sz w:val="20"/>
                <w:szCs w:val="20"/>
              </w:rPr>
              <w:t xml:space="preserve"> epidemics </w:t>
            </w:r>
          </w:p>
        </w:tc>
        <w:tc>
          <w:tcPr>
            <w:tcW w:w="2970" w:type="dxa"/>
            <w:tcBorders>
              <w:top w:val="nil"/>
              <w:left w:val="nil"/>
              <w:bottom w:val="nil"/>
              <w:right w:val="nil"/>
            </w:tcBorders>
            <w:shd w:val="clear" w:color="auto" w:fill="auto"/>
            <w:vAlign w:val="center"/>
            <w:hideMark/>
          </w:tcPr>
          <w:p w14:paraId="21A4CEF1" w14:textId="77777777" w:rsidR="000501F0" w:rsidRPr="00BB2423" w:rsidRDefault="000501F0" w:rsidP="000501F0">
            <w:pPr>
              <w:rPr>
                <w:color w:val="000000" w:themeColor="text1"/>
                <w:sz w:val="20"/>
                <w:szCs w:val="20"/>
              </w:rPr>
            </w:pPr>
            <w:r w:rsidRPr="00BB2423">
              <w:rPr>
                <w:color w:val="000000" w:themeColor="text1"/>
                <w:sz w:val="20"/>
                <w:szCs w:val="20"/>
              </w:rPr>
              <w:t>Measles, whooping cough</w:t>
            </w:r>
          </w:p>
        </w:tc>
        <w:tc>
          <w:tcPr>
            <w:tcW w:w="2170" w:type="dxa"/>
            <w:tcBorders>
              <w:top w:val="nil"/>
              <w:left w:val="nil"/>
              <w:bottom w:val="nil"/>
              <w:right w:val="nil"/>
            </w:tcBorders>
            <w:shd w:val="clear" w:color="auto" w:fill="auto"/>
            <w:vAlign w:val="center"/>
            <w:hideMark/>
          </w:tcPr>
          <w:p w14:paraId="4AA3A89A" w14:textId="77777777" w:rsidR="000501F0" w:rsidRPr="00BB2423" w:rsidRDefault="000501F0" w:rsidP="000501F0">
            <w:pPr>
              <w:rPr>
                <w:color w:val="000000" w:themeColor="text1"/>
                <w:sz w:val="20"/>
                <w:szCs w:val="20"/>
              </w:rPr>
            </w:pPr>
            <w:r w:rsidRPr="00BB2423">
              <w:rPr>
                <w:color w:val="000000" w:themeColor="text1"/>
                <w:sz w:val="20"/>
                <w:szCs w:val="20"/>
              </w:rPr>
              <w:t xml:space="preserve">Rohani </w:t>
            </w:r>
            <w:r w:rsidRPr="00BB2423">
              <w:rPr>
                <w:i/>
                <w:color w:val="000000" w:themeColor="text1"/>
                <w:sz w:val="20"/>
                <w:szCs w:val="20"/>
              </w:rPr>
              <w:t>et al.</w:t>
            </w:r>
            <w:r w:rsidRPr="00BB2423">
              <w:rPr>
                <w:color w:val="000000" w:themeColor="text1"/>
                <w:sz w:val="20"/>
                <w:szCs w:val="20"/>
              </w:rPr>
              <w:t xml:space="preserve"> 1999</w:t>
            </w:r>
          </w:p>
        </w:tc>
      </w:tr>
      <w:tr w:rsidR="00904DC3" w:rsidRPr="00BB2423" w14:paraId="4608A334" w14:textId="77777777" w:rsidTr="00B678BD">
        <w:trPr>
          <w:trHeight w:val="351"/>
        </w:trPr>
        <w:tc>
          <w:tcPr>
            <w:tcW w:w="1635" w:type="dxa"/>
            <w:tcBorders>
              <w:top w:val="nil"/>
              <w:left w:val="nil"/>
              <w:bottom w:val="nil"/>
              <w:right w:val="nil"/>
            </w:tcBorders>
            <w:shd w:val="clear" w:color="auto" w:fill="auto"/>
            <w:vAlign w:val="center"/>
          </w:tcPr>
          <w:p w14:paraId="7962F0B3" w14:textId="77777777" w:rsidR="00904DC3" w:rsidRPr="00BB2423" w:rsidRDefault="00904DC3" w:rsidP="000501F0">
            <w:pPr>
              <w:rPr>
                <w:color w:val="000000" w:themeColor="text1"/>
                <w:sz w:val="20"/>
                <w:szCs w:val="20"/>
              </w:rPr>
            </w:pPr>
          </w:p>
        </w:tc>
        <w:tc>
          <w:tcPr>
            <w:tcW w:w="3325" w:type="dxa"/>
            <w:tcBorders>
              <w:top w:val="nil"/>
              <w:left w:val="nil"/>
              <w:bottom w:val="nil"/>
              <w:right w:val="nil"/>
            </w:tcBorders>
            <w:shd w:val="clear" w:color="auto" w:fill="auto"/>
            <w:vAlign w:val="center"/>
          </w:tcPr>
          <w:p w14:paraId="63B8E9FA" w14:textId="50EEAD79" w:rsidR="00904DC3" w:rsidRPr="00BB2423" w:rsidRDefault="00904DC3" w:rsidP="00B00C6D">
            <w:pPr>
              <w:rPr>
                <w:color w:val="000000" w:themeColor="text1"/>
                <w:sz w:val="20"/>
                <w:szCs w:val="20"/>
              </w:rPr>
            </w:pPr>
            <w:r w:rsidRPr="00BB2423">
              <w:rPr>
                <w:color w:val="000000" w:themeColor="text1"/>
                <w:sz w:val="20"/>
                <w:szCs w:val="20"/>
              </w:rPr>
              <w:t>Vacuum effect (i.e., territorial boundaries are no longer defended, allowing an influx of new diseases and non-diseased animals to the area)</w:t>
            </w:r>
          </w:p>
        </w:tc>
        <w:tc>
          <w:tcPr>
            <w:tcW w:w="2970" w:type="dxa"/>
            <w:tcBorders>
              <w:top w:val="nil"/>
              <w:left w:val="nil"/>
              <w:bottom w:val="nil"/>
              <w:right w:val="nil"/>
            </w:tcBorders>
            <w:shd w:val="clear" w:color="auto" w:fill="auto"/>
            <w:vAlign w:val="center"/>
          </w:tcPr>
          <w:p w14:paraId="47F50BD7" w14:textId="6F81D671" w:rsidR="00904DC3" w:rsidRPr="00BB2423" w:rsidRDefault="00904DC3"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tcPr>
          <w:p w14:paraId="1ED3FFCA" w14:textId="630CA4EF" w:rsidR="00904DC3" w:rsidRPr="00BB2423" w:rsidRDefault="00904DC3" w:rsidP="000501F0">
            <w:pPr>
              <w:rPr>
                <w:color w:val="000000" w:themeColor="text1"/>
                <w:sz w:val="20"/>
                <w:szCs w:val="20"/>
              </w:rPr>
            </w:pPr>
            <w:r w:rsidRPr="00BB2423">
              <w:rPr>
                <w:color w:val="000000" w:themeColor="text1"/>
                <w:sz w:val="20"/>
                <w:szCs w:val="20"/>
              </w:rPr>
              <w:t xml:space="preserve">Killian </w:t>
            </w:r>
            <w:r w:rsidRPr="00BB2423">
              <w:rPr>
                <w:i/>
                <w:color w:val="000000" w:themeColor="text1"/>
                <w:sz w:val="20"/>
                <w:szCs w:val="20"/>
              </w:rPr>
              <w:t>et al.</w:t>
            </w:r>
            <w:r w:rsidRPr="00BB2423">
              <w:rPr>
                <w:color w:val="000000" w:themeColor="text1"/>
                <w:sz w:val="20"/>
                <w:szCs w:val="20"/>
              </w:rPr>
              <w:t xml:space="preserve"> 2007</w:t>
            </w:r>
          </w:p>
        </w:tc>
      </w:tr>
      <w:tr w:rsidR="00904DC3" w:rsidRPr="00BB2423" w14:paraId="16BF1940" w14:textId="77777777" w:rsidTr="00B678BD">
        <w:trPr>
          <w:trHeight w:val="351"/>
        </w:trPr>
        <w:tc>
          <w:tcPr>
            <w:tcW w:w="1635" w:type="dxa"/>
            <w:tcBorders>
              <w:top w:val="nil"/>
              <w:left w:val="nil"/>
              <w:bottom w:val="nil"/>
              <w:right w:val="nil"/>
            </w:tcBorders>
            <w:shd w:val="clear" w:color="auto" w:fill="auto"/>
            <w:vAlign w:val="center"/>
          </w:tcPr>
          <w:p w14:paraId="4C3A1DCB" w14:textId="77777777" w:rsidR="00904DC3" w:rsidRPr="00BB2423" w:rsidRDefault="00904DC3" w:rsidP="000501F0">
            <w:pPr>
              <w:rPr>
                <w:color w:val="000000" w:themeColor="text1"/>
                <w:sz w:val="20"/>
                <w:szCs w:val="20"/>
              </w:rPr>
            </w:pPr>
          </w:p>
        </w:tc>
        <w:tc>
          <w:tcPr>
            <w:tcW w:w="3325" w:type="dxa"/>
            <w:tcBorders>
              <w:top w:val="nil"/>
              <w:left w:val="nil"/>
              <w:bottom w:val="nil"/>
              <w:right w:val="nil"/>
            </w:tcBorders>
            <w:shd w:val="clear" w:color="auto" w:fill="auto"/>
            <w:vAlign w:val="center"/>
          </w:tcPr>
          <w:p w14:paraId="6C95CA76" w14:textId="4D1DB652" w:rsidR="00904DC3" w:rsidRPr="00BB2423" w:rsidRDefault="00904DC3" w:rsidP="00B00C6D">
            <w:pPr>
              <w:rPr>
                <w:color w:val="000000" w:themeColor="text1"/>
                <w:sz w:val="20"/>
                <w:szCs w:val="20"/>
              </w:rPr>
            </w:pPr>
            <w:r w:rsidRPr="00BB2423">
              <w:rPr>
                <w:color w:val="000000" w:themeColor="text1"/>
                <w:sz w:val="20"/>
                <w:szCs w:val="20"/>
              </w:rPr>
              <w:t>Genetic rescue (i.e., selective advantage of hybrids produced by native and immigrant hosts)</w:t>
            </w:r>
          </w:p>
        </w:tc>
        <w:tc>
          <w:tcPr>
            <w:tcW w:w="2970" w:type="dxa"/>
            <w:tcBorders>
              <w:top w:val="nil"/>
              <w:left w:val="nil"/>
              <w:bottom w:val="nil"/>
              <w:right w:val="nil"/>
            </w:tcBorders>
            <w:shd w:val="clear" w:color="auto" w:fill="auto"/>
            <w:vAlign w:val="center"/>
          </w:tcPr>
          <w:p w14:paraId="49850947" w14:textId="1DA2B4F9" w:rsidR="00904DC3" w:rsidRPr="00BB2423" w:rsidRDefault="00904DC3"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tcPr>
          <w:p w14:paraId="0FC1BEBD" w14:textId="4BAE6E8A" w:rsidR="00904DC3" w:rsidRPr="00BB2423" w:rsidRDefault="00904DC3" w:rsidP="000501F0">
            <w:pPr>
              <w:rPr>
                <w:color w:val="000000" w:themeColor="text1"/>
                <w:sz w:val="20"/>
                <w:szCs w:val="20"/>
              </w:rPr>
            </w:pPr>
            <w:r w:rsidRPr="00BB2423">
              <w:rPr>
                <w:color w:val="000000" w:themeColor="text1"/>
                <w:sz w:val="20"/>
                <w:szCs w:val="20"/>
              </w:rPr>
              <w:t xml:space="preserve">Carlson </w:t>
            </w:r>
            <w:r w:rsidRPr="00BB2423">
              <w:rPr>
                <w:i/>
                <w:color w:val="000000" w:themeColor="text1"/>
                <w:sz w:val="20"/>
                <w:szCs w:val="20"/>
              </w:rPr>
              <w:t xml:space="preserve">et al. </w:t>
            </w:r>
            <w:r w:rsidRPr="00BB2423">
              <w:rPr>
                <w:color w:val="000000" w:themeColor="text1"/>
                <w:sz w:val="20"/>
                <w:szCs w:val="20"/>
              </w:rPr>
              <w:t>2014</w:t>
            </w:r>
          </w:p>
        </w:tc>
      </w:tr>
      <w:tr w:rsidR="00904DC3" w:rsidRPr="00BB2423" w14:paraId="07883AEF" w14:textId="77777777" w:rsidTr="00B678BD">
        <w:trPr>
          <w:trHeight w:val="140"/>
        </w:trPr>
        <w:tc>
          <w:tcPr>
            <w:tcW w:w="1635" w:type="dxa"/>
            <w:tcBorders>
              <w:top w:val="nil"/>
              <w:left w:val="nil"/>
              <w:bottom w:val="nil"/>
              <w:right w:val="nil"/>
            </w:tcBorders>
            <w:shd w:val="clear" w:color="auto" w:fill="auto"/>
            <w:vAlign w:val="center"/>
            <w:hideMark/>
          </w:tcPr>
          <w:p w14:paraId="44B4193C" w14:textId="77777777" w:rsidR="00904DC3" w:rsidRPr="00BB2423" w:rsidRDefault="00904DC3" w:rsidP="000501F0">
            <w:pPr>
              <w:rPr>
                <w:color w:val="000000" w:themeColor="text1"/>
                <w:sz w:val="20"/>
                <w:szCs w:val="20"/>
              </w:rPr>
            </w:pPr>
          </w:p>
        </w:tc>
        <w:tc>
          <w:tcPr>
            <w:tcW w:w="3325" w:type="dxa"/>
            <w:tcBorders>
              <w:top w:val="nil"/>
              <w:left w:val="nil"/>
              <w:bottom w:val="single" w:sz="4" w:space="0" w:color="auto"/>
              <w:right w:val="nil"/>
            </w:tcBorders>
            <w:shd w:val="clear" w:color="auto" w:fill="auto"/>
            <w:vAlign w:val="center"/>
            <w:hideMark/>
          </w:tcPr>
          <w:p w14:paraId="4C38FB79" w14:textId="77777777" w:rsidR="00904DC3" w:rsidRPr="00BB2423" w:rsidRDefault="00904DC3" w:rsidP="000501F0">
            <w:pPr>
              <w:rPr>
                <w:color w:val="000000" w:themeColor="text1"/>
                <w:sz w:val="20"/>
                <w:szCs w:val="20"/>
              </w:rPr>
            </w:pPr>
            <w:r w:rsidRPr="00BB2423">
              <w:rPr>
                <w:color w:val="000000" w:themeColor="text1"/>
                <w:sz w:val="20"/>
                <w:szCs w:val="20"/>
              </w:rPr>
              <w:t> </w:t>
            </w:r>
          </w:p>
        </w:tc>
        <w:tc>
          <w:tcPr>
            <w:tcW w:w="2970" w:type="dxa"/>
            <w:tcBorders>
              <w:top w:val="nil"/>
              <w:left w:val="nil"/>
              <w:bottom w:val="single" w:sz="4" w:space="0" w:color="auto"/>
              <w:right w:val="nil"/>
            </w:tcBorders>
            <w:shd w:val="clear" w:color="auto" w:fill="auto"/>
            <w:vAlign w:val="center"/>
            <w:hideMark/>
          </w:tcPr>
          <w:p w14:paraId="41142148" w14:textId="77777777" w:rsidR="00904DC3" w:rsidRPr="00BB2423" w:rsidRDefault="00904DC3" w:rsidP="000501F0">
            <w:pPr>
              <w:rPr>
                <w:color w:val="000000" w:themeColor="text1"/>
                <w:sz w:val="20"/>
                <w:szCs w:val="20"/>
              </w:rPr>
            </w:pPr>
            <w:r w:rsidRPr="00BB2423">
              <w:rPr>
                <w:color w:val="000000" w:themeColor="text1"/>
                <w:sz w:val="20"/>
                <w:szCs w:val="20"/>
              </w:rPr>
              <w:t> </w:t>
            </w:r>
          </w:p>
        </w:tc>
        <w:tc>
          <w:tcPr>
            <w:tcW w:w="2170" w:type="dxa"/>
            <w:tcBorders>
              <w:top w:val="nil"/>
              <w:left w:val="nil"/>
              <w:bottom w:val="single" w:sz="4" w:space="0" w:color="auto"/>
              <w:right w:val="nil"/>
            </w:tcBorders>
            <w:shd w:val="clear" w:color="auto" w:fill="auto"/>
            <w:vAlign w:val="center"/>
            <w:hideMark/>
          </w:tcPr>
          <w:p w14:paraId="3C4D9635" w14:textId="77777777" w:rsidR="00904DC3" w:rsidRPr="00BB2423" w:rsidRDefault="00904DC3" w:rsidP="000501F0">
            <w:pPr>
              <w:rPr>
                <w:color w:val="000000" w:themeColor="text1"/>
                <w:sz w:val="20"/>
                <w:szCs w:val="20"/>
              </w:rPr>
            </w:pPr>
            <w:r w:rsidRPr="00BB2423">
              <w:rPr>
                <w:color w:val="000000" w:themeColor="text1"/>
                <w:sz w:val="20"/>
                <w:szCs w:val="20"/>
              </w:rPr>
              <w:t> </w:t>
            </w:r>
          </w:p>
        </w:tc>
      </w:tr>
      <w:tr w:rsidR="00904DC3" w:rsidRPr="00BB2423" w14:paraId="695717AC" w14:textId="77777777" w:rsidTr="00B678BD">
        <w:trPr>
          <w:trHeight w:val="480"/>
        </w:trPr>
        <w:tc>
          <w:tcPr>
            <w:tcW w:w="1635" w:type="dxa"/>
            <w:tcBorders>
              <w:top w:val="nil"/>
              <w:left w:val="nil"/>
              <w:bottom w:val="nil"/>
              <w:right w:val="nil"/>
            </w:tcBorders>
            <w:shd w:val="clear" w:color="auto" w:fill="auto"/>
            <w:vAlign w:val="center"/>
            <w:hideMark/>
          </w:tcPr>
          <w:p w14:paraId="340BCF65" w14:textId="442025F1" w:rsidR="00904DC3" w:rsidRPr="00BB2423" w:rsidRDefault="00904DC3" w:rsidP="000501F0">
            <w:pPr>
              <w:rPr>
                <w:color w:val="000000" w:themeColor="text1"/>
                <w:sz w:val="20"/>
                <w:szCs w:val="20"/>
              </w:rPr>
            </w:pPr>
            <w:r w:rsidRPr="00BB2423">
              <w:rPr>
                <w:color w:val="000000" w:themeColor="text1"/>
                <w:sz w:val="20"/>
                <w:szCs w:val="20"/>
              </w:rPr>
              <w:t>Eco-evolutionary</w:t>
            </w:r>
          </w:p>
          <w:p w14:paraId="4CF2384A" w14:textId="51F83BC8" w:rsidR="00904DC3" w:rsidRPr="00BB2423" w:rsidRDefault="00904DC3" w:rsidP="00B678BD">
            <w:pPr>
              <w:rPr>
                <w:color w:val="000000" w:themeColor="text1"/>
                <w:sz w:val="20"/>
                <w:szCs w:val="20"/>
              </w:rPr>
            </w:pPr>
            <w:r w:rsidRPr="00BB2423">
              <w:rPr>
                <w:color w:val="000000" w:themeColor="text1"/>
                <w:sz w:val="20"/>
                <w:szCs w:val="20"/>
              </w:rPr>
              <w:t xml:space="preserve">rescue </w:t>
            </w:r>
          </w:p>
        </w:tc>
        <w:tc>
          <w:tcPr>
            <w:tcW w:w="3325" w:type="dxa"/>
            <w:tcBorders>
              <w:top w:val="nil"/>
              <w:left w:val="nil"/>
              <w:bottom w:val="nil"/>
              <w:right w:val="nil"/>
            </w:tcBorders>
            <w:shd w:val="clear" w:color="auto" w:fill="auto"/>
            <w:vAlign w:val="center"/>
            <w:hideMark/>
          </w:tcPr>
          <w:p w14:paraId="03663A1D" w14:textId="77777777" w:rsidR="00904DC3" w:rsidRPr="00BB2423" w:rsidRDefault="00904DC3" w:rsidP="000501F0">
            <w:pPr>
              <w:rPr>
                <w:color w:val="000000" w:themeColor="text1"/>
                <w:sz w:val="20"/>
                <w:szCs w:val="20"/>
              </w:rPr>
            </w:pPr>
            <w:r w:rsidRPr="00BB2423">
              <w:rPr>
                <w:color w:val="000000" w:themeColor="text1"/>
                <w:sz w:val="20"/>
                <w:szCs w:val="20"/>
              </w:rPr>
              <w:t>Harvesting and density-dependent reproduction</w:t>
            </w:r>
          </w:p>
        </w:tc>
        <w:tc>
          <w:tcPr>
            <w:tcW w:w="2970" w:type="dxa"/>
            <w:tcBorders>
              <w:top w:val="nil"/>
              <w:left w:val="nil"/>
              <w:bottom w:val="nil"/>
              <w:right w:val="nil"/>
            </w:tcBorders>
            <w:shd w:val="clear" w:color="auto" w:fill="auto"/>
            <w:vAlign w:val="center"/>
            <w:hideMark/>
          </w:tcPr>
          <w:p w14:paraId="03D02C1A" w14:textId="77777777" w:rsidR="00904DC3" w:rsidRPr="00BB2423" w:rsidRDefault="00904DC3"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hideMark/>
          </w:tcPr>
          <w:p w14:paraId="64389272" w14:textId="3FCAA188" w:rsidR="00904DC3" w:rsidRPr="00BB2423" w:rsidRDefault="00904DC3" w:rsidP="005F4380">
            <w:pPr>
              <w:rPr>
                <w:color w:val="000000" w:themeColor="text1"/>
                <w:sz w:val="20"/>
                <w:szCs w:val="20"/>
              </w:rPr>
            </w:pPr>
            <w:r w:rsidRPr="00BB2423">
              <w:rPr>
                <w:color w:val="000000" w:themeColor="text1"/>
                <w:sz w:val="20"/>
                <w:szCs w:val="20"/>
              </w:rPr>
              <w:t>Choisy &amp; Rohani 2006</w:t>
            </w:r>
          </w:p>
        </w:tc>
      </w:tr>
      <w:tr w:rsidR="00904DC3" w:rsidRPr="00BB2423" w14:paraId="7F488E31" w14:textId="77777777" w:rsidTr="00B678BD">
        <w:trPr>
          <w:trHeight w:val="300"/>
        </w:trPr>
        <w:tc>
          <w:tcPr>
            <w:tcW w:w="1635" w:type="dxa"/>
            <w:tcBorders>
              <w:top w:val="nil"/>
              <w:left w:val="nil"/>
              <w:bottom w:val="nil"/>
              <w:right w:val="nil"/>
            </w:tcBorders>
            <w:shd w:val="clear" w:color="auto" w:fill="auto"/>
            <w:vAlign w:val="center"/>
            <w:hideMark/>
          </w:tcPr>
          <w:p w14:paraId="4D340FC7" w14:textId="77777777" w:rsidR="00904DC3" w:rsidRPr="00BB2423" w:rsidRDefault="00904DC3" w:rsidP="000501F0">
            <w:pPr>
              <w:rPr>
                <w:color w:val="000000" w:themeColor="text1"/>
                <w:sz w:val="20"/>
                <w:szCs w:val="20"/>
              </w:rPr>
            </w:pPr>
          </w:p>
        </w:tc>
        <w:tc>
          <w:tcPr>
            <w:tcW w:w="3325" w:type="dxa"/>
            <w:vMerge w:val="restart"/>
            <w:tcBorders>
              <w:top w:val="nil"/>
              <w:left w:val="nil"/>
              <w:bottom w:val="nil"/>
              <w:right w:val="nil"/>
            </w:tcBorders>
            <w:shd w:val="clear" w:color="auto" w:fill="auto"/>
            <w:vAlign w:val="center"/>
            <w:hideMark/>
          </w:tcPr>
          <w:p w14:paraId="614E2D84" w14:textId="3F1A854F" w:rsidR="00904DC3" w:rsidRPr="00BB2423" w:rsidRDefault="003E4024" w:rsidP="002C4601">
            <w:pPr>
              <w:rPr>
                <w:color w:val="000000" w:themeColor="text1"/>
                <w:sz w:val="20"/>
                <w:szCs w:val="20"/>
              </w:rPr>
            </w:pPr>
            <w:r w:rsidRPr="00BB2423">
              <w:rPr>
                <w:color w:val="000000" w:themeColor="text1"/>
                <w:sz w:val="20"/>
                <w:szCs w:val="20"/>
              </w:rPr>
              <w:t>Temporal variation in h</w:t>
            </w:r>
            <w:r w:rsidR="00904DC3" w:rsidRPr="00BB2423">
              <w:rPr>
                <w:color w:val="000000" w:themeColor="text1"/>
                <w:sz w:val="20"/>
                <w:szCs w:val="20"/>
              </w:rPr>
              <w:t>ost density</w:t>
            </w:r>
          </w:p>
        </w:tc>
        <w:tc>
          <w:tcPr>
            <w:tcW w:w="2970" w:type="dxa"/>
            <w:tcBorders>
              <w:top w:val="nil"/>
              <w:left w:val="nil"/>
              <w:bottom w:val="nil"/>
              <w:right w:val="nil"/>
            </w:tcBorders>
            <w:shd w:val="clear" w:color="auto" w:fill="auto"/>
            <w:vAlign w:val="center"/>
            <w:hideMark/>
          </w:tcPr>
          <w:p w14:paraId="0F351432" w14:textId="77777777" w:rsidR="00904DC3" w:rsidRPr="00BB2423" w:rsidRDefault="00904DC3"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hideMark/>
          </w:tcPr>
          <w:p w14:paraId="02548395" w14:textId="77777777" w:rsidR="00904DC3" w:rsidRPr="00BB2423" w:rsidRDefault="00904DC3" w:rsidP="000501F0">
            <w:pPr>
              <w:rPr>
                <w:color w:val="000000" w:themeColor="text1"/>
                <w:sz w:val="20"/>
                <w:szCs w:val="20"/>
              </w:rPr>
            </w:pPr>
            <w:r w:rsidRPr="00BB2423">
              <w:rPr>
                <w:color w:val="000000" w:themeColor="text1"/>
                <w:sz w:val="20"/>
                <w:szCs w:val="20"/>
              </w:rPr>
              <w:t xml:space="preserve">Llyod-Smith </w:t>
            </w:r>
            <w:r w:rsidRPr="00BB2423">
              <w:rPr>
                <w:i/>
                <w:color w:val="000000" w:themeColor="text1"/>
                <w:sz w:val="20"/>
                <w:szCs w:val="20"/>
              </w:rPr>
              <w:t>et al.</w:t>
            </w:r>
            <w:r w:rsidRPr="00BB2423">
              <w:rPr>
                <w:color w:val="000000" w:themeColor="text1"/>
                <w:sz w:val="20"/>
                <w:szCs w:val="20"/>
              </w:rPr>
              <w:t xml:space="preserve"> 2005</w:t>
            </w:r>
          </w:p>
        </w:tc>
      </w:tr>
      <w:tr w:rsidR="00904DC3" w:rsidRPr="00BB2423" w14:paraId="3573903E" w14:textId="77777777" w:rsidTr="00B678BD">
        <w:trPr>
          <w:trHeight w:val="300"/>
        </w:trPr>
        <w:tc>
          <w:tcPr>
            <w:tcW w:w="1635" w:type="dxa"/>
            <w:tcBorders>
              <w:top w:val="nil"/>
              <w:left w:val="nil"/>
              <w:bottom w:val="nil"/>
              <w:right w:val="nil"/>
            </w:tcBorders>
            <w:shd w:val="clear" w:color="auto" w:fill="auto"/>
            <w:vAlign w:val="center"/>
            <w:hideMark/>
          </w:tcPr>
          <w:p w14:paraId="1D83EE4F" w14:textId="77777777" w:rsidR="00904DC3" w:rsidRPr="00BB2423" w:rsidRDefault="00904DC3" w:rsidP="000501F0">
            <w:pPr>
              <w:rPr>
                <w:color w:val="000000" w:themeColor="text1"/>
                <w:sz w:val="20"/>
                <w:szCs w:val="20"/>
              </w:rPr>
            </w:pPr>
          </w:p>
        </w:tc>
        <w:tc>
          <w:tcPr>
            <w:tcW w:w="3325" w:type="dxa"/>
            <w:vMerge/>
            <w:tcBorders>
              <w:top w:val="nil"/>
              <w:left w:val="nil"/>
              <w:bottom w:val="nil"/>
              <w:right w:val="nil"/>
            </w:tcBorders>
            <w:vAlign w:val="center"/>
            <w:hideMark/>
          </w:tcPr>
          <w:p w14:paraId="695A0485" w14:textId="77777777" w:rsidR="00904DC3" w:rsidRPr="00BB2423" w:rsidRDefault="00904DC3"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3D6C4885" w14:textId="77777777" w:rsidR="00904DC3" w:rsidRPr="00BB2423" w:rsidRDefault="00904DC3" w:rsidP="000501F0">
            <w:pPr>
              <w:rPr>
                <w:i/>
                <w:iCs/>
                <w:color w:val="000000" w:themeColor="text1"/>
                <w:sz w:val="20"/>
                <w:szCs w:val="20"/>
              </w:rPr>
            </w:pPr>
            <w:r w:rsidRPr="00BB2423">
              <w:rPr>
                <w:i/>
                <w:iCs/>
                <w:color w:val="000000" w:themeColor="text1"/>
                <w:sz w:val="20"/>
                <w:szCs w:val="20"/>
              </w:rPr>
              <w:t>Mycobacterium bovis</w:t>
            </w:r>
          </w:p>
        </w:tc>
        <w:tc>
          <w:tcPr>
            <w:tcW w:w="2170" w:type="dxa"/>
            <w:tcBorders>
              <w:top w:val="nil"/>
              <w:left w:val="nil"/>
              <w:bottom w:val="nil"/>
              <w:right w:val="nil"/>
            </w:tcBorders>
            <w:shd w:val="clear" w:color="auto" w:fill="auto"/>
            <w:vAlign w:val="center"/>
            <w:hideMark/>
          </w:tcPr>
          <w:p w14:paraId="7E26E6DC" w14:textId="5BA3B5B2" w:rsidR="00904DC3" w:rsidRPr="00BB2423" w:rsidRDefault="00904DC3" w:rsidP="005F4380">
            <w:pPr>
              <w:rPr>
                <w:color w:val="000000" w:themeColor="text1"/>
                <w:sz w:val="20"/>
                <w:szCs w:val="20"/>
              </w:rPr>
            </w:pPr>
            <w:r w:rsidRPr="00BB2423">
              <w:rPr>
                <w:color w:val="000000" w:themeColor="text1"/>
                <w:sz w:val="20"/>
                <w:szCs w:val="20"/>
              </w:rPr>
              <w:t>Caley &amp; Hone 2005</w:t>
            </w:r>
          </w:p>
        </w:tc>
      </w:tr>
      <w:tr w:rsidR="00904DC3" w:rsidRPr="00BB2423" w14:paraId="34C0779C" w14:textId="77777777" w:rsidTr="00B678BD">
        <w:trPr>
          <w:trHeight w:val="300"/>
        </w:trPr>
        <w:tc>
          <w:tcPr>
            <w:tcW w:w="1635" w:type="dxa"/>
            <w:tcBorders>
              <w:top w:val="nil"/>
              <w:left w:val="nil"/>
              <w:bottom w:val="nil"/>
              <w:right w:val="nil"/>
            </w:tcBorders>
            <w:shd w:val="clear" w:color="auto" w:fill="auto"/>
            <w:vAlign w:val="center"/>
            <w:hideMark/>
          </w:tcPr>
          <w:p w14:paraId="2D7159FD" w14:textId="77777777" w:rsidR="00904DC3" w:rsidRPr="00BB2423" w:rsidRDefault="00904DC3" w:rsidP="000501F0">
            <w:pPr>
              <w:rPr>
                <w:color w:val="000000" w:themeColor="text1"/>
                <w:sz w:val="20"/>
                <w:szCs w:val="20"/>
              </w:rPr>
            </w:pPr>
          </w:p>
        </w:tc>
        <w:tc>
          <w:tcPr>
            <w:tcW w:w="3325" w:type="dxa"/>
            <w:vMerge w:val="restart"/>
            <w:tcBorders>
              <w:top w:val="nil"/>
              <w:left w:val="nil"/>
              <w:bottom w:val="nil"/>
              <w:right w:val="nil"/>
            </w:tcBorders>
            <w:shd w:val="clear" w:color="auto" w:fill="auto"/>
            <w:vAlign w:val="center"/>
            <w:hideMark/>
          </w:tcPr>
          <w:p w14:paraId="709612FA" w14:textId="29021258" w:rsidR="00904DC3" w:rsidRPr="00BB2423" w:rsidRDefault="00904DC3" w:rsidP="004A6F9E">
            <w:pPr>
              <w:rPr>
                <w:color w:val="000000" w:themeColor="text1"/>
                <w:sz w:val="20"/>
                <w:szCs w:val="20"/>
              </w:rPr>
            </w:pPr>
            <w:r w:rsidRPr="00BB2423">
              <w:rPr>
                <w:color w:val="000000" w:themeColor="text1"/>
                <w:sz w:val="20"/>
                <w:szCs w:val="20"/>
              </w:rPr>
              <w:t xml:space="preserve">Removing other stressors </w:t>
            </w:r>
          </w:p>
        </w:tc>
        <w:tc>
          <w:tcPr>
            <w:tcW w:w="2970" w:type="dxa"/>
            <w:tcBorders>
              <w:top w:val="nil"/>
              <w:left w:val="nil"/>
              <w:bottom w:val="nil"/>
              <w:right w:val="nil"/>
            </w:tcBorders>
            <w:shd w:val="clear" w:color="auto" w:fill="auto"/>
            <w:vAlign w:val="center"/>
            <w:hideMark/>
          </w:tcPr>
          <w:p w14:paraId="4862F961" w14:textId="77777777" w:rsidR="00904DC3" w:rsidRPr="00BB2423" w:rsidRDefault="00904DC3"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hideMark/>
          </w:tcPr>
          <w:p w14:paraId="1805E21F" w14:textId="350DA90F" w:rsidR="00904DC3" w:rsidRPr="00BB2423" w:rsidRDefault="00904DC3" w:rsidP="005F4380">
            <w:pPr>
              <w:rPr>
                <w:color w:val="000000" w:themeColor="text1"/>
                <w:sz w:val="20"/>
                <w:szCs w:val="20"/>
              </w:rPr>
            </w:pPr>
            <w:r w:rsidRPr="00BB2423">
              <w:rPr>
                <w:color w:val="000000" w:themeColor="text1"/>
                <w:sz w:val="20"/>
                <w:szCs w:val="20"/>
              </w:rPr>
              <w:t>Lafferty &amp; Holt 2003</w:t>
            </w:r>
          </w:p>
        </w:tc>
      </w:tr>
      <w:tr w:rsidR="00904DC3" w:rsidRPr="00BB2423" w14:paraId="6335F6E5" w14:textId="77777777" w:rsidTr="00B678BD">
        <w:trPr>
          <w:trHeight w:val="300"/>
        </w:trPr>
        <w:tc>
          <w:tcPr>
            <w:tcW w:w="1635" w:type="dxa"/>
            <w:tcBorders>
              <w:top w:val="nil"/>
              <w:left w:val="nil"/>
              <w:bottom w:val="nil"/>
              <w:right w:val="nil"/>
            </w:tcBorders>
            <w:shd w:val="clear" w:color="auto" w:fill="auto"/>
            <w:vAlign w:val="center"/>
            <w:hideMark/>
          </w:tcPr>
          <w:p w14:paraId="56B965ED" w14:textId="77777777" w:rsidR="00904DC3" w:rsidRPr="00BB2423" w:rsidRDefault="00904DC3" w:rsidP="000501F0">
            <w:pPr>
              <w:rPr>
                <w:color w:val="000000" w:themeColor="text1"/>
                <w:sz w:val="20"/>
                <w:szCs w:val="20"/>
              </w:rPr>
            </w:pPr>
          </w:p>
        </w:tc>
        <w:tc>
          <w:tcPr>
            <w:tcW w:w="3325" w:type="dxa"/>
            <w:vMerge/>
            <w:tcBorders>
              <w:top w:val="nil"/>
              <w:left w:val="nil"/>
              <w:bottom w:val="nil"/>
              <w:right w:val="nil"/>
            </w:tcBorders>
            <w:vAlign w:val="center"/>
            <w:hideMark/>
          </w:tcPr>
          <w:p w14:paraId="21880F2A" w14:textId="77777777" w:rsidR="00904DC3" w:rsidRPr="00BB2423" w:rsidRDefault="00904DC3"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7BBA7E78" w14:textId="77777777" w:rsidR="00904DC3" w:rsidRPr="00BB2423" w:rsidRDefault="00904DC3" w:rsidP="000501F0">
            <w:pPr>
              <w:rPr>
                <w:color w:val="000000" w:themeColor="text1"/>
                <w:sz w:val="20"/>
                <w:szCs w:val="20"/>
              </w:rPr>
            </w:pPr>
            <w:r w:rsidRPr="00BB2423">
              <w:rPr>
                <w:color w:val="000000" w:themeColor="text1"/>
                <w:sz w:val="20"/>
                <w:szCs w:val="20"/>
              </w:rPr>
              <w:t>White syndrome in corals</w:t>
            </w:r>
          </w:p>
        </w:tc>
        <w:tc>
          <w:tcPr>
            <w:tcW w:w="2170" w:type="dxa"/>
            <w:tcBorders>
              <w:top w:val="nil"/>
              <w:left w:val="nil"/>
              <w:bottom w:val="nil"/>
              <w:right w:val="nil"/>
            </w:tcBorders>
            <w:shd w:val="clear" w:color="auto" w:fill="auto"/>
            <w:vAlign w:val="center"/>
            <w:hideMark/>
          </w:tcPr>
          <w:p w14:paraId="3C92B4FC" w14:textId="77777777" w:rsidR="00904DC3" w:rsidRPr="00BB2423" w:rsidRDefault="00904DC3" w:rsidP="000501F0">
            <w:pPr>
              <w:rPr>
                <w:color w:val="000000" w:themeColor="text1"/>
                <w:sz w:val="20"/>
                <w:szCs w:val="20"/>
              </w:rPr>
            </w:pPr>
            <w:r w:rsidRPr="00BB2423">
              <w:rPr>
                <w:color w:val="000000" w:themeColor="text1"/>
                <w:sz w:val="20"/>
                <w:szCs w:val="20"/>
              </w:rPr>
              <w:t xml:space="preserve">Bruno </w:t>
            </w:r>
            <w:r w:rsidRPr="00BB2423">
              <w:rPr>
                <w:i/>
                <w:color w:val="000000" w:themeColor="text1"/>
                <w:sz w:val="20"/>
                <w:szCs w:val="20"/>
              </w:rPr>
              <w:t>et al.</w:t>
            </w:r>
            <w:r w:rsidRPr="00BB2423">
              <w:rPr>
                <w:color w:val="000000" w:themeColor="text1"/>
                <w:sz w:val="20"/>
                <w:szCs w:val="20"/>
              </w:rPr>
              <w:t xml:space="preserve"> 2007</w:t>
            </w:r>
          </w:p>
        </w:tc>
      </w:tr>
      <w:tr w:rsidR="00904DC3" w:rsidRPr="00BB2423" w14:paraId="41346B7D" w14:textId="77777777" w:rsidTr="00B678BD">
        <w:trPr>
          <w:trHeight w:val="480"/>
        </w:trPr>
        <w:tc>
          <w:tcPr>
            <w:tcW w:w="1635" w:type="dxa"/>
            <w:tcBorders>
              <w:top w:val="nil"/>
              <w:left w:val="nil"/>
              <w:bottom w:val="nil"/>
              <w:right w:val="nil"/>
            </w:tcBorders>
            <w:shd w:val="clear" w:color="auto" w:fill="auto"/>
            <w:vAlign w:val="center"/>
            <w:hideMark/>
          </w:tcPr>
          <w:p w14:paraId="0A52652A" w14:textId="77777777" w:rsidR="00904DC3" w:rsidRPr="00BB2423" w:rsidRDefault="00904DC3" w:rsidP="000501F0">
            <w:pPr>
              <w:rPr>
                <w:color w:val="000000" w:themeColor="text1"/>
                <w:sz w:val="20"/>
                <w:szCs w:val="20"/>
              </w:rPr>
            </w:pPr>
          </w:p>
        </w:tc>
        <w:tc>
          <w:tcPr>
            <w:tcW w:w="3325" w:type="dxa"/>
            <w:tcBorders>
              <w:top w:val="nil"/>
              <w:left w:val="nil"/>
              <w:bottom w:val="nil"/>
              <w:right w:val="nil"/>
            </w:tcBorders>
            <w:shd w:val="clear" w:color="auto" w:fill="auto"/>
            <w:vAlign w:val="center"/>
            <w:hideMark/>
          </w:tcPr>
          <w:p w14:paraId="15FFB030" w14:textId="77777777" w:rsidR="00904DC3" w:rsidRPr="00BB2423" w:rsidRDefault="00904DC3" w:rsidP="000501F0">
            <w:pPr>
              <w:rPr>
                <w:color w:val="000000" w:themeColor="text1"/>
                <w:sz w:val="20"/>
                <w:szCs w:val="20"/>
              </w:rPr>
            </w:pPr>
            <w:r w:rsidRPr="00BB2423">
              <w:rPr>
                <w:color w:val="000000" w:themeColor="text1"/>
                <w:sz w:val="20"/>
                <w:szCs w:val="20"/>
              </w:rPr>
              <w:t>Pathogen genetic diversity and life history</w:t>
            </w:r>
          </w:p>
        </w:tc>
        <w:tc>
          <w:tcPr>
            <w:tcW w:w="2970" w:type="dxa"/>
            <w:tcBorders>
              <w:top w:val="nil"/>
              <w:left w:val="nil"/>
              <w:bottom w:val="nil"/>
              <w:right w:val="nil"/>
            </w:tcBorders>
            <w:shd w:val="clear" w:color="auto" w:fill="auto"/>
            <w:vAlign w:val="center"/>
            <w:hideMark/>
          </w:tcPr>
          <w:p w14:paraId="0D16D032" w14:textId="77777777" w:rsidR="00904DC3" w:rsidRPr="00BB2423" w:rsidRDefault="00904DC3" w:rsidP="000501F0">
            <w:pPr>
              <w:rPr>
                <w:i/>
                <w:iCs/>
                <w:color w:val="000000" w:themeColor="text1"/>
                <w:sz w:val="20"/>
                <w:szCs w:val="20"/>
              </w:rPr>
            </w:pPr>
            <w:r w:rsidRPr="00BB2423">
              <w:rPr>
                <w:i/>
                <w:iCs/>
                <w:color w:val="000000" w:themeColor="text1"/>
                <w:sz w:val="20"/>
                <w:szCs w:val="20"/>
              </w:rPr>
              <w:t>Myxoma virus</w:t>
            </w:r>
          </w:p>
        </w:tc>
        <w:tc>
          <w:tcPr>
            <w:tcW w:w="2170" w:type="dxa"/>
            <w:tcBorders>
              <w:top w:val="nil"/>
              <w:left w:val="nil"/>
              <w:bottom w:val="nil"/>
              <w:right w:val="nil"/>
            </w:tcBorders>
            <w:shd w:val="clear" w:color="auto" w:fill="auto"/>
            <w:vAlign w:val="center"/>
            <w:hideMark/>
          </w:tcPr>
          <w:p w14:paraId="3F3DCED4" w14:textId="7E227895" w:rsidR="00904DC3" w:rsidRPr="00BB2423" w:rsidRDefault="00904DC3" w:rsidP="005F4380">
            <w:pPr>
              <w:rPr>
                <w:color w:val="000000" w:themeColor="text1"/>
                <w:sz w:val="20"/>
                <w:szCs w:val="20"/>
              </w:rPr>
            </w:pPr>
            <w:r w:rsidRPr="00BB2423">
              <w:rPr>
                <w:color w:val="000000" w:themeColor="text1"/>
                <w:sz w:val="20"/>
                <w:szCs w:val="20"/>
              </w:rPr>
              <w:t>Best &amp; Kerr 2000</w:t>
            </w:r>
          </w:p>
        </w:tc>
      </w:tr>
      <w:tr w:rsidR="00904DC3" w:rsidRPr="00BB2423" w14:paraId="6EA84C71" w14:textId="77777777" w:rsidTr="00B678BD">
        <w:trPr>
          <w:trHeight w:val="300"/>
        </w:trPr>
        <w:tc>
          <w:tcPr>
            <w:tcW w:w="1635" w:type="dxa"/>
            <w:tcBorders>
              <w:top w:val="nil"/>
              <w:left w:val="nil"/>
              <w:bottom w:val="nil"/>
              <w:right w:val="nil"/>
            </w:tcBorders>
            <w:shd w:val="clear" w:color="auto" w:fill="auto"/>
            <w:vAlign w:val="center"/>
            <w:hideMark/>
          </w:tcPr>
          <w:p w14:paraId="130C7766" w14:textId="77777777" w:rsidR="00904DC3" w:rsidRPr="00BB2423" w:rsidRDefault="00904DC3" w:rsidP="000501F0">
            <w:pPr>
              <w:rPr>
                <w:color w:val="000000" w:themeColor="text1"/>
                <w:sz w:val="20"/>
                <w:szCs w:val="20"/>
              </w:rPr>
            </w:pPr>
          </w:p>
        </w:tc>
        <w:tc>
          <w:tcPr>
            <w:tcW w:w="3325" w:type="dxa"/>
            <w:vMerge w:val="restart"/>
            <w:tcBorders>
              <w:top w:val="nil"/>
              <w:left w:val="nil"/>
              <w:bottom w:val="nil"/>
              <w:right w:val="nil"/>
            </w:tcBorders>
            <w:shd w:val="clear" w:color="auto" w:fill="auto"/>
            <w:vAlign w:val="center"/>
            <w:hideMark/>
          </w:tcPr>
          <w:p w14:paraId="604D477D" w14:textId="77777777" w:rsidR="00904DC3" w:rsidRPr="00BB2423" w:rsidRDefault="00904DC3" w:rsidP="000501F0">
            <w:pPr>
              <w:rPr>
                <w:color w:val="000000" w:themeColor="text1"/>
                <w:sz w:val="20"/>
                <w:szCs w:val="20"/>
              </w:rPr>
            </w:pPr>
            <w:r w:rsidRPr="00BB2423">
              <w:rPr>
                <w:color w:val="000000" w:themeColor="text1"/>
                <w:sz w:val="20"/>
                <w:szCs w:val="20"/>
              </w:rPr>
              <w:t>Host genetic diversity and life history</w:t>
            </w:r>
          </w:p>
        </w:tc>
        <w:tc>
          <w:tcPr>
            <w:tcW w:w="2970" w:type="dxa"/>
            <w:tcBorders>
              <w:top w:val="nil"/>
              <w:left w:val="nil"/>
              <w:bottom w:val="nil"/>
              <w:right w:val="nil"/>
            </w:tcBorders>
            <w:shd w:val="clear" w:color="auto" w:fill="auto"/>
            <w:vAlign w:val="center"/>
            <w:hideMark/>
          </w:tcPr>
          <w:p w14:paraId="0FBC7289" w14:textId="77777777" w:rsidR="00904DC3" w:rsidRPr="00BB2423" w:rsidRDefault="00904DC3"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hideMark/>
          </w:tcPr>
          <w:p w14:paraId="4B82A95E" w14:textId="77777777" w:rsidR="00904DC3" w:rsidRPr="00BB2423" w:rsidRDefault="00904DC3" w:rsidP="000501F0">
            <w:pPr>
              <w:rPr>
                <w:color w:val="000000" w:themeColor="text1"/>
                <w:sz w:val="20"/>
                <w:szCs w:val="20"/>
              </w:rPr>
            </w:pPr>
            <w:r w:rsidRPr="00BB2423">
              <w:rPr>
                <w:color w:val="000000" w:themeColor="text1"/>
                <w:sz w:val="20"/>
                <w:szCs w:val="20"/>
              </w:rPr>
              <w:t xml:space="preserve">Altizer </w:t>
            </w:r>
            <w:r w:rsidRPr="00BB2423">
              <w:rPr>
                <w:i/>
                <w:color w:val="000000" w:themeColor="text1"/>
                <w:sz w:val="20"/>
                <w:szCs w:val="20"/>
              </w:rPr>
              <w:t>et al.</w:t>
            </w:r>
            <w:r w:rsidRPr="00BB2423">
              <w:rPr>
                <w:color w:val="000000" w:themeColor="text1"/>
                <w:sz w:val="20"/>
                <w:szCs w:val="20"/>
              </w:rPr>
              <w:t xml:space="preserve"> 2003</w:t>
            </w:r>
          </w:p>
        </w:tc>
      </w:tr>
      <w:tr w:rsidR="00904DC3" w:rsidRPr="00BB2423" w14:paraId="3108A3F8" w14:textId="77777777" w:rsidTr="00B678BD">
        <w:trPr>
          <w:trHeight w:val="480"/>
        </w:trPr>
        <w:tc>
          <w:tcPr>
            <w:tcW w:w="1635" w:type="dxa"/>
            <w:tcBorders>
              <w:top w:val="nil"/>
              <w:left w:val="nil"/>
              <w:bottom w:val="nil"/>
              <w:right w:val="nil"/>
            </w:tcBorders>
            <w:shd w:val="clear" w:color="auto" w:fill="auto"/>
            <w:vAlign w:val="center"/>
            <w:hideMark/>
          </w:tcPr>
          <w:p w14:paraId="49898E53" w14:textId="77777777" w:rsidR="00904DC3" w:rsidRPr="00BB2423" w:rsidRDefault="00904DC3" w:rsidP="000501F0">
            <w:pPr>
              <w:rPr>
                <w:color w:val="000000" w:themeColor="text1"/>
                <w:sz w:val="20"/>
                <w:szCs w:val="20"/>
              </w:rPr>
            </w:pPr>
          </w:p>
        </w:tc>
        <w:tc>
          <w:tcPr>
            <w:tcW w:w="3325" w:type="dxa"/>
            <w:vMerge/>
            <w:tcBorders>
              <w:top w:val="nil"/>
              <w:left w:val="nil"/>
              <w:bottom w:val="nil"/>
              <w:right w:val="nil"/>
            </w:tcBorders>
            <w:vAlign w:val="center"/>
            <w:hideMark/>
          </w:tcPr>
          <w:p w14:paraId="3D25E8FC" w14:textId="77777777" w:rsidR="00904DC3" w:rsidRPr="00BB2423" w:rsidRDefault="00904DC3"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7267D56C" w14:textId="77777777" w:rsidR="00904DC3" w:rsidRPr="00BB2423" w:rsidRDefault="00904DC3"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hideMark/>
          </w:tcPr>
          <w:p w14:paraId="14739430" w14:textId="0B78E883" w:rsidR="00904DC3" w:rsidRPr="00BB2423" w:rsidRDefault="00904DC3" w:rsidP="005F4380">
            <w:pPr>
              <w:rPr>
                <w:color w:val="000000" w:themeColor="text1"/>
                <w:sz w:val="20"/>
                <w:szCs w:val="20"/>
              </w:rPr>
            </w:pPr>
            <w:r w:rsidRPr="00BB2423">
              <w:rPr>
                <w:color w:val="000000" w:themeColor="text1"/>
                <w:sz w:val="20"/>
                <w:szCs w:val="20"/>
              </w:rPr>
              <w:t>Acevedo-Whitehouse &amp; Cunningham 2006</w:t>
            </w:r>
          </w:p>
        </w:tc>
      </w:tr>
      <w:tr w:rsidR="00904DC3" w:rsidRPr="00BB2423" w14:paraId="2D1AEDD0" w14:textId="77777777" w:rsidTr="00B678BD">
        <w:trPr>
          <w:trHeight w:val="300"/>
        </w:trPr>
        <w:tc>
          <w:tcPr>
            <w:tcW w:w="1635" w:type="dxa"/>
            <w:tcBorders>
              <w:top w:val="nil"/>
              <w:left w:val="nil"/>
              <w:bottom w:val="nil"/>
              <w:right w:val="nil"/>
            </w:tcBorders>
            <w:shd w:val="clear" w:color="auto" w:fill="auto"/>
            <w:vAlign w:val="center"/>
            <w:hideMark/>
          </w:tcPr>
          <w:p w14:paraId="33873337" w14:textId="77777777" w:rsidR="00904DC3" w:rsidRPr="00BB2423" w:rsidRDefault="00904DC3" w:rsidP="000501F0">
            <w:pPr>
              <w:rPr>
                <w:color w:val="000000" w:themeColor="text1"/>
                <w:sz w:val="20"/>
                <w:szCs w:val="20"/>
              </w:rPr>
            </w:pPr>
          </w:p>
        </w:tc>
        <w:tc>
          <w:tcPr>
            <w:tcW w:w="3325" w:type="dxa"/>
            <w:vMerge/>
            <w:tcBorders>
              <w:top w:val="nil"/>
              <w:left w:val="nil"/>
              <w:bottom w:val="nil"/>
              <w:right w:val="nil"/>
            </w:tcBorders>
            <w:vAlign w:val="center"/>
            <w:hideMark/>
          </w:tcPr>
          <w:p w14:paraId="64C4A1D1" w14:textId="77777777" w:rsidR="00904DC3" w:rsidRPr="00BB2423" w:rsidRDefault="00904DC3"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6680AAC9" w14:textId="77777777" w:rsidR="00904DC3" w:rsidRPr="00BB2423" w:rsidRDefault="00904DC3" w:rsidP="000501F0">
            <w:pPr>
              <w:rPr>
                <w:i/>
                <w:iCs/>
                <w:color w:val="000000" w:themeColor="text1"/>
                <w:sz w:val="20"/>
                <w:szCs w:val="20"/>
              </w:rPr>
            </w:pPr>
            <w:r w:rsidRPr="00BB2423">
              <w:rPr>
                <w:i/>
                <w:iCs/>
                <w:color w:val="000000" w:themeColor="text1"/>
                <w:sz w:val="20"/>
                <w:szCs w:val="20"/>
              </w:rPr>
              <w:t>Batrachochytrium dendrobatidis</w:t>
            </w:r>
          </w:p>
        </w:tc>
        <w:tc>
          <w:tcPr>
            <w:tcW w:w="2170" w:type="dxa"/>
            <w:tcBorders>
              <w:top w:val="nil"/>
              <w:left w:val="nil"/>
              <w:bottom w:val="nil"/>
              <w:right w:val="nil"/>
            </w:tcBorders>
            <w:shd w:val="clear" w:color="auto" w:fill="auto"/>
            <w:vAlign w:val="center"/>
            <w:hideMark/>
          </w:tcPr>
          <w:p w14:paraId="7124D561" w14:textId="387CB126" w:rsidR="00904DC3" w:rsidRPr="00BB2423" w:rsidRDefault="00904DC3" w:rsidP="005F4380">
            <w:pPr>
              <w:rPr>
                <w:color w:val="000000" w:themeColor="text1"/>
                <w:sz w:val="20"/>
                <w:szCs w:val="20"/>
              </w:rPr>
            </w:pPr>
            <w:r w:rsidRPr="00BB2423">
              <w:rPr>
                <w:color w:val="000000" w:themeColor="text1"/>
                <w:sz w:val="20"/>
                <w:szCs w:val="20"/>
              </w:rPr>
              <w:t>Savage &amp; Zamudio 2011</w:t>
            </w:r>
          </w:p>
        </w:tc>
      </w:tr>
      <w:tr w:rsidR="00904DC3" w:rsidRPr="00BB2423" w14:paraId="44160AE1" w14:textId="77777777" w:rsidTr="00B678BD">
        <w:trPr>
          <w:trHeight w:val="300"/>
        </w:trPr>
        <w:tc>
          <w:tcPr>
            <w:tcW w:w="1635" w:type="dxa"/>
            <w:tcBorders>
              <w:top w:val="nil"/>
              <w:left w:val="nil"/>
              <w:bottom w:val="nil"/>
              <w:right w:val="nil"/>
            </w:tcBorders>
            <w:shd w:val="clear" w:color="auto" w:fill="auto"/>
            <w:vAlign w:val="center"/>
            <w:hideMark/>
          </w:tcPr>
          <w:p w14:paraId="52EF19A6" w14:textId="77777777" w:rsidR="00904DC3" w:rsidRPr="00BB2423" w:rsidRDefault="00904DC3" w:rsidP="000501F0">
            <w:pPr>
              <w:rPr>
                <w:color w:val="000000" w:themeColor="text1"/>
                <w:sz w:val="20"/>
                <w:szCs w:val="20"/>
              </w:rPr>
            </w:pPr>
          </w:p>
        </w:tc>
        <w:tc>
          <w:tcPr>
            <w:tcW w:w="3325" w:type="dxa"/>
            <w:tcBorders>
              <w:top w:val="nil"/>
              <w:left w:val="nil"/>
              <w:bottom w:val="nil"/>
              <w:right w:val="nil"/>
            </w:tcBorders>
            <w:shd w:val="clear" w:color="auto" w:fill="auto"/>
            <w:vAlign w:val="center"/>
            <w:hideMark/>
          </w:tcPr>
          <w:p w14:paraId="39B7D36A" w14:textId="77777777" w:rsidR="00904DC3" w:rsidRPr="00BB2423" w:rsidRDefault="00904DC3" w:rsidP="000501F0">
            <w:pPr>
              <w:rPr>
                <w:color w:val="000000" w:themeColor="text1"/>
                <w:sz w:val="20"/>
                <w:szCs w:val="20"/>
              </w:rPr>
            </w:pPr>
            <w:r w:rsidRPr="00BB2423">
              <w:rPr>
                <w:color w:val="000000" w:themeColor="text1"/>
                <w:sz w:val="20"/>
                <w:szCs w:val="20"/>
              </w:rPr>
              <w:t>Ecological immunology</w:t>
            </w:r>
          </w:p>
        </w:tc>
        <w:tc>
          <w:tcPr>
            <w:tcW w:w="2970" w:type="dxa"/>
            <w:tcBorders>
              <w:top w:val="nil"/>
              <w:left w:val="nil"/>
              <w:bottom w:val="nil"/>
              <w:right w:val="nil"/>
            </w:tcBorders>
            <w:shd w:val="clear" w:color="auto" w:fill="auto"/>
            <w:vAlign w:val="center"/>
            <w:hideMark/>
          </w:tcPr>
          <w:p w14:paraId="5C3668BE" w14:textId="77777777" w:rsidR="00904DC3" w:rsidRPr="00BB2423" w:rsidRDefault="00904DC3"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hideMark/>
          </w:tcPr>
          <w:p w14:paraId="2E5D15B2" w14:textId="22A4C431" w:rsidR="00904DC3" w:rsidRPr="00BB2423" w:rsidRDefault="00904DC3" w:rsidP="005F4380">
            <w:pPr>
              <w:rPr>
                <w:color w:val="000000" w:themeColor="text1"/>
                <w:sz w:val="20"/>
                <w:szCs w:val="20"/>
              </w:rPr>
            </w:pPr>
            <w:r w:rsidRPr="00BB2423">
              <w:rPr>
                <w:color w:val="000000" w:themeColor="text1"/>
                <w:sz w:val="20"/>
                <w:szCs w:val="20"/>
              </w:rPr>
              <w:t>Hawley &amp; Altizer 2011</w:t>
            </w:r>
          </w:p>
        </w:tc>
      </w:tr>
      <w:tr w:rsidR="00904DC3" w:rsidRPr="00BB2423" w14:paraId="3CF76D2C" w14:textId="77777777" w:rsidTr="00B678BD">
        <w:trPr>
          <w:trHeight w:val="300"/>
        </w:trPr>
        <w:tc>
          <w:tcPr>
            <w:tcW w:w="1635" w:type="dxa"/>
            <w:tcBorders>
              <w:top w:val="nil"/>
              <w:left w:val="nil"/>
              <w:bottom w:val="nil"/>
              <w:right w:val="nil"/>
            </w:tcBorders>
            <w:shd w:val="clear" w:color="auto" w:fill="auto"/>
            <w:vAlign w:val="center"/>
            <w:hideMark/>
          </w:tcPr>
          <w:p w14:paraId="1CAC42F1" w14:textId="77777777" w:rsidR="00904DC3" w:rsidRPr="00BB2423" w:rsidRDefault="00904DC3" w:rsidP="000501F0">
            <w:pPr>
              <w:rPr>
                <w:color w:val="000000" w:themeColor="text1"/>
                <w:sz w:val="20"/>
                <w:szCs w:val="20"/>
              </w:rPr>
            </w:pPr>
          </w:p>
        </w:tc>
        <w:tc>
          <w:tcPr>
            <w:tcW w:w="3325" w:type="dxa"/>
            <w:vMerge w:val="restart"/>
            <w:tcBorders>
              <w:top w:val="nil"/>
              <w:left w:val="nil"/>
              <w:bottom w:val="nil"/>
              <w:right w:val="nil"/>
            </w:tcBorders>
            <w:shd w:val="clear" w:color="auto" w:fill="auto"/>
            <w:vAlign w:val="center"/>
            <w:hideMark/>
          </w:tcPr>
          <w:p w14:paraId="1790CBEE" w14:textId="4523162E" w:rsidR="00904DC3" w:rsidRPr="00BB2423" w:rsidRDefault="00904DC3" w:rsidP="00DA6E82">
            <w:pPr>
              <w:rPr>
                <w:color w:val="000000" w:themeColor="text1"/>
                <w:sz w:val="20"/>
                <w:szCs w:val="20"/>
              </w:rPr>
            </w:pPr>
            <w:r w:rsidRPr="00BB2423">
              <w:rPr>
                <w:color w:val="000000" w:themeColor="text1"/>
                <w:sz w:val="20"/>
                <w:szCs w:val="20"/>
              </w:rPr>
              <w:t>Selective culling or predation (top-down regulation)</w:t>
            </w:r>
          </w:p>
        </w:tc>
        <w:tc>
          <w:tcPr>
            <w:tcW w:w="2970" w:type="dxa"/>
            <w:tcBorders>
              <w:top w:val="nil"/>
              <w:left w:val="nil"/>
              <w:bottom w:val="nil"/>
              <w:right w:val="nil"/>
            </w:tcBorders>
            <w:shd w:val="clear" w:color="auto" w:fill="auto"/>
            <w:vAlign w:val="center"/>
            <w:hideMark/>
          </w:tcPr>
          <w:p w14:paraId="28EC1BAA" w14:textId="77777777" w:rsidR="00904DC3" w:rsidRPr="00BB2423" w:rsidRDefault="00904DC3"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hideMark/>
          </w:tcPr>
          <w:p w14:paraId="04EE1710" w14:textId="77777777" w:rsidR="00904DC3" w:rsidRPr="00BB2423" w:rsidRDefault="00904DC3" w:rsidP="000501F0">
            <w:pPr>
              <w:rPr>
                <w:color w:val="000000" w:themeColor="text1"/>
                <w:sz w:val="20"/>
                <w:szCs w:val="20"/>
              </w:rPr>
            </w:pPr>
            <w:r w:rsidRPr="00BB2423">
              <w:rPr>
                <w:color w:val="000000" w:themeColor="text1"/>
                <w:sz w:val="20"/>
                <w:szCs w:val="20"/>
              </w:rPr>
              <w:t xml:space="preserve">Packer </w:t>
            </w:r>
            <w:r w:rsidRPr="00BB2423">
              <w:rPr>
                <w:i/>
                <w:color w:val="000000" w:themeColor="text1"/>
                <w:sz w:val="20"/>
                <w:szCs w:val="20"/>
              </w:rPr>
              <w:t>et al.</w:t>
            </w:r>
            <w:r w:rsidRPr="00BB2423">
              <w:rPr>
                <w:color w:val="000000" w:themeColor="text1"/>
                <w:sz w:val="20"/>
                <w:szCs w:val="20"/>
              </w:rPr>
              <w:t xml:space="preserve"> 2003</w:t>
            </w:r>
          </w:p>
        </w:tc>
      </w:tr>
      <w:tr w:rsidR="00904DC3" w:rsidRPr="00BB2423" w14:paraId="5ABEF555" w14:textId="77777777" w:rsidTr="00B678BD">
        <w:trPr>
          <w:trHeight w:val="300"/>
        </w:trPr>
        <w:tc>
          <w:tcPr>
            <w:tcW w:w="1635" w:type="dxa"/>
            <w:tcBorders>
              <w:top w:val="nil"/>
              <w:left w:val="nil"/>
              <w:bottom w:val="nil"/>
              <w:right w:val="nil"/>
            </w:tcBorders>
            <w:shd w:val="clear" w:color="auto" w:fill="auto"/>
            <w:vAlign w:val="center"/>
            <w:hideMark/>
          </w:tcPr>
          <w:p w14:paraId="7B23F8D6" w14:textId="77777777" w:rsidR="00904DC3" w:rsidRPr="00BB2423" w:rsidRDefault="00904DC3" w:rsidP="000501F0">
            <w:pPr>
              <w:rPr>
                <w:color w:val="000000" w:themeColor="text1"/>
                <w:sz w:val="20"/>
                <w:szCs w:val="20"/>
              </w:rPr>
            </w:pPr>
          </w:p>
        </w:tc>
        <w:tc>
          <w:tcPr>
            <w:tcW w:w="3325" w:type="dxa"/>
            <w:vMerge/>
            <w:tcBorders>
              <w:top w:val="nil"/>
              <w:left w:val="nil"/>
              <w:bottom w:val="nil"/>
              <w:right w:val="nil"/>
            </w:tcBorders>
            <w:vAlign w:val="center"/>
            <w:hideMark/>
          </w:tcPr>
          <w:p w14:paraId="2E0E315D" w14:textId="77777777" w:rsidR="00904DC3" w:rsidRPr="00BB2423" w:rsidRDefault="00904DC3"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71888DEE" w14:textId="77777777" w:rsidR="00904DC3" w:rsidRPr="00BB2423" w:rsidRDefault="00904DC3"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hideMark/>
          </w:tcPr>
          <w:p w14:paraId="1EB9D8CD" w14:textId="260746EC" w:rsidR="00904DC3" w:rsidRPr="00BB2423" w:rsidRDefault="00904DC3" w:rsidP="005F4380">
            <w:pPr>
              <w:rPr>
                <w:color w:val="000000" w:themeColor="text1"/>
                <w:sz w:val="20"/>
                <w:szCs w:val="20"/>
              </w:rPr>
            </w:pPr>
            <w:r w:rsidRPr="00BB2423">
              <w:rPr>
                <w:color w:val="000000" w:themeColor="text1"/>
                <w:sz w:val="20"/>
                <w:szCs w:val="20"/>
              </w:rPr>
              <w:t>Ostfeld &amp; Holt 2004</w:t>
            </w:r>
          </w:p>
        </w:tc>
      </w:tr>
      <w:tr w:rsidR="00904DC3" w:rsidRPr="00BB2423" w14:paraId="3C987D28" w14:textId="77777777" w:rsidTr="00B678BD">
        <w:trPr>
          <w:trHeight w:val="300"/>
        </w:trPr>
        <w:tc>
          <w:tcPr>
            <w:tcW w:w="1635" w:type="dxa"/>
            <w:tcBorders>
              <w:top w:val="nil"/>
              <w:left w:val="nil"/>
              <w:bottom w:val="nil"/>
              <w:right w:val="nil"/>
            </w:tcBorders>
            <w:shd w:val="clear" w:color="auto" w:fill="auto"/>
            <w:vAlign w:val="center"/>
            <w:hideMark/>
          </w:tcPr>
          <w:p w14:paraId="6AD694F1" w14:textId="77777777" w:rsidR="00904DC3" w:rsidRPr="00BB2423" w:rsidRDefault="00904DC3" w:rsidP="000501F0">
            <w:pPr>
              <w:rPr>
                <w:color w:val="000000" w:themeColor="text1"/>
                <w:sz w:val="20"/>
                <w:szCs w:val="20"/>
              </w:rPr>
            </w:pPr>
          </w:p>
        </w:tc>
        <w:tc>
          <w:tcPr>
            <w:tcW w:w="3325" w:type="dxa"/>
            <w:vMerge/>
            <w:tcBorders>
              <w:top w:val="nil"/>
              <w:left w:val="nil"/>
              <w:bottom w:val="nil"/>
              <w:right w:val="nil"/>
            </w:tcBorders>
            <w:vAlign w:val="center"/>
            <w:hideMark/>
          </w:tcPr>
          <w:p w14:paraId="451CE44D" w14:textId="77777777" w:rsidR="00904DC3" w:rsidRPr="00BB2423" w:rsidRDefault="00904DC3"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006F3678" w14:textId="77777777" w:rsidR="00904DC3" w:rsidRPr="00BB2423" w:rsidRDefault="00904DC3" w:rsidP="000501F0">
            <w:pPr>
              <w:rPr>
                <w:color w:val="000000" w:themeColor="text1"/>
                <w:sz w:val="20"/>
                <w:szCs w:val="20"/>
              </w:rPr>
            </w:pPr>
            <w:r w:rsidRPr="00BB2423">
              <w:rPr>
                <w:color w:val="000000" w:themeColor="text1"/>
                <w:sz w:val="20"/>
                <w:szCs w:val="20"/>
              </w:rPr>
              <w:t>Chronic wasting disease</w:t>
            </w:r>
          </w:p>
        </w:tc>
        <w:tc>
          <w:tcPr>
            <w:tcW w:w="2170" w:type="dxa"/>
            <w:tcBorders>
              <w:top w:val="nil"/>
              <w:left w:val="nil"/>
              <w:bottom w:val="nil"/>
              <w:right w:val="nil"/>
            </w:tcBorders>
            <w:shd w:val="clear" w:color="auto" w:fill="auto"/>
            <w:vAlign w:val="center"/>
            <w:hideMark/>
          </w:tcPr>
          <w:p w14:paraId="45893A90" w14:textId="77777777" w:rsidR="00904DC3" w:rsidRPr="00BB2423" w:rsidRDefault="00904DC3" w:rsidP="000501F0">
            <w:pPr>
              <w:rPr>
                <w:color w:val="000000" w:themeColor="text1"/>
                <w:sz w:val="20"/>
                <w:szCs w:val="20"/>
              </w:rPr>
            </w:pPr>
            <w:r w:rsidRPr="00BB2423">
              <w:rPr>
                <w:color w:val="000000" w:themeColor="text1"/>
                <w:sz w:val="20"/>
                <w:szCs w:val="20"/>
              </w:rPr>
              <w:t xml:space="preserve">Wild </w:t>
            </w:r>
            <w:r w:rsidRPr="00BB2423">
              <w:rPr>
                <w:i/>
                <w:color w:val="000000" w:themeColor="text1"/>
                <w:sz w:val="20"/>
                <w:szCs w:val="20"/>
              </w:rPr>
              <w:t>et al.</w:t>
            </w:r>
            <w:r w:rsidRPr="00BB2423">
              <w:rPr>
                <w:color w:val="000000" w:themeColor="text1"/>
                <w:sz w:val="20"/>
                <w:szCs w:val="20"/>
              </w:rPr>
              <w:t xml:space="preserve"> 2011</w:t>
            </w:r>
          </w:p>
        </w:tc>
      </w:tr>
      <w:tr w:rsidR="00904DC3" w:rsidRPr="00BB2423" w14:paraId="1C4F8050" w14:textId="77777777" w:rsidTr="00B678BD">
        <w:trPr>
          <w:trHeight w:val="480"/>
        </w:trPr>
        <w:tc>
          <w:tcPr>
            <w:tcW w:w="1635" w:type="dxa"/>
            <w:tcBorders>
              <w:top w:val="nil"/>
              <w:left w:val="nil"/>
              <w:bottom w:val="nil"/>
              <w:right w:val="nil"/>
            </w:tcBorders>
            <w:shd w:val="clear" w:color="auto" w:fill="auto"/>
            <w:vAlign w:val="center"/>
            <w:hideMark/>
          </w:tcPr>
          <w:p w14:paraId="41063A7A" w14:textId="77777777" w:rsidR="00904DC3" w:rsidRPr="00BB2423" w:rsidRDefault="00904DC3" w:rsidP="000501F0">
            <w:pPr>
              <w:rPr>
                <w:color w:val="000000" w:themeColor="text1"/>
                <w:sz w:val="20"/>
                <w:szCs w:val="20"/>
              </w:rPr>
            </w:pPr>
          </w:p>
        </w:tc>
        <w:tc>
          <w:tcPr>
            <w:tcW w:w="3325" w:type="dxa"/>
            <w:tcBorders>
              <w:top w:val="nil"/>
              <w:left w:val="nil"/>
              <w:bottom w:val="nil"/>
              <w:right w:val="nil"/>
            </w:tcBorders>
            <w:shd w:val="clear" w:color="auto" w:fill="auto"/>
            <w:vAlign w:val="center"/>
            <w:hideMark/>
          </w:tcPr>
          <w:p w14:paraId="26FE3715" w14:textId="77777777" w:rsidR="00904DC3" w:rsidRPr="00BB2423" w:rsidRDefault="00904DC3" w:rsidP="000501F0">
            <w:pPr>
              <w:rPr>
                <w:color w:val="000000" w:themeColor="text1"/>
                <w:sz w:val="20"/>
                <w:szCs w:val="20"/>
              </w:rPr>
            </w:pPr>
            <w:r w:rsidRPr="00BB2423">
              <w:rPr>
                <w:color w:val="000000" w:themeColor="text1"/>
                <w:sz w:val="20"/>
                <w:szCs w:val="20"/>
              </w:rPr>
              <w:t>Mesopredator release (top-down and bottom-up regulation)</w:t>
            </w:r>
          </w:p>
        </w:tc>
        <w:tc>
          <w:tcPr>
            <w:tcW w:w="2970" w:type="dxa"/>
            <w:tcBorders>
              <w:top w:val="nil"/>
              <w:left w:val="nil"/>
              <w:bottom w:val="nil"/>
              <w:right w:val="nil"/>
            </w:tcBorders>
            <w:shd w:val="clear" w:color="auto" w:fill="auto"/>
            <w:vAlign w:val="center"/>
            <w:hideMark/>
          </w:tcPr>
          <w:p w14:paraId="0193F587" w14:textId="77777777" w:rsidR="00904DC3" w:rsidRPr="00BB2423" w:rsidRDefault="00904DC3" w:rsidP="000501F0">
            <w:pPr>
              <w:rPr>
                <w:i/>
                <w:iCs/>
                <w:color w:val="000000" w:themeColor="text1"/>
                <w:sz w:val="20"/>
                <w:szCs w:val="20"/>
              </w:rPr>
            </w:pPr>
            <w:r w:rsidRPr="00BB2423">
              <w:rPr>
                <w:i/>
                <w:iCs/>
                <w:color w:val="000000" w:themeColor="text1"/>
                <w:sz w:val="20"/>
                <w:szCs w:val="20"/>
              </w:rPr>
              <w:t>Toxoplasma gondii</w:t>
            </w:r>
          </w:p>
        </w:tc>
        <w:tc>
          <w:tcPr>
            <w:tcW w:w="2170" w:type="dxa"/>
            <w:tcBorders>
              <w:top w:val="nil"/>
              <w:left w:val="nil"/>
              <w:bottom w:val="nil"/>
              <w:right w:val="nil"/>
            </w:tcBorders>
            <w:shd w:val="clear" w:color="auto" w:fill="auto"/>
            <w:vAlign w:val="center"/>
            <w:hideMark/>
          </w:tcPr>
          <w:p w14:paraId="243EE7CE" w14:textId="77777777" w:rsidR="00904DC3" w:rsidRPr="00BB2423" w:rsidRDefault="00904DC3" w:rsidP="000501F0">
            <w:pPr>
              <w:rPr>
                <w:color w:val="000000" w:themeColor="text1"/>
                <w:sz w:val="20"/>
                <w:szCs w:val="20"/>
              </w:rPr>
            </w:pPr>
            <w:r w:rsidRPr="00BB2423">
              <w:rPr>
                <w:color w:val="000000" w:themeColor="text1"/>
                <w:sz w:val="20"/>
                <w:szCs w:val="20"/>
              </w:rPr>
              <w:t xml:space="preserve">Hollings </w:t>
            </w:r>
            <w:r w:rsidRPr="00BB2423">
              <w:rPr>
                <w:i/>
                <w:color w:val="000000" w:themeColor="text1"/>
                <w:sz w:val="20"/>
                <w:szCs w:val="20"/>
              </w:rPr>
              <w:t>et al.</w:t>
            </w:r>
            <w:r w:rsidRPr="00BB2423">
              <w:rPr>
                <w:color w:val="000000" w:themeColor="text1"/>
                <w:sz w:val="20"/>
                <w:szCs w:val="20"/>
              </w:rPr>
              <w:t xml:space="preserve"> 2013</w:t>
            </w:r>
          </w:p>
        </w:tc>
      </w:tr>
      <w:tr w:rsidR="00B0318F" w:rsidRPr="00BB2423" w14:paraId="38C54F77" w14:textId="77777777" w:rsidTr="0005759E">
        <w:trPr>
          <w:trHeight w:val="280"/>
        </w:trPr>
        <w:tc>
          <w:tcPr>
            <w:tcW w:w="1635" w:type="dxa"/>
            <w:tcBorders>
              <w:top w:val="nil"/>
              <w:left w:val="nil"/>
              <w:bottom w:val="nil"/>
              <w:right w:val="nil"/>
            </w:tcBorders>
            <w:shd w:val="clear" w:color="auto" w:fill="auto"/>
            <w:vAlign w:val="center"/>
            <w:hideMark/>
          </w:tcPr>
          <w:p w14:paraId="30FA3E10" w14:textId="77777777" w:rsidR="00B0318F" w:rsidRPr="00BB2423" w:rsidRDefault="00B0318F" w:rsidP="000501F0">
            <w:pPr>
              <w:rPr>
                <w:color w:val="000000" w:themeColor="text1"/>
                <w:sz w:val="20"/>
                <w:szCs w:val="20"/>
              </w:rPr>
            </w:pPr>
          </w:p>
        </w:tc>
        <w:tc>
          <w:tcPr>
            <w:tcW w:w="3325" w:type="dxa"/>
            <w:vMerge w:val="restart"/>
            <w:tcBorders>
              <w:top w:val="nil"/>
              <w:left w:val="nil"/>
              <w:right w:val="nil"/>
            </w:tcBorders>
            <w:shd w:val="clear" w:color="auto" w:fill="auto"/>
            <w:vAlign w:val="center"/>
            <w:hideMark/>
          </w:tcPr>
          <w:p w14:paraId="0B2BC877" w14:textId="7F770C90" w:rsidR="00B0318F" w:rsidRPr="00BB2423" w:rsidRDefault="00B0318F" w:rsidP="00B0318F">
            <w:pPr>
              <w:rPr>
                <w:color w:val="000000" w:themeColor="text1"/>
                <w:sz w:val="20"/>
                <w:szCs w:val="20"/>
              </w:rPr>
            </w:pPr>
            <w:r w:rsidRPr="00BB2423">
              <w:rPr>
                <w:color w:val="000000" w:themeColor="text1"/>
                <w:sz w:val="20"/>
                <w:szCs w:val="20"/>
              </w:rPr>
              <w:t>Demographic compensation (i.e., decrease in natural mortality)</w:t>
            </w:r>
          </w:p>
        </w:tc>
        <w:tc>
          <w:tcPr>
            <w:tcW w:w="2970" w:type="dxa"/>
            <w:tcBorders>
              <w:top w:val="nil"/>
              <w:left w:val="nil"/>
              <w:bottom w:val="nil"/>
              <w:right w:val="nil"/>
            </w:tcBorders>
            <w:shd w:val="clear" w:color="auto" w:fill="auto"/>
            <w:vAlign w:val="center"/>
            <w:hideMark/>
          </w:tcPr>
          <w:p w14:paraId="29B6347E" w14:textId="77777777" w:rsidR="00B0318F" w:rsidRPr="00BB2423" w:rsidRDefault="00B0318F"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hideMark/>
          </w:tcPr>
          <w:p w14:paraId="4E088AE5" w14:textId="00388B47" w:rsidR="00B0318F" w:rsidRPr="00BB2423" w:rsidRDefault="00B0318F" w:rsidP="005F4380">
            <w:pPr>
              <w:rPr>
                <w:color w:val="000000" w:themeColor="text1"/>
                <w:sz w:val="20"/>
                <w:szCs w:val="20"/>
              </w:rPr>
            </w:pPr>
            <w:r w:rsidRPr="00BB2423">
              <w:rPr>
                <w:color w:val="000000" w:themeColor="text1"/>
                <w:sz w:val="20"/>
                <w:szCs w:val="20"/>
              </w:rPr>
              <w:t>Tompkins &amp; Begon 1999</w:t>
            </w:r>
          </w:p>
        </w:tc>
      </w:tr>
      <w:tr w:rsidR="00B0318F" w:rsidRPr="00BB2423" w14:paraId="61B1382F" w14:textId="77777777" w:rsidTr="0005759E">
        <w:trPr>
          <w:trHeight w:val="300"/>
        </w:trPr>
        <w:tc>
          <w:tcPr>
            <w:tcW w:w="1635" w:type="dxa"/>
            <w:tcBorders>
              <w:top w:val="nil"/>
              <w:left w:val="nil"/>
              <w:bottom w:val="nil"/>
              <w:right w:val="nil"/>
            </w:tcBorders>
            <w:shd w:val="clear" w:color="auto" w:fill="auto"/>
            <w:vAlign w:val="center"/>
            <w:hideMark/>
          </w:tcPr>
          <w:p w14:paraId="04866957" w14:textId="77777777" w:rsidR="00B0318F" w:rsidRPr="00BB2423" w:rsidRDefault="00B0318F" w:rsidP="000501F0">
            <w:pPr>
              <w:rPr>
                <w:color w:val="000000" w:themeColor="text1"/>
                <w:sz w:val="20"/>
                <w:szCs w:val="20"/>
              </w:rPr>
            </w:pPr>
          </w:p>
        </w:tc>
        <w:tc>
          <w:tcPr>
            <w:tcW w:w="3325" w:type="dxa"/>
            <w:vMerge/>
            <w:tcBorders>
              <w:left w:val="nil"/>
              <w:right w:val="nil"/>
            </w:tcBorders>
            <w:vAlign w:val="center"/>
            <w:hideMark/>
          </w:tcPr>
          <w:p w14:paraId="3383F1AB" w14:textId="77777777" w:rsidR="00B0318F" w:rsidRPr="00BB2423" w:rsidRDefault="00B0318F"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67DAF666" w14:textId="77777777" w:rsidR="00B0318F" w:rsidRPr="00BB2423" w:rsidRDefault="00B0318F" w:rsidP="000501F0">
            <w:pPr>
              <w:rPr>
                <w:color w:val="000000" w:themeColor="text1"/>
                <w:sz w:val="20"/>
                <w:szCs w:val="20"/>
              </w:rPr>
            </w:pPr>
            <w:r w:rsidRPr="00BB2423">
              <w:rPr>
                <w:color w:val="000000" w:themeColor="text1"/>
                <w:sz w:val="20"/>
                <w:szCs w:val="20"/>
              </w:rPr>
              <w:t>Tuberculosis</w:t>
            </w:r>
          </w:p>
        </w:tc>
        <w:tc>
          <w:tcPr>
            <w:tcW w:w="2170" w:type="dxa"/>
            <w:tcBorders>
              <w:top w:val="nil"/>
              <w:left w:val="nil"/>
              <w:bottom w:val="nil"/>
              <w:right w:val="nil"/>
            </w:tcBorders>
            <w:shd w:val="clear" w:color="auto" w:fill="auto"/>
            <w:vAlign w:val="center"/>
            <w:hideMark/>
          </w:tcPr>
          <w:p w14:paraId="562B999E" w14:textId="77777777" w:rsidR="00B0318F" w:rsidRPr="00BB2423" w:rsidRDefault="00B0318F" w:rsidP="000501F0">
            <w:pPr>
              <w:rPr>
                <w:color w:val="000000" w:themeColor="text1"/>
                <w:sz w:val="20"/>
                <w:szCs w:val="20"/>
              </w:rPr>
            </w:pPr>
            <w:r w:rsidRPr="00BB2423">
              <w:rPr>
                <w:color w:val="000000" w:themeColor="text1"/>
                <w:sz w:val="20"/>
                <w:szCs w:val="20"/>
              </w:rPr>
              <w:t xml:space="preserve">Jolles </w:t>
            </w:r>
            <w:r w:rsidRPr="00BB2423">
              <w:rPr>
                <w:i/>
                <w:color w:val="000000" w:themeColor="text1"/>
                <w:sz w:val="20"/>
                <w:szCs w:val="20"/>
              </w:rPr>
              <w:t>et al.</w:t>
            </w:r>
            <w:r w:rsidRPr="00BB2423">
              <w:rPr>
                <w:color w:val="000000" w:themeColor="text1"/>
                <w:sz w:val="20"/>
                <w:szCs w:val="20"/>
              </w:rPr>
              <w:t xml:space="preserve"> 2006</w:t>
            </w:r>
          </w:p>
        </w:tc>
      </w:tr>
      <w:tr w:rsidR="00B0318F" w:rsidRPr="00BB2423" w14:paraId="20990CAD" w14:textId="77777777" w:rsidTr="0005759E">
        <w:trPr>
          <w:trHeight w:val="300"/>
        </w:trPr>
        <w:tc>
          <w:tcPr>
            <w:tcW w:w="1635" w:type="dxa"/>
            <w:tcBorders>
              <w:top w:val="nil"/>
              <w:left w:val="nil"/>
              <w:bottom w:val="nil"/>
              <w:right w:val="nil"/>
            </w:tcBorders>
            <w:shd w:val="clear" w:color="auto" w:fill="auto"/>
            <w:vAlign w:val="center"/>
          </w:tcPr>
          <w:p w14:paraId="06A6AD16" w14:textId="77777777" w:rsidR="00B0318F" w:rsidRPr="00BB2423" w:rsidRDefault="00B0318F" w:rsidP="000501F0">
            <w:pPr>
              <w:rPr>
                <w:color w:val="000000" w:themeColor="text1"/>
                <w:sz w:val="20"/>
                <w:szCs w:val="20"/>
              </w:rPr>
            </w:pPr>
          </w:p>
        </w:tc>
        <w:tc>
          <w:tcPr>
            <w:tcW w:w="3325" w:type="dxa"/>
            <w:vMerge/>
            <w:tcBorders>
              <w:left w:val="nil"/>
              <w:bottom w:val="nil"/>
              <w:right w:val="nil"/>
            </w:tcBorders>
            <w:vAlign w:val="center"/>
          </w:tcPr>
          <w:p w14:paraId="434AE6C8" w14:textId="77777777" w:rsidR="00B0318F" w:rsidRPr="00BB2423" w:rsidRDefault="00B0318F" w:rsidP="000501F0">
            <w:pPr>
              <w:rPr>
                <w:color w:val="000000" w:themeColor="text1"/>
                <w:sz w:val="20"/>
                <w:szCs w:val="20"/>
              </w:rPr>
            </w:pPr>
          </w:p>
        </w:tc>
        <w:tc>
          <w:tcPr>
            <w:tcW w:w="2970" w:type="dxa"/>
            <w:tcBorders>
              <w:top w:val="nil"/>
              <w:left w:val="nil"/>
              <w:bottom w:val="nil"/>
              <w:right w:val="nil"/>
            </w:tcBorders>
            <w:shd w:val="clear" w:color="auto" w:fill="auto"/>
            <w:vAlign w:val="center"/>
          </w:tcPr>
          <w:p w14:paraId="2B844C91" w14:textId="6AF97B18" w:rsidR="00B0318F" w:rsidRPr="00BB2423" w:rsidRDefault="00B0318F" w:rsidP="000501F0">
            <w:pPr>
              <w:rPr>
                <w:color w:val="000000" w:themeColor="text1"/>
                <w:sz w:val="20"/>
                <w:szCs w:val="20"/>
              </w:rPr>
            </w:pPr>
            <w:r w:rsidRPr="00BB2423">
              <w:rPr>
                <w:color w:val="000000" w:themeColor="text1"/>
                <w:sz w:val="20"/>
                <w:szCs w:val="20"/>
              </w:rPr>
              <w:t>Avian malaria</w:t>
            </w:r>
          </w:p>
        </w:tc>
        <w:tc>
          <w:tcPr>
            <w:tcW w:w="2170" w:type="dxa"/>
            <w:tcBorders>
              <w:top w:val="nil"/>
              <w:left w:val="nil"/>
              <w:bottom w:val="nil"/>
              <w:right w:val="nil"/>
            </w:tcBorders>
            <w:shd w:val="clear" w:color="auto" w:fill="auto"/>
            <w:vAlign w:val="center"/>
          </w:tcPr>
          <w:p w14:paraId="0D7A1C36" w14:textId="56C8F950" w:rsidR="00B0318F" w:rsidRPr="00BB2423" w:rsidRDefault="00B0318F" w:rsidP="000501F0">
            <w:pPr>
              <w:rPr>
                <w:color w:val="000000" w:themeColor="text1"/>
                <w:sz w:val="20"/>
                <w:szCs w:val="20"/>
              </w:rPr>
            </w:pPr>
            <w:r w:rsidRPr="00BB2423">
              <w:rPr>
                <w:color w:val="000000" w:themeColor="text1"/>
                <w:sz w:val="20"/>
                <w:szCs w:val="20"/>
              </w:rPr>
              <w:t>Kilpatrick 2006</w:t>
            </w:r>
          </w:p>
        </w:tc>
      </w:tr>
      <w:tr w:rsidR="00B0318F" w:rsidRPr="00BB2423" w14:paraId="0A856195" w14:textId="77777777" w:rsidTr="00B678BD">
        <w:trPr>
          <w:trHeight w:val="300"/>
        </w:trPr>
        <w:tc>
          <w:tcPr>
            <w:tcW w:w="1635" w:type="dxa"/>
            <w:tcBorders>
              <w:top w:val="nil"/>
              <w:left w:val="nil"/>
              <w:bottom w:val="nil"/>
              <w:right w:val="nil"/>
            </w:tcBorders>
            <w:shd w:val="clear" w:color="auto" w:fill="auto"/>
            <w:vAlign w:val="center"/>
            <w:hideMark/>
          </w:tcPr>
          <w:p w14:paraId="66C55197" w14:textId="77777777" w:rsidR="00B0318F" w:rsidRPr="00BB2423" w:rsidRDefault="00B0318F" w:rsidP="000501F0">
            <w:pPr>
              <w:rPr>
                <w:color w:val="000000" w:themeColor="text1"/>
                <w:sz w:val="20"/>
                <w:szCs w:val="20"/>
              </w:rPr>
            </w:pPr>
          </w:p>
        </w:tc>
        <w:tc>
          <w:tcPr>
            <w:tcW w:w="3325" w:type="dxa"/>
            <w:vMerge w:val="restart"/>
            <w:tcBorders>
              <w:top w:val="nil"/>
              <w:left w:val="nil"/>
              <w:bottom w:val="nil"/>
              <w:right w:val="nil"/>
            </w:tcBorders>
            <w:shd w:val="clear" w:color="auto" w:fill="auto"/>
            <w:vAlign w:val="center"/>
            <w:hideMark/>
          </w:tcPr>
          <w:p w14:paraId="3AD80AFD" w14:textId="786B632C" w:rsidR="00B0318F" w:rsidRPr="00BB2423" w:rsidRDefault="00B0318F" w:rsidP="000501F0">
            <w:pPr>
              <w:rPr>
                <w:color w:val="000000" w:themeColor="text1"/>
                <w:sz w:val="20"/>
                <w:szCs w:val="20"/>
              </w:rPr>
            </w:pPr>
            <w:r w:rsidRPr="00BB2423">
              <w:rPr>
                <w:color w:val="000000" w:themeColor="text1"/>
                <w:sz w:val="20"/>
                <w:szCs w:val="20"/>
              </w:rPr>
              <w:t xml:space="preserve">Host microbiome </w:t>
            </w:r>
          </w:p>
        </w:tc>
        <w:tc>
          <w:tcPr>
            <w:tcW w:w="2970" w:type="dxa"/>
            <w:tcBorders>
              <w:top w:val="nil"/>
              <w:left w:val="nil"/>
              <w:bottom w:val="nil"/>
              <w:right w:val="nil"/>
            </w:tcBorders>
            <w:shd w:val="clear" w:color="auto" w:fill="auto"/>
            <w:vAlign w:val="center"/>
            <w:hideMark/>
          </w:tcPr>
          <w:p w14:paraId="0D2A4C6D" w14:textId="77777777" w:rsidR="00B0318F" w:rsidRPr="00BB2423" w:rsidRDefault="00B0318F"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hideMark/>
          </w:tcPr>
          <w:p w14:paraId="2AC2B423" w14:textId="1443D778" w:rsidR="00B0318F" w:rsidRPr="00BB2423" w:rsidRDefault="00B0318F" w:rsidP="005F4380">
            <w:pPr>
              <w:rPr>
                <w:color w:val="000000" w:themeColor="text1"/>
                <w:sz w:val="20"/>
                <w:szCs w:val="20"/>
              </w:rPr>
            </w:pPr>
            <w:r w:rsidRPr="00BB2423">
              <w:rPr>
                <w:color w:val="000000" w:themeColor="text1"/>
                <w:sz w:val="20"/>
                <w:szCs w:val="20"/>
              </w:rPr>
              <w:t>Beldon &amp; Harris 2007</w:t>
            </w:r>
          </w:p>
        </w:tc>
      </w:tr>
      <w:tr w:rsidR="00B0318F" w:rsidRPr="00BB2423" w14:paraId="091E7627" w14:textId="77777777" w:rsidTr="00B678BD">
        <w:trPr>
          <w:trHeight w:val="300"/>
        </w:trPr>
        <w:tc>
          <w:tcPr>
            <w:tcW w:w="1635" w:type="dxa"/>
            <w:tcBorders>
              <w:top w:val="nil"/>
              <w:left w:val="nil"/>
              <w:bottom w:val="nil"/>
              <w:right w:val="nil"/>
            </w:tcBorders>
            <w:shd w:val="clear" w:color="auto" w:fill="auto"/>
            <w:vAlign w:val="center"/>
            <w:hideMark/>
          </w:tcPr>
          <w:p w14:paraId="39FD53D1" w14:textId="77777777" w:rsidR="00B0318F" w:rsidRPr="00BB2423" w:rsidRDefault="00B0318F" w:rsidP="000501F0">
            <w:pPr>
              <w:rPr>
                <w:color w:val="000000" w:themeColor="text1"/>
                <w:sz w:val="20"/>
                <w:szCs w:val="20"/>
              </w:rPr>
            </w:pPr>
          </w:p>
        </w:tc>
        <w:tc>
          <w:tcPr>
            <w:tcW w:w="3325" w:type="dxa"/>
            <w:vMerge/>
            <w:tcBorders>
              <w:top w:val="nil"/>
              <w:left w:val="nil"/>
              <w:bottom w:val="nil"/>
              <w:right w:val="nil"/>
            </w:tcBorders>
            <w:vAlign w:val="center"/>
            <w:hideMark/>
          </w:tcPr>
          <w:p w14:paraId="468545BA" w14:textId="77777777" w:rsidR="00B0318F" w:rsidRPr="00BB2423" w:rsidRDefault="00B0318F"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01D0D162" w14:textId="77777777" w:rsidR="00B0318F" w:rsidRPr="00BB2423" w:rsidRDefault="00B0318F" w:rsidP="000501F0">
            <w:pPr>
              <w:rPr>
                <w:i/>
                <w:iCs/>
                <w:color w:val="000000" w:themeColor="text1"/>
                <w:sz w:val="20"/>
                <w:szCs w:val="20"/>
              </w:rPr>
            </w:pPr>
            <w:r w:rsidRPr="00BB2423">
              <w:rPr>
                <w:i/>
                <w:iCs/>
                <w:color w:val="000000" w:themeColor="text1"/>
                <w:sz w:val="20"/>
                <w:szCs w:val="20"/>
              </w:rPr>
              <w:t>Batrachochytrium dendrobatidis</w:t>
            </w:r>
          </w:p>
        </w:tc>
        <w:tc>
          <w:tcPr>
            <w:tcW w:w="2170" w:type="dxa"/>
            <w:tcBorders>
              <w:top w:val="nil"/>
              <w:left w:val="nil"/>
              <w:bottom w:val="nil"/>
              <w:right w:val="nil"/>
            </w:tcBorders>
            <w:shd w:val="clear" w:color="auto" w:fill="auto"/>
            <w:vAlign w:val="center"/>
            <w:hideMark/>
          </w:tcPr>
          <w:p w14:paraId="42FD43CA" w14:textId="09ADE4AD" w:rsidR="00B0318F" w:rsidRPr="00BB2423" w:rsidRDefault="00B0318F" w:rsidP="005F4380">
            <w:pPr>
              <w:rPr>
                <w:color w:val="000000" w:themeColor="text1"/>
                <w:sz w:val="20"/>
                <w:szCs w:val="20"/>
              </w:rPr>
            </w:pPr>
            <w:r w:rsidRPr="00BB2423">
              <w:rPr>
                <w:color w:val="000000" w:themeColor="text1"/>
                <w:sz w:val="20"/>
                <w:szCs w:val="20"/>
              </w:rPr>
              <w:t>Jani &amp; Briggs 2015</w:t>
            </w:r>
          </w:p>
        </w:tc>
      </w:tr>
      <w:tr w:rsidR="00B0318F" w:rsidRPr="00BB2423" w14:paraId="23B7BCC1" w14:textId="77777777" w:rsidTr="00B678BD">
        <w:trPr>
          <w:trHeight w:val="300"/>
        </w:trPr>
        <w:tc>
          <w:tcPr>
            <w:tcW w:w="1635" w:type="dxa"/>
            <w:tcBorders>
              <w:top w:val="nil"/>
              <w:left w:val="nil"/>
              <w:bottom w:val="nil"/>
              <w:right w:val="nil"/>
            </w:tcBorders>
            <w:shd w:val="clear" w:color="auto" w:fill="auto"/>
            <w:vAlign w:val="center"/>
            <w:hideMark/>
          </w:tcPr>
          <w:p w14:paraId="0251B037" w14:textId="77777777" w:rsidR="00B0318F" w:rsidRPr="00BB2423" w:rsidRDefault="00B0318F" w:rsidP="000501F0">
            <w:pPr>
              <w:rPr>
                <w:color w:val="000000" w:themeColor="text1"/>
                <w:sz w:val="20"/>
                <w:szCs w:val="20"/>
              </w:rPr>
            </w:pPr>
          </w:p>
        </w:tc>
        <w:tc>
          <w:tcPr>
            <w:tcW w:w="3325" w:type="dxa"/>
            <w:vMerge w:val="restart"/>
            <w:tcBorders>
              <w:top w:val="nil"/>
              <w:left w:val="nil"/>
              <w:bottom w:val="nil"/>
              <w:right w:val="nil"/>
            </w:tcBorders>
            <w:shd w:val="clear" w:color="auto" w:fill="auto"/>
            <w:vAlign w:val="center"/>
            <w:hideMark/>
          </w:tcPr>
          <w:p w14:paraId="12E1F0D2" w14:textId="77777777" w:rsidR="00B0318F" w:rsidRPr="00BB2423" w:rsidRDefault="00B0318F" w:rsidP="000501F0">
            <w:pPr>
              <w:rPr>
                <w:color w:val="000000" w:themeColor="text1"/>
                <w:sz w:val="20"/>
                <w:szCs w:val="20"/>
              </w:rPr>
            </w:pPr>
            <w:r w:rsidRPr="00BB2423">
              <w:rPr>
                <w:color w:val="000000" w:themeColor="text1"/>
                <w:sz w:val="20"/>
                <w:szCs w:val="20"/>
              </w:rPr>
              <w:t xml:space="preserve">Host age-structure </w:t>
            </w:r>
          </w:p>
        </w:tc>
        <w:tc>
          <w:tcPr>
            <w:tcW w:w="2970" w:type="dxa"/>
            <w:tcBorders>
              <w:top w:val="nil"/>
              <w:left w:val="nil"/>
              <w:bottom w:val="nil"/>
              <w:right w:val="nil"/>
            </w:tcBorders>
            <w:shd w:val="clear" w:color="auto" w:fill="auto"/>
            <w:vAlign w:val="center"/>
            <w:hideMark/>
          </w:tcPr>
          <w:p w14:paraId="00E05CAC" w14:textId="77777777" w:rsidR="00B0318F" w:rsidRPr="00BB2423" w:rsidRDefault="00B0318F" w:rsidP="000501F0">
            <w:pPr>
              <w:rPr>
                <w:i/>
                <w:iCs/>
                <w:color w:val="000000" w:themeColor="text1"/>
                <w:sz w:val="20"/>
                <w:szCs w:val="20"/>
              </w:rPr>
            </w:pPr>
            <w:r w:rsidRPr="00BB2423">
              <w:rPr>
                <w:i/>
                <w:iCs/>
                <w:color w:val="000000" w:themeColor="text1"/>
                <w:sz w:val="20"/>
                <w:szCs w:val="20"/>
              </w:rPr>
              <w:t>Batrachochytrium dendrobatidis</w:t>
            </w:r>
          </w:p>
        </w:tc>
        <w:tc>
          <w:tcPr>
            <w:tcW w:w="2170" w:type="dxa"/>
            <w:tcBorders>
              <w:top w:val="nil"/>
              <w:left w:val="nil"/>
              <w:bottom w:val="nil"/>
              <w:right w:val="nil"/>
            </w:tcBorders>
            <w:shd w:val="clear" w:color="auto" w:fill="auto"/>
            <w:vAlign w:val="center"/>
            <w:hideMark/>
          </w:tcPr>
          <w:p w14:paraId="3A4FD554" w14:textId="77777777" w:rsidR="00B0318F" w:rsidRPr="00BB2423" w:rsidRDefault="00B0318F" w:rsidP="000501F0">
            <w:pPr>
              <w:rPr>
                <w:color w:val="000000" w:themeColor="text1"/>
                <w:sz w:val="20"/>
                <w:szCs w:val="20"/>
              </w:rPr>
            </w:pPr>
            <w:r w:rsidRPr="00BB2423">
              <w:rPr>
                <w:color w:val="000000" w:themeColor="text1"/>
                <w:sz w:val="20"/>
                <w:szCs w:val="20"/>
              </w:rPr>
              <w:t xml:space="preserve">Briggs </w:t>
            </w:r>
            <w:r w:rsidRPr="00BB2423">
              <w:rPr>
                <w:i/>
                <w:color w:val="000000" w:themeColor="text1"/>
                <w:sz w:val="20"/>
                <w:szCs w:val="20"/>
              </w:rPr>
              <w:t>et al.</w:t>
            </w:r>
            <w:r w:rsidRPr="00BB2423">
              <w:rPr>
                <w:color w:val="000000" w:themeColor="text1"/>
                <w:sz w:val="20"/>
                <w:szCs w:val="20"/>
              </w:rPr>
              <w:t xml:space="preserve"> 2010</w:t>
            </w:r>
          </w:p>
        </w:tc>
      </w:tr>
      <w:tr w:rsidR="00B0318F" w:rsidRPr="00BB2423" w14:paraId="03687271" w14:textId="77777777" w:rsidTr="00B678BD">
        <w:trPr>
          <w:trHeight w:val="300"/>
        </w:trPr>
        <w:tc>
          <w:tcPr>
            <w:tcW w:w="1635" w:type="dxa"/>
            <w:tcBorders>
              <w:top w:val="nil"/>
              <w:left w:val="nil"/>
              <w:bottom w:val="nil"/>
              <w:right w:val="nil"/>
            </w:tcBorders>
            <w:shd w:val="clear" w:color="auto" w:fill="auto"/>
            <w:vAlign w:val="center"/>
            <w:hideMark/>
          </w:tcPr>
          <w:p w14:paraId="5AD0F0C2" w14:textId="77777777" w:rsidR="00B0318F" w:rsidRPr="00BB2423" w:rsidRDefault="00B0318F" w:rsidP="000501F0">
            <w:pPr>
              <w:rPr>
                <w:color w:val="000000" w:themeColor="text1"/>
                <w:sz w:val="20"/>
                <w:szCs w:val="20"/>
              </w:rPr>
            </w:pPr>
          </w:p>
        </w:tc>
        <w:tc>
          <w:tcPr>
            <w:tcW w:w="3325" w:type="dxa"/>
            <w:vMerge/>
            <w:tcBorders>
              <w:top w:val="nil"/>
              <w:left w:val="nil"/>
              <w:bottom w:val="nil"/>
              <w:right w:val="nil"/>
            </w:tcBorders>
            <w:vAlign w:val="center"/>
            <w:hideMark/>
          </w:tcPr>
          <w:p w14:paraId="1CB1289B" w14:textId="77777777" w:rsidR="00B0318F" w:rsidRPr="00BB2423" w:rsidRDefault="00B0318F"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536F8BE3" w14:textId="77777777" w:rsidR="00B0318F" w:rsidRPr="00BB2423" w:rsidRDefault="00B0318F" w:rsidP="000501F0">
            <w:pPr>
              <w:rPr>
                <w:i/>
                <w:iCs/>
                <w:color w:val="000000" w:themeColor="text1"/>
                <w:sz w:val="20"/>
                <w:szCs w:val="20"/>
              </w:rPr>
            </w:pPr>
            <w:r w:rsidRPr="00BB2423">
              <w:rPr>
                <w:i/>
                <w:iCs/>
                <w:color w:val="000000" w:themeColor="text1"/>
                <w:sz w:val="20"/>
                <w:szCs w:val="20"/>
              </w:rPr>
              <w:t>Batrachochytrium dendrobatidis</w:t>
            </w:r>
          </w:p>
        </w:tc>
        <w:tc>
          <w:tcPr>
            <w:tcW w:w="2170" w:type="dxa"/>
            <w:tcBorders>
              <w:top w:val="nil"/>
              <w:left w:val="nil"/>
              <w:bottom w:val="nil"/>
              <w:right w:val="nil"/>
            </w:tcBorders>
            <w:shd w:val="clear" w:color="auto" w:fill="auto"/>
            <w:vAlign w:val="center"/>
            <w:hideMark/>
          </w:tcPr>
          <w:p w14:paraId="79566B89" w14:textId="77777777" w:rsidR="00B0318F" w:rsidRPr="00BB2423" w:rsidRDefault="00B0318F" w:rsidP="000501F0">
            <w:pPr>
              <w:rPr>
                <w:color w:val="000000" w:themeColor="text1"/>
                <w:sz w:val="20"/>
                <w:szCs w:val="20"/>
              </w:rPr>
            </w:pPr>
            <w:r w:rsidRPr="00BB2423">
              <w:rPr>
                <w:color w:val="000000" w:themeColor="text1"/>
                <w:sz w:val="20"/>
                <w:szCs w:val="20"/>
              </w:rPr>
              <w:t xml:space="preserve">Vredenburg </w:t>
            </w:r>
            <w:r w:rsidRPr="00BB2423">
              <w:rPr>
                <w:i/>
                <w:color w:val="000000" w:themeColor="text1"/>
                <w:sz w:val="20"/>
                <w:szCs w:val="20"/>
              </w:rPr>
              <w:t>et al.</w:t>
            </w:r>
            <w:r w:rsidRPr="00BB2423">
              <w:rPr>
                <w:color w:val="000000" w:themeColor="text1"/>
                <w:sz w:val="20"/>
                <w:szCs w:val="20"/>
              </w:rPr>
              <w:t xml:space="preserve"> 2010</w:t>
            </w:r>
          </w:p>
        </w:tc>
      </w:tr>
      <w:tr w:rsidR="00B0318F" w:rsidRPr="00BB2423" w14:paraId="7E05047A" w14:textId="77777777" w:rsidTr="00B0318F">
        <w:trPr>
          <w:trHeight w:val="300"/>
        </w:trPr>
        <w:tc>
          <w:tcPr>
            <w:tcW w:w="1635" w:type="dxa"/>
            <w:tcBorders>
              <w:top w:val="nil"/>
              <w:left w:val="nil"/>
              <w:bottom w:val="nil"/>
              <w:right w:val="nil"/>
            </w:tcBorders>
            <w:shd w:val="clear" w:color="auto" w:fill="auto"/>
            <w:vAlign w:val="center"/>
          </w:tcPr>
          <w:p w14:paraId="00A75AB4" w14:textId="77777777" w:rsidR="00B0318F" w:rsidRPr="00BB2423" w:rsidRDefault="00B0318F" w:rsidP="000501F0">
            <w:pPr>
              <w:rPr>
                <w:color w:val="000000" w:themeColor="text1"/>
                <w:sz w:val="20"/>
                <w:szCs w:val="20"/>
              </w:rPr>
            </w:pPr>
          </w:p>
        </w:tc>
        <w:tc>
          <w:tcPr>
            <w:tcW w:w="3325" w:type="dxa"/>
            <w:tcBorders>
              <w:top w:val="nil"/>
              <w:left w:val="nil"/>
              <w:right w:val="nil"/>
            </w:tcBorders>
            <w:shd w:val="clear" w:color="auto" w:fill="auto"/>
            <w:vAlign w:val="center"/>
          </w:tcPr>
          <w:p w14:paraId="2F4F53EE" w14:textId="7CF381E7" w:rsidR="00B0318F" w:rsidRPr="00BB2423" w:rsidRDefault="00B0318F" w:rsidP="000501F0">
            <w:pPr>
              <w:rPr>
                <w:color w:val="000000" w:themeColor="text1"/>
                <w:sz w:val="20"/>
                <w:szCs w:val="20"/>
              </w:rPr>
            </w:pPr>
            <w:r w:rsidRPr="00BB2423">
              <w:rPr>
                <w:color w:val="000000" w:themeColor="text1"/>
                <w:sz w:val="20"/>
                <w:szCs w:val="20"/>
              </w:rPr>
              <w:t>Species community composition</w:t>
            </w:r>
            <w:r w:rsidR="0077272F" w:rsidRPr="00BB2423">
              <w:rPr>
                <w:color w:val="000000" w:themeColor="text1"/>
                <w:sz w:val="20"/>
                <w:szCs w:val="20"/>
              </w:rPr>
              <w:t xml:space="preserve"> changes through time</w:t>
            </w:r>
          </w:p>
        </w:tc>
        <w:tc>
          <w:tcPr>
            <w:tcW w:w="2970" w:type="dxa"/>
            <w:tcBorders>
              <w:top w:val="nil"/>
              <w:left w:val="nil"/>
              <w:right w:val="nil"/>
            </w:tcBorders>
            <w:shd w:val="clear" w:color="auto" w:fill="auto"/>
            <w:vAlign w:val="center"/>
          </w:tcPr>
          <w:p w14:paraId="11538F35" w14:textId="762CCA46" w:rsidR="00B0318F" w:rsidRPr="00BB2423" w:rsidRDefault="00B0318F"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right w:val="nil"/>
            </w:tcBorders>
            <w:shd w:val="clear" w:color="auto" w:fill="auto"/>
            <w:vAlign w:val="center"/>
          </w:tcPr>
          <w:p w14:paraId="4DA996A5" w14:textId="4F30473E" w:rsidR="00B0318F" w:rsidRPr="00BB2423" w:rsidRDefault="00B0318F" w:rsidP="000501F0">
            <w:pPr>
              <w:rPr>
                <w:color w:val="000000" w:themeColor="text1"/>
                <w:sz w:val="20"/>
                <w:szCs w:val="20"/>
              </w:rPr>
            </w:pPr>
            <w:r w:rsidRPr="00BB2423">
              <w:rPr>
                <w:color w:val="000000" w:themeColor="text1"/>
                <w:sz w:val="20"/>
                <w:szCs w:val="20"/>
              </w:rPr>
              <w:t xml:space="preserve">Streicker </w:t>
            </w:r>
            <w:r w:rsidRPr="00BB2423">
              <w:rPr>
                <w:i/>
                <w:color w:val="000000" w:themeColor="text1"/>
                <w:sz w:val="20"/>
                <w:szCs w:val="20"/>
              </w:rPr>
              <w:t>et al.</w:t>
            </w:r>
            <w:r w:rsidRPr="00BB2423">
              <w:rPr>
                <w:color w:val="000000" w:themeColor="text1"/>
                <w:sz w:val="20"/>
                <w:szCs w:val="20"/>
              </w:rPr>
              <w:t xml:space="preserve"> 2013</w:t>
            </w:r>
          </w:p>
        </w:tc>
      </w:tr>
      <w:tr w:rsidR="00B0318F" w:rsidRPr="00BB2423" w14:paraId="6CBC13E7" w14:textId="77777777" w:rsidTr="00B0318F">
        <w:trPr>
          <w:trHeight w:val="140"/>
        </w:trPr>
        <w:tc>
          <w:tcPr>
            <w:tcW w:w="1635" w:type="dxa"/>
            <w:tcBorders>
              <w:top w:val="nil"/>
              <w:left w:val="nil"/>
              <w:bottom w:val="nil"/>
              <w:right w:val="nil"/>
            </w:tcBorders>
            <w:shd w:val="clear" w:color="auto" w:fill="auto"/>
            <w:vAlign w:val="center"/>
            <w:hideMark/>
          </w:tcPr>
          <w:p w14:paraId="4F733E31" w14:textId="77777777" w:rsidR="00B0318F" w:rsidRPr="00BB2423" w:rsidRDefault="00B0318F" w:rsidP="000501F0">
            <w:pPr>
              <w:rPr>
                <w:color w:val="000000" w:themeColor="text1"/>
                <w:sz w:val="20"/>
                <w:szCs w:val="20"/>
              </w:rPr>
            </w:pPr>
          </w:p>
        </w:tc>
        <w:tc>
          <w:tcPr>
            <w:tcW w:w="3325" w:type="dxa"/>
            <w:vMerge w:val="restart"/>
            <w:tcBorders>
              <w:top w:val="nil"/>
              <w:left w:val="nil"/>
              <w:right w:val="nil"/>
            </w:tcBorders>
            <w:shd w:val="clear" w:color="auto" w:fill="auto"/>
            <w:vAlign w:val="center"/>
            <w:hideMark/>
          </w:tcPr>
          <w:p w14:paraId="1325D012" w14:textId="2196FFFA" w:rsidR="00B0318F" w:rsidRPr="00BB2423" w:rsidRDefault="00B0318F" w:rsidP="000501F0">
            <w:pPr>
              <w:rPr>
                <w:color w:val="000000" w:themeColor="text1"/>
                <w:sz w:val="20"/>
                <w:szCs w:val="20"/>
              </w:rPr>
            </w:pPr>
            <w:r w:rsidRPr="00BB2423">
              <w:rPr>
                <w:color w:val="000000" w:themeColor="text1"/>
                <w:sz w:val="20"/>
                <w:szCs w:val="20"/>
              </w:rPr>
              <w:t>Seasonality (includes seasonal impacts on host social behavior, physiology, contact rates, pulses of host births and deaths, and changes in host immune defenses)</w:t>
            </w:r>
          </w:p>
        </w:tc>
        <w:tc>
          <w:tcPr>
            <w:tcW w:w="2970" w:type="dxa"/>
            <w:tcBorders>
              <w:top w:val="nil"/>
              <w:left w:val="nil"/>
              <w:right w:val="nil"/>
            </w:tcBorders>
            <w:shd w:val="clear" w:color="auto" w:fill="auto"/>
            <w:vAlign w:val="center"/>
            <w:hideMark/>
          </w:tcPr>
          <w:p w14:paraId="2CABF617" w14:textId="0A810139" w:rsidR="00B0318F" w:rsidRPr="00BB2423" w:rsidRDefault="00B0318F"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right w:val="nil"/>
            </w:tcBorders>
            <w:shd w:val="clear" w:color="auto" w:fill="auto"/>
            <w:vAlign w:val="center"/>
            <w:hideMark/>
          </w:tcPr>
          <w:p w14:paraId="5C0CA8FF" w14:textId="55D24290" w:rsidR="00B0318F" w:rsidRPr="00BB2423" w:rsidRDefault="00B0318F" w:rsidP="000501F0">
            <w:pPr>
              <w:rPr>
                <w:color w:val="000000" w:themeColor="text1"/>
                <w:sz w:val="20"/>
                <w:szCs w:val="20"/>
              </w:rPr>
            </w:pPr>
            <w:r w:rsidRPr="00BB2423">
              <w:rPr>
                <w:color w:val="000000" w:themeColor="text1"/>
                <w:sz w:val="20"/>
                <w:szCs w:val="20"/>
              </w:rPr>
              <w:t xml:space="preserve">Altizer </w:t>
            </w:r>
            <w:r w:rsidRPr="00BB2423">
              <w:rPr>
                <w:i/>
                <w:color w:val="000000" w:themeColor="text1"/>
                <w:sz w:val="20"/>
                <w:szCs w:val="20"/>
              </w:rPr>
              <w:t>et al.</w:t>
            </w:r>
            <w:r w:rsidRPr="00BB2423">
              <w:rPr>
                <w:color w:val="000000" w:themeColor="text1"/>
                <w:sz w:val="20"/>
                <w:szCs w:val="20"/>
              </w:rPr>
              <w:t xml:space="preserve"> 2006</w:t>
            </w:r>
          </w:p>
        </w:tc>
      </w:tr>
      <w:tr w:rsidR="00B0318F" w:rsidRPr="00BB2423" w14:paraId="68BD0881" w14:textId="77777777" w:rsidTr="00B0318F">
        <w:trPr>
          <w:trHeight w:val="140"/>
        </w:trPr>
        <w:tc>
          <w:tcPr>
            <w:tcW w:w="1635" w:type="dxa"/>
            <w:tcBorders>
              <w:top w:val="nil"/>
              <w:left w:val="nil"/>
              <w:bottom w:val="nil"/>
              <w:right w:val="nil"/>
            </w:tcBorders>
            <w:shd w:val="clear" w:color="auto" w:fill="auto"/>
            <w:vAlign w:val="center"/>
          </w:tcPr>
          <w:p w14:paraId="4623F7B9" w14:textId="77777777" w:rsidR="00B0318F" w:rsidRPr="00BB2423" w:rsidRDefault="00B0318F" w:rsidP="000501F0">
            <w:pPr>
              <w:rPr>
                <w:color w:val="000000" w:themeColor="text1"/>
                <w:sz w:val="20"/>
                <w:szCs w:val="20"/>
              </w:rPr>
            </w:pPr>
          </w:p>
        </w:tc>
        <w:tc>
          <w:tcPr>
            <w:tcW w:w="3325" w:type="dxa"/>
            <w:vMerge/>
            <w:tcBorders>
              <w:left w:val="nil"/>
              <w:right w:val="nil"/>
            </w:tcBorders>
            <w:shd w:val="clear" w:color="auto" w:fill="auto"/>
            <w:vAlign w:val="center"/>
          </w:tcPr>
          <w:p w14:paraId="6CE35C6E" w14:textId="77777777" w:rsidR="00B0318F" w:rsidRPr="00BB2423" w:rsidRDefault="00B0318F" w:rsidP="000501F0">
            <w:pPr>
              <w:rPr>
                <w:color w:val="000000" w:themeColor="text1"/>
                <w:sz w:val="20"/>
                <w:szCs w:val="20"/>
              </w:rPr>
            </w:pPr>
          </w:p>
        </w:tc>
        <w:tc>
          <w:tcPr>
            <w:tcW w:w="2970" w:type="dxa"/>
            <w:tcBorders>
              <w:top w:val="nil"/>
              <w:left w:val="nil"/>
              <w:right w:val="nil"/>
            </w:tcBorders>
            <w:shd w:val="clear" w:color="auto" w:fill="auto"/>
            <w:vAlign w:val="center"/>
          </w:tcPr>
          <w:p w14:paraId="695DDB33" w14:textId="7E507603" w:rsidR="00B0318F" w:rsidRPr="00BB2423" w:rsidRDefault="00B0318F"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right w:val="nil"/>
            </w:tcBorders>
            <w:shd w:val="clear" w:color="auto" w:fill="auto"/>
            <w:vAlign w:val="center"/>
          </w:tcPr>
          <w:p w14:paraId="50AF1B74" w14:textId="6FCC39E9" w:rsidR="00B0318F" w:rsidRPr="00BB2423" w:rsidRDefault="00B0318F" w:rsidP="000501F0">
            <w:pPr>
              <w:rPr>
                <w:color w:val="000000" w:themeColor="text1"/>
                <w:sz w:val="20"/>
                <w:szCs w:val="20"/>
              </w:rPr>
            </w:pPr>
            <w:r w:rsidRPr="00BB2423">
              <w:rPr>
                <w:color w:val="000000" w:themeColor="text1"/>
                <w:sz w:val="20"/>
                <w:szCs w:val="20"/>
              </w:rPr>
              <w:t xml:space="preserve">Tompkins </w:t>
            </w:r>
            <w:r w:rsidRPr="00BB2423">
              <w:rPr>
                <w:i/>
                <w:color w:val="000000" w:themeColor="text1"/>
                <w:sz w:val="20"/>
                <w:szCs w:val="20"/>
              </w:rPr>
              <w:t>et al.</w:t>
            </w:r>
            <w:r w:rsidRPr="00BB2423">
              <w:rPr>
                <w:color w:val="000000" w:themeColor="text1"/>
                <w:sz w:val="20"/>
                <w:szCs w:val="20"/>
              </w:rPr>
              <w:t xml:space="preserve"> 2011</w:t>
            </w:r>
          </w:p>
        </w:tc>
      </w:tr>
      <w:tr w:rsidR="00B0318F" w:rsidRPr="00BB2423" w14:paraId="68C3438E" w14:textId="77777777" w:rsidTr="00B0318F">
        <w:trPr>
          <w:trHeight w:val="140"/>
        </w:trPr>
        <w:tc>
          <w:tcPr>
            <w:tcW w:w="1635" w:type="dxa"/>
            <w:tcBorders>
              <w:top w:val="nil"/>
              <w:left w:val="nil"/>
              <w:bottom w:val="nil"/>
              <w:right w:val="nil"/>
            </w:tcBorders>
            <w:shd w:val="clear" w:color="auto" w:fill="auto"/>
            <w:vAlign w:val="center"/>
          </w:tcPr>
          <w:p w14:paraId="78B018F8" w14:textId="77777777" w:rsidR="00B0318F" w:rsidRPr="00BB2423" w:rsidRDefault="00B0318F" w:rsidP="000501F0">
            <w:pPr>
              <w:rPr>
                <w:color w:val="000000" w:themeColor="text1"/>
                <w:sz w:val="20"/>
                <w:szCs w:val="20"/>
              </w:rPr>
            </w:pPr>
          </w:p>
        </w:tc>
        <w:tc>
          <w:tcPr>
            <w:tcW w:w="3325" w:type="dxa"/>
            <w:tcBorders>
              <w:left w:val="nil"/>
              <w:bottom w:val="single" w:sz="4" w:space="0" w:color="auto"/>
              <w:right w:val="nil"/>
            </w:tcBorders>
            <w:shd w:val="clear" w:color="auto" w:fill="auto"/>
            <w:vAlign w:val="center"/>
          </w:tcPr>
          <w:p w14:paraId="16BAD184" w14:textId="77777777" w:rsidR="00B0318F" w:rsidRPr="00BB2423" w:rsidRDefault="00B0318F" w:rsidP="000501F0">
            <w:pPr>
              <w:rPr>
                <w:color w:val="000000" w:themeColor="text1"/>
                <w:sz w:val="20"/>
                <w:szCs w:val="20"/>
              </w:rPr>
            </w:pPr>
          </w:p>
        </w:tc>
        <w:tc>
          <w:tcPr>
            <w:tcW w:w="2970" w:type="dxa"/>
            <w:tcBorders>
              <w:left w:val="nil"/>
              <w:bottom w:val="single" w:sz="4" w:space="0" w:color="auto"/>
              <w:right w:val="nil"/>
            </w:tcBorders>
            <w:shd w:val="clear" w:color="auto" w:fill="auto"/>
            <w:vAlign w:val="center"/>
          </w:tcPr>
          <w:p w14:paraId="18046C54" w14:textId="77777777" w:rsidR="00B0318F" w:rsidRPr="00BB2423" w:rsidRDefault="00B0318F" w:rsidP="000501F0">
            <w:pPr>
              <w:rPr>
                <w:color w:val="000000" w:themeColor="text1"/>
                <w:sz w:val="20"/>
                <w:szCs w:val="20"/>
              </w:rPr>
            </w:pPr>
          </w:p>
        </w:tc>
        <w:tc>
          <w:tcPr>
            <w:tcW w:w="2170" w:type="dxa"/>
            <w:tcBorders>
              <w:left w:val="nil"/>
              <w:bottom w:val="single" w:sz="4" w:space="0" w:color="auto"/>
              <w:right w:val="nil"/>
            </w:tcBorders>
            <w:shd w:val="clear" w:color="auto" w:fill="auto"/>
            <w:vAlign w:val="center"/>
          </w:tcPr>
          <w:p w14:paraId="7CBC8EE8" w14:textId="77777777" w:rsidR="00B0318F" w:rsidRPr="00BB2423" w:rsidRDefault="00B0318F" w:rsidP="000501F0">
            <w:pPr>
              <w:rPr>
                <w:color w:val="000000" w:themeColor="text1"/>
                <w:sz w:val="20"/>
                <w:szCs w:val="20"/>
              </w:rPr>
            </w:pPr>
          </w:p>
        </w:tc>
      </w:tr>
      <w:tr w:rsidR="00B0318F" w:rsidRPr="00BB2423" w14:paraId="0098B340" w14:textId="77777777" w:rsidTr="00B678BD">
        <w:trPr>
          <w:trHeight w:val="480"/>
        </w:trPr>
        <w:tc>
          <w:tcPr>
            <w:tcW w:w="1635" w:type="dxa"/>
            <w:tcBorders>
              <w:top w:val="nil"/>
              <w:left w:val="nil"/>
              <w:bottom w:val="nil"/>
              <w:right w:val="nil"/>
            </w:tcBorders>
            <w:shd w:val="clear" w:color="auto" w:fill="auto"/>
            <w:vAlign w:val="center"/>
            <w:hideMark/>
          </w:tcPr>
          <w:p w14:paraId="40259A1B" w14:textId="38BE8A4D" w:rsidR="00B0318F" w:rsidRPr="00BB2423" w:rsidRDefault="00B0318F" w:rsidP="000501F0">
            <w:pPr>
              <w:rPr>
                <w:color w:val="000000" w:themeColor="text1"/>
                <w:sz w:val="20"/>
                <w:szCs w:val="20"/>
              </w:rPr>
            </w:pPr>
            <w:r w:rsidRPr="00BB2423">
              <w:rPr>
                <w:color w:val="000000" w:themeColor="text1"/>
                <w:sz w:val="20"/>
                <w:szCs w:val="20"/>
                <w:shd w:val="clear" w:color="auto" w:fill="FFFFFF"/>
              </w:rPr>
              <w:t>Spatial variation in pathogen transmission</w:t>
            </w:r>
          </w:p>
        </w:tc>
        <w:tc>
          <w:tcPr>
            <w:tcW w:w="3325" w:type="dxa"/>
            <w:tcBorders>
              <w:top w:val="nil"/>
              <w:left w:val="nil"/>
              <w:bottom w:val="nil"/>
              <w:right w:val="nil"/>
            </w:tcBorders>
            <w:shd w:val="clear" w:color="auto" w:fill="auto"/>
            <w:vAlign w:val="center"/>
            <w:hideMark/>
          </w:tcPr>
          <w:p w14:paraId="7D95E402" w14:textId="77777777" w:rsidR="00B0318F" w:rsidRPr="00BB2423" w:rsidRDefault="00B0318F" w:rsidP="000501F0">
            <w:pPr>
              <w:rPr>
                <w:color w:val="000000" w:themeColor="text1"/>
                <w:sz w:val="20"/>
                <w:szCs w:val="20"/>
              </w:rPr>
            </w:pPr>
            <w:r w:rsidRPr="00BB2423">
              <w:rPr>
                <w:color w:val="000000" w:themeColor="text1"/>
                <w:sz w:val="20"/>
                <w:szCs w:val="20"/>
              </w:rPr>
              <w:t xml:space="preserve">Spatial distribution of infected hosts </w:t>
            </w:r>
          </w:p>
        </w:tc>
        <w:tc>
          <w:tcPr>
            <w:tcW w:w="2970" w:type="dxa"/>
            <w:tcBorders>
              <w:top w:val="nil"/>
              <w:left w:val="nil"/>
              <w:bottom w:val="nil"/>
              <w:right w:val="nil"/>
            </w:tcBorders>
            <w:shd w:val="clear" w:color="auto" w:fill="auto"/>
            <w:vAlign w:val="center"/>
            <w:hideMark/>
          </w:tcPr>
          <w:p w14:paraId="7A5917A2" w14:textId="77777777" w:rsidR="00B0318F" w:rsidRPr="00BB2423" w:rsidRDefault="00B0318F"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hideMark/>
          </w:tcPr>
          <w:p w14:paraId="46ECAC3E" w14:textId="77777777" w:rsidR="00B0318F" w:rsidRPr="00BB2423" w:rsidRDefault="00B0318F" w:rsidP="000501F0">
            <w:pPr>
              <w:rPr>
                <w:color w:val="000000" w:themeColor="text1"/>
                <w:sz w:val="20"/>
                <w:szCs w:val="20"/>
              </w:rPr>
            </w:pPr>
            <w:r w:rsidRPr="00BB2423">
              <w:rPr>
                <w:color w:val="000000" w:themeColor="text1"/>
                <w:sz w:val="20"/>
                <w:szCs w:val="20"/>
              </w:rPr>
              <w:t xml:space="preserve">Hagenaars </w:t>
            </w:r>
            <w:r w:rsidRPr="00BB2423">
              <w:rPr>
                <w:i/>
                <w:color w:val="000000" w:themeColor="text1"/>
                <w:sz w:val="20"/>
                <w:szCs w:val="20"/>
              </w:rPr>
              <w:t>et al.</w:t>
            </w:r>
            <w:r w:rsidRPr="00BB2423">
              <w:rPr>
                <w:color w:val="000000" w:themeColor="text1"/>
                <w:sz w:val="20"/>
                <w:szCs w:val="20"/>
              </w:rPr>
              <w:t xml:space="preserve"> 2004</w:t>
            </w:r>
          </w:p>
        </w:tc>
      </w:tr>
      <w:tr w:rsidR="00B0318F" w:rsidRPr="00BB2423" w14:paraId="25F19073" w14:textId="77777777" w:rsidTr="00B678BD">
        <w:trPr>
          <w:trHeight w:val="300"/>
        </w:trPr>
        <w:tc>
          <w:tcPr>
            <w:tcW w:w="1635" w:type="dxa"/>
            <w:tcBorders>
              <w:top w:val="nil"/>
              <w:left w:val="nil"/>
              <w:bottom w:val="nil"/>
              <w:right w:val="nil"/>
            </w:tcBorders>
            <w:shd w:val="clear" w:color="auto" w:fill="auto"/>
            <w:vAlign w:val="center"/>
            <w:hideMark/>
          </w:tcPr>
          <w:p w14:paraId="7D2140DD" w14:textId="77777777" w:rsidR="00B0318F" w:rsidRPr="00BB2423" w:rsidRDefault="00B0318F" w:rsidP="000501F0">
            <w:pPr>
              <w:rPr>
                <w:color w:val="000000" w:themeColor="text1"/>
                <w:sz w:val="20"/>
                <w:szCs w:val="20"/>
              </w:rPr>
            </w:pPr>
          </w:p>
        </w:tc>
        <w:tc>
          <w:tcPr>
            <w:tcW w:w="3325" w:type="dxa"/>
            <w:vMerge w:val="restart"/>
            <w:tcBorders>
              <w:top w:val="nil"/>
              <w:left w:val="nil"/>
              <w:bottom w:val="nil"/>
              <w:right w:val="nil"/>
            </w:tcBorders>
            <w:shd w:val="clear" w:color="auto" w:fill="auto"/>
            <w:vAlign w:val="center"/>
            <w:hideMark/>
          </w:tcPr>
          <w:p w14:paraId="7FC25B57" w14:textId="77777777" w:rsidR="00B0318F" w:rsidRPr="00BB2423" w:rsidRDefault="00B0318F" w:rsidP="000501F0">
            <w:pPr>
              <w:rPr>
                <w:color w:val="000000" w:themeColor="text1"/>
                <w:sz w:val="20"/>
                <w:szCs w:val="20"/>
              </w:rPr>
            </w:pPr>
            <w:r w:rsidRPr="00BB2423">
              <w:rPr>
                <w:color w:val="000000" w:themeColor="text1"/>
                <w:sz w:val="20"/>
                <w:szCs w:val="20"/>
              </w:rPr>
              <w:t>Sociality, aggregations, group size</w:t>
            </w:r>
          </w:p>
        </w:tc>
        <w:tc>
          <w:tcPr>
            <w:tcW w:w="2970" w:type="dxa"/>
            <w:tcBorders>
              <w:top w:val="nil"/>
              <w:left w:val="nil"/>
              <w:bottom w:val="nil"/>
              <w:right w:val="nil"/>
            </w:tcBorders>
            <w:shd w:val="clear" w:color="auto" w:fill="auto"/>
            <w:vAlign w:val="center"/>
            <w:hideMark/>
          </w:tcPr>
          <w:p w14:paraId="5E370420" w14:textId="77777777" w:rsidR="00B0318F" w:rsidRPr="00BB2423" w:rsidRDefault="00B0318F" w:rsidP="000501F0">
            <w:pPr>
              <w:rPr>
                <w:color w:val="000000" w:themeColor="text1"/>
                <w:sz w:val="20"/>
                <w:szCs w:val="20"/>
              </w:rPr>
            </w:pPr>
            <w:r w:rsidRPr="00BB2423">
              <w:rPr>
                <w:color w:val="000000" w:themeColor="text1"/>
                <w:sz w:val="20"/>
                <w:szCs w:val="20"/>
              </w:rPr>
              <w:t>Small-mammal parasites</w:t>
            </w:r>
          </w:p>
        </w:tc>
        <w:tc>
          <w:tcPr>
            <w:tcW w:w="2170" w:type="dxa"/>
            <w:tcBorders>
              <w:top w:val="nil"/>
              <w:left w:val="nil"/>
              <w:bottom w:val="nil"/>
              <w:right w:val="nil"/>
            </w:tcBorders>
            <w:shd w:val="clear" w:color="auto" w:fill="auto"/>
            <w:vAlign w:val="center"/>
            <w:hideMark/>
          </w:tcPr>
          <w:p w14:paraId="7FA632A3" w14:textId="77777777" w:rsidR="00B0318F" w:rsidRPr="00BB2423" w:rsidRDefault="00B0318F" w:rsidP="000501F0">
            <w:pPr>
              <w:rPr>
                <w:color w:val="000000" w:themeColor="text1"/>
                <w:sz w:val="20"/>
                <w:szCs w:val="20"/>
              </w:rPr>
            </w:pPr>
            <w:r w:rsidRPr="00BB2423">
              <w:rPr>
                <w:color w:val="000000" w:themeColor="text1"/>
                <w:sz w:val="20"/>
                <w:szCs w:val="20"/>
              </w:rPr>
              <w:t xml:space="preserve">Perkins </w:t>
            </w:r>
            <w:r w:rsidRPr="00BB2423">
              <w:rPr>
                <w:i/>
                <w:color w:val="000000" w:themeColor="text1"/>
                <w:sz w:val="20"/>
                <w:szCs w:val="20"/>
              </w:rPr>
              <w:t>et al.</w:t>
            </w:r>
            <w:r w:rsidRPr="00BB2423">
              <w:rPr>
                <w:color w:val="000000" w:themeColor="text1"/>
                <w:sz w:val="20"/>
                <w:szCs w:val="20"/>
              </w:rPr>
              <w:t xml:space="preserve"> 2009</w:t>
            </w:r>
          </w:p>
        </w:tc>
      </w:tr>
      <w:tr w:rsidR="00B0318F" w:rsidRPr="00BB2423" w14:paraId="3F0FF760" w14:textId="77777777" w:rsidTr="00B678BD">
        <w:trPr>
          <w:trHeight w:val="300"/>
        </w:trPr>
        <w:tc>
          <w:tcPr>
            <w:tcW w:w="1635" w:type="dxa"/>
            <w:tcBorders>
              <w:top w:val="nil"/>
              <w:left w:val="nil"/>
              <w:bottom w:val="nil"/>
              <w:right w:val="nil"/>
            </w:tcBorders>
            <w:shd w:val="clear" w:color="auto" w:fill="auto"/>
            <w:vAlign w:val="center"/>
            <w:hideMark/>
          </w:tcPr>
          <w:p w14:paraId="3F3F61B8" w14:textId="77777777" w:rsidR="00B0318F" w:rsidRPr="00BB2423" w:rsidRDefault="00B0318F" w:rsidP="000501F0">
            <w:pPr>
              <w:rPr>
                <w:color w:val="000000" w:themeColor="text1"/>
                <w:sz w:val="20"/>
                <w:szCs w:val="20"/>
              </w:rPr>
            </w:pPr>
          </w:p>
        </w:tc>
        <w:tc>
          <w:tcPr>
            <w:tcW w:w="3325" w:type="dxa"/>
            <w:vMerge/>
            <w:tcBorders>
              <w:top w:val="nil"/>
              <w:left w:val="nil"/>
              <w:bottom w:val="nil"/>
              <w:right w:val="nil"/>
            </w:tcBorders>
            <w:vAlign w:val="center"/>
            <w:hideMark/>
          </w:tcPr>
          <w:p w14:paraId="7D94B6CB" w14:textId="77777777" w:rsidR="00B0318F" w:rsidRPr="00BB2423" w:rsidRDefault="00B0318F"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4D35799D" w14:textId="77777777" w:rsidR="00B0318F" w:rsidRPr="00BB2423" w:rsidRDefault="00B0318F" w:rsidP="000501F0">
            <w:pPr>
              <w:rPr>
                <w:i/>
                <w:iCs/>
                <w:color w:val="000000" w:themeColor="text1"/>
                <w:sz w:val="20"/>
                <w:szCs w:val="20"/>
              </w:rPr>
            </w:pPr>
            <w:r w:rsidRPr="00BB2423">
              <w:rPr>
                <w:i/>
                <w:iCs/>
                <w:color w:val="000000" w:themeColor="text1"/>
                <w:sz w:val="20"/>
                <w:szCs w:val="20"/>
              </w:rPr>
              <w:t>Pseudogymnoascus destructans</w:t>
            </w:r>
          </w:p>
        </w:tc>
        <w:tc>
          <w:tcPr>
            <w:tcW w:w="2170" w:type="dxa"/>
            <w:tcBorders>
              <w:top w:val="nil"/>
              <w:left w:val="nil"/>
              <w:bottom w:val="nil"/>
              <w:right w:val="nil"/>
            </w:tcBorders>
            <w:shd w:val="clear" w:color="auto" w:fill="auto"/>
            <w:vAlign w:val="center"/>
            <w:hideMark/>
          </w:tcPr>
          <w:p w14:paraId="17875D38" w14:textId="77777777" w:rsidR="00B0318F" w:rsidRPr="00BB2423" w:rsidRDefault="00B0318F" w:rsidP="000501F0">
            <w:pPr>
              <w:rPr>
                <w:color w:val="000000" w:themeColor="text1"/>
                <w:sz w:val="20"/>
                <w:szCs w:val="20"/>
              </w:rPr>
            </w:pPr>
            <w:r w:rsidRPr="00BB2423">
              <w:rPr>
                <w:color w:val="000000" w:themeColor="text1"/>
                <w:sz w:val="20"/>
                <w:szCs w:val="20"/>
              </w:rPr>
              <w:t xml:space="preserve">Langwig </w:t>
            </w:r>
            <w:r w:rsidRPr="00BB2423">
              <w:rPr>
                <w:i/>
                <w:color w:val="000000" w:themeColor="text1"/>
                <w:sz w:val="20"/>
                <w:szCs w:val="20"/>
              </w:rPr>
              <w:t>et al.</w:t>
            </w:r>
            <w:r w:rsidRPr="00BB2423">
              <w:rPr>
                <w:color w:val="000000" w:themeColor="text1"/>
                <w:sz w:val="20"/>
                <w:szCs w:val="20"/>
              </w:rPr>
              <w:t xml:space="preserve"> 2012</w:t>
            </w:r>
          </w:p>
        </w:tc>
      </w:tr>
      <w:tr w:rsidR="00B0318F" w:rsidRPr="00BB2423" w14:paraId="2921FA42" w14:textId="77777777" w:rsidTr="00B678BD">
        <w:trPr>
          <w:trHeight w:val="300"/>
        </w:trPr>
        <w:tc>
          <w:tcPr>
            <w:tcW w:w="1635" w:type="dxa"/>
            <w:tcBorders>
              <w:top w:val="nil"/>
              <w:left w:val="nil"/>
              <w:bottom w:val="nil"/>
              <w:right w:val="nil"/>
            </w:tcBorders>
            <w:shd w:val="clear" w:color="auto" w:fill="auto"/>
            <w:vAlign w:val="center"/>
            <w:hideMark/>
          </w:tcPr>
          <w:p w14:paraId="6291E308" w14:textId="77777777" w:rsidR="00B0318F" w:rsidRPr="00BB2423" w:rsidRDefault="00B0318F" w:rsidP="000501F0">
            <w:pPr>
              <w:rPr>
                <w:color w:val="000000" w:themeColor="text1"/>
                <w:sz w:val="20"/>
                <w:szCs w:val="20"/>
              </w:rPr>
            </w:pPr>
          </w:p>
        </w:tc>
        <w:tc>
          <w:tcPr>
            <w:tcW w:w="3325" w:type="dxa"/>
            <w:vMerge/>
            <w:tcBorders>
              <w:top w:val="nil"/>
              <w:left w:val="nil"/>
              <w:bottom w:val="nil"/>
              <w:right w:val="nil"/>
            </w:tcBorders>
            <w:vAlign w:val="center"/>
            <w:hideMark/>
          </w:tcPr>
          <w:p w14:paraId="11BF9CD9" w14:textId="77777777" w:rsidR="00B0318F" w:rsidRPr="00BB2423" w:rsidRDefault="00B0318F"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7EF0FCBB" w14:textId="77777777" w:rsidR="00B0318F" w:rsidRPr="00BB2423" w:rsidRDefault="00B0318F" w:rsidP="000501F0">
            <w:pPr>
              <w:rPr>
                <w:i/>
                <w:iCs/>
                <w:color w:val="000000" w:themeColor="text1"/>
                <w:sz w:val="20"/>
                <w:szCs w:val="20"/>
              </w:rPr>
            </w:pPr>
            <w:r w:rsidRPr="00BB2423">
              <w:rPr>
                <w:i/>
                <w:iCs/>
                <w:color w:val="000000" w:themeColor="text1"/>
                <w:sz w:val="20"/>
                <w:szCs w:val="20"/>
              </w:rPr>
              <w:t>Sarcoptes scabiei</w:t>
            </w:r>
          </w:p>
        </w:tc>
        <w:tc>
          <w:tcPr>
            <w:tcW w:w="2170" w:type="dxa"/>
            <w:tcBorders>
              <w:top w:val="nil"/>
              <w:left w:val="nil"/>
              <w:bottom w:val="nil"/>
              <w:right w:val="nil"/>
            </w:tcBorders>
            <w:shd w:val="clear" w:color="auto" w:fill="auto"/>
            <w:vAlign w:val="center"/>
            <w:hideMark/>
          </w:tcPr>
          <w:p w14:paraId="7E1C9235" w14:textId="77777777" w:rsidR="00B0318F" w:rsidRPr="00BB2423" w:rsidRDefault="00B0318F" w:rsidP="000501F0">
            <w:pPr>
              <w:rPr>
                <w:color w:val="000000" w:themeColor="text1"/>
                <w:sz w:val="20"/>
                <w:szCs w:val="20"/>
              </w:rPr>
            </w:pPr>
            <w:r w:rsidRPr="00BB2423">
              <w:rPr>
                <w:color w:val="000000" w:themeColor="text1"/>
                <w:sz w:val="20"/>
                <w:szCs w:val="20"/>
              </w:rPr>
              <w:t xml:space="preserve">Almberg </w:t>
            </w:r>
            <w:r w:rsidRPr="00BB2423">
              <w:rPr>
                <w:i/>
                <w:color w:val="000000" w:themeColor="text1"/>
                <w:sz w:val="20"/>
                <w:szCs w:val="20"/>
              </w:rPr>
              <w:t>et al.</w:t>
            </w:r>
            <w:r w:rsidRPr="00BB2423">
              <w:rPr>
                <w:color w:val="000000" w:themeColor="text1"/>
                <w:sz w:val="20"/>
                <w:szCs w:val="20"/>
              </w:rPr>
              <w:t xml:space="preserve"> 2015</w:t>
            </w:r>
          </w:p>
        </w:tc>
      </w:tr>
      <w:tr w:rsidR="00B0318F" w:rsidRPr="00BB2423" w14:paraId="053E5531" w14:textId="77777777" w:rsidTr="0005759E">
        <w:trPr>
          <w:trHeight w:val="300"/>
        </w:trPr>
        <w:tc>
          <w:tcPr>
            <w:tcW w:w="1635" w:type="dxa"/>
            <w:tcBorders>
              <w:top w:val="nil"/>
              <w:left w:val="nil"/>
              <w:bottom w:val="nil"/>
              <w:right w:val="nil"/>
            </w:tcBorders>
            <w:shd w:val="clear" w:color="auto" w:fill="auto"/>
            <w:vAlign w:val="center"/>
            <w:hideMark/>
          </w:tcPr>
          <w:p w14:paraId="178A8B53" w14:textId="77777777" w:rsidR="00B0318F" w:rsidRPr="00BB2423" w:rsidRDefault="00B0318F" w:rsidP="000501F0">
            <w:pPr>
              <w:rPr>
                <w:color w:val="000000" w:themeColor="text1"/>
                <w:sz w:val="20"/>
                <w:szCs w:val="20"/>
              </w:rPr>
            </w:pPr>
          </w:p>
        </w:tc>
        <w:tc>
          <w:tcPr>
            <w:tcW w:w="3325" w:type="dxa"/>
            <w:vMerge w:val="restart"/>
            <w:tcBorders>
              <w:top w:val="nil"/>
              <w:left w:val="nil"/>
              <w:right w:val="nil"/>
            </w:tcBorders>
            <w:shd w:val="clear" w:color="auto" w:fill="auto"/>
            <w:vAlign w:val="center"/>
            <w:hideMark/>
          </w:tcPr>
          <w:p w14:paraId="390F9E5C" w14:textId="02FB4E07" w:rsidR="00B0318F" w:rsidRPr="00BB2423" w:rsidRDefault="00B0318F" w:rsidP="000501F0">
            <w:pPr>
              <w:rPr>
                <w:color w:val="000000" w:themeColor="text1"/>
                <w:sz w:val="20"/>
                <w:szCs w:val="20"/>
              </w:rPr>
            </w:pPr>
            <w:r w:rsidRPr="00BB2423">
              <w:rPr>
                <w:color w:val="000000" w:themeColor="text1"/>
                <w:sz w:val="20"/>
                <w:szCs w:val="20"/>
              </w:rPr>
              <w:t>Abiotic or biotic reservoirs (including microclimate variation)</w:t>
            </w:r>
          </w:p>
        </w:tc>
        <w:tc>
          <w:tcPr>
            <w:tcW w:w="2970" w:type="dxa"/>
            <w:tcBorders>
              <w:top w:val="nil"/>
              <w:left w:val="nil"/>
              <w:bottom w:val="nil"/>
              <w:right w:val="nil"/>
            </w:tcBorders>
            <w:shd w:val="clear" w:color="auto" w:fill="auto"/>
            <w:vAlign w:val="center"/>
            <w:hideMark/>
          </w:tcPr>
          <w:p w14:paraId="273AF389" w14:textId="77777777" w:rsidR="00B0318F" w:rsidRPr="00BB2423" w:rsidRDefault="00B0318F" w:rsidP="000501F0">
            <w:pPr>
              <w:rPr>
                <w:color w:val="000000" w:themeColor="text1"/>
                <w:sz w:val="20"/>
                <w:szCs w:val="20"/>
              </w:rPr>
            </w:pPr>
            <w:r w:rsidRPr="00BB2423">
              <w:rPr>
                <w:color w:val="000000" w:themeColor="text1"/>
                <w:sz w:val="20"/>
                <w:szCs w:val="20"/>
              </w:rPr>
              <w:t>Cowpox virus</w:t>
            </w:r>
          </w:p>
        </w:tc>
        <w:tc>
          <w:tcPr>
            <w:tcW w:w="2170" w:type="dxa"/>
            <w:tcBorders>
              <w:top w:val="nil"/>
              <w:left w:val="nil"/>
              <w:bottom w:val="nil"/>
              <w:right w:val="nil"/>
            </w:tcBorders>
            <w:shd w:val="clear" w:color="auto" w:fill="auto"/>
            <w:vAlign w:val="center"/>
            <w:hideMark/>
          </w:tcPr>
          <w:p w14:paraId="1B9D8685" w14:textId="77777777" w:rsidR="00B0318F" w:rsidRPr="00BB2423" w:rsidRDefault="00B0318F" w:rsidP="000501F0">
            <w:pPr>
              <w:rPr>
                <w:color w:val="000000" w:themeColor="text1"/>
                <w:sz w:val="20"/>
                <w:szCs w:val="20"/>
              </w:rPr>
            </w:pPr>
            <w:r w:rsidRPr="00BB2423">
              <w:rPr>
                <w:color w:val="000000" w:themeColor="text1"/>
                <w:sz w:val="20"/>
                <w:szCs w:val="20"/>
              </w:rPr>
              <w:t xml:space="preserve">Begon </w:t>
            </w:r>
            <w:r w:rsidRPr="00BB2423">
              <w:rPr>
                <w:i/>
                <w:color w:val="000000" w:themeColor="text1"/>
                <w:sz w:val="20"/>
                <w:szCs w:val="20"/>
              </w:rPr>
              <w:t>et al.</w:t>
            </w:r>
            <w:r w:rsidRPr="00BB2423">
              <w:rPr>
                <w:color w:val="000000" w:themeColor="text1"/>
                <w:sz w:val="20"/>
                <w:szCs w:val="20"/>
              </w:rPr>
              <w:t xml:space="preserve"> 1999</w:t>
            </w:r>
          </w:p>
        </w:tc>
      </w:tr>
      <w:tr w:rsidR="00B0318F" w:rsidRPr="00BB2423" w14:paraId="1E61B934" w14:textId="77777777" w:rsidTr="0005759E">
        <w:trPr>
          <w:trHeight w:val="300"/>
        </w:trPr>
        <w:tc>
          <w:tcPr>
            <w:tcW w:w="1635" w:type="dxa"/>
            <w:tcBorders>
              <w:top w:val="nil"/>
              <w:left w:val="nil"/>
              <w:bottom w:val="nil"/>
              <w:right w:val="nil"/>
            </w:tcBorders>
            <w:shd w:val="clear" w:color="auto" w:fill="auto"/>
            <w:vAlign w:val="center"/>
            <w:hideMark/>
          </w:tcPr>
          <w:p w14:paraId="4356E71B" w14:textId="77777777" w:rsidR="00B0318F" w:rsidRPr="00BB2423" w:rsidRDefault="00B0318F" w:rsidP="000501F0">
            <w:pPr>
              <w:rPr>
                <w:color w:val="000000" w:themeColor="text1"/>
                <w:sz w:val="20"/>
                <w:szCs w:val="20"/>
              </w:rPr>
            </w:pPr>
          </w:p>
        </w:tc>
        <w:tc>
          <w:tcPr>
            <w:tcW w:w="3325" w:type="dxa"/>
            <w:vMerge/>
            <w:tcBorders>
              <w:left w:val="nil"/>
              <w:right w:val="nil"/>
            </w:tcBorders>
            <w:vAlign w:val="center"/>
            <w:hideMark/>
          </w:tcPr>
          <w:p w14:paraId="77ECDA63" w14:textId="77777777" w:rsidR="00B0318F" w:rsidRPr="00BB2423" w:rsidRDefault="00B0318F"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5482F12A" w14:textId="77777777" w:rsidR="00B0318F" w:rsidRPr="00BB2423" w:rsidRDefault="00B0318F" w:rsidP="000501F0">
            <w:pPr>
              <w:rPr>
                <w:color w:val="000000" w:themeColor="text1"/>
                <w:sz w:val="20"/>
                <w:szCs w:val="20"/>
              </w:rPr>
            </w:pPr>
            <w:r w:rsidRPr="00BB2423">
              <w:rPr>
                <w:color w:val="000000" w:themeColor="text1"/>
                <w:sz w:val="20"/>
                <w:szCs w:val="20"/>
              </w:rPr>
              <w:t>Avian influenza viruses</w:t>
            </w:r>
          </w:p>
        </w:tc>
        <w:tc>
          <w:tcPr>
            <w:tcW w:w="2170" w:type="dxa"/>
            <w:tcBorders>
              <w:top w:val="nil"/>
              <w:left w:val="nil"/>
              <w:bottom w:val="nil"/>
              <w:right w:val="nil"/>
            </w:tcBorders>
            <w:shd w:val="clear" w:color="auto" w:fill="auto"/>
            <w:vAlign w:val="center"/>
            <w:hideMark/>
          </w:tcPr>
          <w:p w14:paraId="3E6AB2FF" w14:textId="77777777" w:rsidR="00B0318F" w:rsidRPr="00BB2423" w:rsidRDefault="00B0318F" w:rsidP="000501F0">
            <w:pPr>
              <w:rPr>
                <w:color w:val="000000" w:themeColor="text1"/>
                <w:sz w:val="20"/>
                <w:szCs w:val="20"/>
              </w:rPr>
            </w:pPr>
            <w:r w:rsidRPr="00BB2423">
              <w:rPr>
                <w:color w:val="000000" w:themeColor="text1"/>
                <w:sz w:val="20"/>
                <w:szCs w:val="20"/>
              </w:rPr>
              <w:t xml:space="preserve">Roche </w:t>
            </w:r>
            <w:r w:rsidRPr="00BB2423">
              <w:rPr>
                <w:i/>
                <w:color w:val="000000" w:themeColor="text1"/>
                <w:sz w:val="20"/>
                <w:szCs w:val="20"/>
              </w:rPr>
              <w:t>et al.</w:t>
            </w:r>
            <w:r w:rsidRPr="00BB2423">
              <w:rPr>
                <w:color w:val="000000" w:themeColor="text1"/>
                <w:sz w:val="20"/>
                <w:szCs w:val="20"/>
              </w:rPr>
              <w:t xml:space="preserve"> 2009</w:t>
            </w:r>
          </w:p>
        </w:tc>
      </w:tr>
      <w:tr w:rsidR="00B0318F" w:rsidRPr="00BB2423" w14:paraId="2CE8BEB1" w14:textId="77777777" w:rsidTr="0005759E">
        <w:trPr>
          <w:trHeight w:val="300"/>
        </w:trPr>
        <w:tc>
          <w:tcPr>
            <w:tcW w:w="1635" w:type="dxa"/>
            <w:tcBorders>
              <w:top w:val="nil"/>
              <w:left w:val="nil"/>
              <w:bottom w:val="nil"/>
              <w:right w:val="nil"/>
            </w:tcBorders>
            <w:shd w:val="clear" w:color="auto" w:fill="auto"/>
            <w:vAlign w:val="center"/>
            <w:hideMark/>
          </w:tcPr>
          <w:p w14:paraId="260ACE31" w14:textId="77777777" w:rsidR="00B0318F" w:rsidRPr="00BB2423" w:rsidRDefault="00B0318F" w:rsidP="000501F0">
            <w:pPr>
              <w:rPr>
                <w:color w:val="000000" w:themeColor="text1"/>
                <w:sz w:val="20"/>
                <w:szCs w:val="20"/>
              </w:rPr>
            </w:pPr>
          </w:p>
        </w:tc>
        <w:tc>
          <w:tcPr>
            <w:tcW w:w="3325" w:type="dxa"/>
            <w:vMerge/>
            <w:tcBorders>
              <w:left w:val="nil"/>
              <w:right w:val="nil"/>
            </w:tcBorders>
            <w:vAlign w:val="center"/>
            <w:hideMark/>
          </w:tcPr>
          <w:p w14:paraId="07950086" w14:textId="77777777" w:rsidR="00B0318F" w:rsidRPr="00BB2423" w:rsidRDefault="00B0318F"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7A41DC88" w14:textId="77777777" w:rsidR="00B0318F" w:rsidRPr="00BB2423" w:rsidRDefault="00B0318F"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hideMark/>
          </w:tcPr>
          <w:p w14:paraId="4BB65507" w14:textId="77777777" w:rsidR="00B0318F" w:rsidRPr="00BB2423" w:rsidRDefault="00B0318F" w:rsidP="000501F0">
            <w:pPr>
              <w:rPr>
                <w:color w:val="000000" w:themeColor="text1"/>
                <w:sz w:val="20"/>
                <w:szCs w:val="20"/>
              </w:rPr>
            </w:pPr>
            <w:r w:rsidRPr="00BB2423">
              <w:rPr>
                <w:color w:val="000000" w:themeColor="text1"/>
                <w:sz w:val="20"/>
                <w:szCs w:val="20"/>
              </w:rPr>
              <w:t xml:space="preserve">Viana </w:t>
            </w:r>
            <w:r w:rsidRPr="00BB2423">
              <w:rPr>
                <w:i/>
                <w:color w:val="000000" w:themeColor="text1"/>
                <w:sz w:val="20"/>
                <w:szCs w:val="20"/>
              </w:rPr>
              <w:t>et al.</w:t>
            </w:r>
            <w:r w:rsidRPr="00BB2423">
              <w:rPr>
                <w:color w:val="000000" w:themeColor="text1"/>
                <w:sz w:val="20"/>
                <w:szCs w:val="20"/>
              </w:rPr>
              <w:t xml:space="preserve"> 2012</w:t>
            </w:r>
          </w:p>
        </w:tc>
      </w:tr>
      <w:tr w:rsidR="00B0318F" w:rsidRPr="00BB2423" w14:paraId="69D49B7A" w14:textId="77777777" w:rsidTr="0005759E">
        <w:trPr>
          <w:trHeight w:val="300"/>
        </w:trPr>
        <w:tc>
          <w:tcPr>
            <w:tcW w:w="1635" w:type="dxa"/>
            <w:tcBorders>
              <w:top w:val="nil"/>
              <w:left w:val="nil"/>
              <w:bottom w:val="nil"/>
              <w:right w:val="nil"/>
            </w:tcBorders>
            <w:shd w:val="clear" w:color="auto" w:fill="auto"/>
            <w:vAlign w:val="center"/>
            <w:hideMark/>
          </w:tcPr>
          <w:p w14:paraId="77E85B46" w14:textId="77777777" w:rsidR="00B0318F" w:rsidRPr="00BB2423" w:rsidRDefault="00B0318F" w:rsidP="000501F0">
            <w:pPr>
              <w:rPr>
                <w:color w:val="000000" w:themeColor="text1"/>
                <w:sz w:val="20"/>
                <w:szCs w:val="20"/>
              </w:rPr>
            </w:pPr>
          </w:p>
        </w:tc>
        <w:tc>
          <w:tcPr>
            <w:tcW w:w="3325" w:type="dxa"/>
            <w:vMerge/>
            <w:tcBorders>
              <w:left w:val="nil"/>
              <w:right w:val="nil"/>
            </w:tcBorders>
            <w:shd w:val="clear" w:color="auto" w:fill="auto"/>
            <w:vAlign w:val="center"/>
            <w:hideMark/>
          </w:tcPr>
          <w:p w14:paraId="28027781" w14:textId="7DED181D" w:rsidR="00B0318F" w:rsidRPr="00BB2423" w:rsidRDefault="00B0318F"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01AF5913" w14:textId="77777777" w:rsidR="00B0318F" w:rsidRPr="00BB2423" w:rsidRDefault="00B0318F" w:rsidP="000501F0">
            <w:pPr>
              <w:rPr>
                <w:i/>
                <w:iCs/>
                <w:color w:val="000000" w:themeColor="text1"/>
                <w:sz w:val="20"/>
                <w:szCs w:val="20"/>
              </w:rPr>
            </w:pPr>
            <w:r w:rsidRPr="00BB2423">
              <w:rPr>
                <w:i/>
                <w:iCs/>
                <w:color w:val="000000" w:themeColor="text1"/>
                <w:sz w:val="20"/>
                <w:szCs w:val="20"/>
              </w:rPr>
              <w:t>Batrachochytrium dendrobatidis</w:t>
            </w:r>
          </w:p>
        </w:tc>
        <w:tc>
          <w:tcPr>
            <w:tcW w:w="2170" w:type="dxa"/>
            <w:tcBorders>
              <w:top w:val="nil"/>
              <w:left w:val="nil"/>
              <w:bottom w:val="nil"/>
              <w:right w:val="nil"/>
            </w:tcBorders>
            <w:shd w:val="clear" w:color="auto" w:fill="auto"/>
            <w:vAlign w:val="center"/>
            <w:hideMark/>
          </w:tcPr>
          <w:p w14:paraId="3EF8CCC6" w14:textId="77777777" w:rsidR="00B0318F" w:rsidRPr="00BB2423" w:rsidRDefault="00B0318F" w:rsidP="000501F0">
            <w:pPr>
              <w:rPr>
                <w:color w:val="000000" w:themeColor="text1"/>
                <w:sz w:val="20"/>
                <w:szCs w:val="20"/>
              </w:rPr>
            </w:pPr>
            <w:r w:rsidRPr="00BB2423">
              <w:rPr>
                <w:color w:val="000000" w:themeColor="text1"/>
                <w:sz w:val="20"/>
                <w:szCs w:val="20"/>
              </w:rPr>
              <w:t xml:space="preserve">Savage </w:t>
            </w:r>
            <w:r w:rsidRPr="00BB2423">
              <w:rPr>
                <w:i/>
                <w:color w:val="000000" w:themeColor="text1"/>
                <w:sz w:val="20"/>
                <w:szCs w:val="20"/>
              </w:rPr>
              <w:t>et al.</w:t>
            </w:r>
            <w:r w:rsidRPr="00BB2423">
              <w:rPr>
                <w:color w:val="000000" w:themeColor="text1"/>
                <w:sz w:val="20"/>
                <w:szCs w:val="20"/>
              </w:rPr>
              <w:t xml:space="preserve"> 2011</w:t>
            </w:r>
          </w:p>
        </w:tc>
      </w:tr>
      <w:tr w:rsidR="00B0318F" w:rsidRPr="00BB2423" w14:paraId="283CB687" w14:textId="77777777" w:rsidTr="0005759E">
        <w:trPr>
          <w:trHeight w:val="300"/>
        </w:trPr>
        <w:tc>
          <w:tcPr>
            <w:tcW w:w="1635" w:type="dxa"/>
            <w:tcBorders>
              <w:top w:val="nil"/>
              <w:left w:val="nil"/>
              <w:bottom w:val="nil"/>
              <w:right w:val="nil"/>
            </w:tcBorders>
            <w:shd w:val="clear" w:color="auto" w:fill="auto"/>
            <w:vAlign w:val="center"/>
            <w:hideMark/>
          </w:tcPr>
          <w:p w14:paraId="1C5D761B" w14:textId="77777777" w:rsidR="00B0318F" w:rsidRPr="00BB2423" w:rsidRDefault="00B0318F" w:rsidP="000501F0">
            <w:pPr>
              <w:rPr>
                <w:color w:val="000000" w:themeColor="text1"/>
                <w:sz w:val="20"/>
                <w:szCs w:val="20"/>
              </w:rPr>
            </w:pPr>
          </w:p>
        </w:tc>
        <w:tc>
          <w:tcPr>
            <w:tcW w:w="3325" w:type="dxa"/>
            <w:vMerge/>
            <w:tcBorders>
              <w:left w:val="nil"/>
              <w:bottom w:val="nil"/>
              <w:right w:val="nil"/>
            </w:tcBorders>
            <w:vAlign w:val="center"/>
            <w:hideMark/>
          </w:tcPr>
          <w:p w14:paraId="4888BB08" w14:textId="77777777" w:rsidR="00B0318F" w:rsidRPr="00BB2423" w:rsidRDefault="00B0318F"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407BF7D9" w14:textId="77777777" w:rsidR="00B0318F" w:rsidRPr="00BB2423" w:rsidRDefault="00B0318F" w:rsidP="000501F0">
            <w:pPr>
              <w:rPr>
                <w:i/>
                <w:iCs/>
                <w:color w:val="000000" w:themeColor="text1"/>
                <w:sz w:val="20"/>
                <w:szCs w:val="20"/>
              </w:rPr>
            </w:pPr>
            <w:r w:rsidRPr="00BB2423">
              <w:rPr>
                <w:i/>
                <w:iCs/>
                <w:color w:val="000000" w:themeColor="text1"/>
                <w:sz w:val="20"/>
                <w:szCs w:val="20"/>
              </w:rPr>
              <w:t>Batrachochytrium dendrobatidis</w:t>
            </w:r>
          </w:p>
        </w:tc>
        <w:tc>
          <w:tcPr>
            <w:tcW w:w="2170" w:type="dxa"/>
            <w:tcBorders>
              <w:top w:val="nil"/>
              <w:left w:val="nil"/>
              <w:bottom w:val="nil"/>
              <w:right w:val="nil"/>
            </w:tcBorders>
            <w:shd w:val="clear" w:color="auto" w:fill="auto"/>
            <w:vAlign w:val="center"/>
            <w:hideMark/>
          </w:tcPr>
          <w:p w14:paraId="6EE026C8" w14:textId="77777777" w:rsidR="00B0318F" w:rsidRPr="00BB2423" w:rsidRDefault="00B0318F" w:rsidP="000501F0">
            <w:pPr>
              <w:rPr>
                <w:color w:val="000000" w:themeColor="text1"/>
                <w:sz w:val="20"/>
                <w:szCs w:val="20"/>
              </w:rPr>
            </w:pPr>
            <w:r w:rsidRPr="00BB2423">
              <w:rPr>
                <w:color w:val="000000" w:themeColor="text1"/>
                <w:sz w:val="20"/>
                <w:szCs w:val="20"/>
              </w:rPr>
              <w:t xml:space="preserve">Becker </w:t>
            </w:r>
            <w:r w:rsidRPr="00BB2423">
              <w:rPr>
                <w:i/>
                <w:color w:val="000000" w:themeColor="text1"/>
                <w:sz w:val="20"/>
                <w:szCs w:val="20"/>
              </w:rPr>
              <w:t>et al.</w:t>
            </w:r>
            <w:r w:rsidRPr="00BB2423">
              <w:rPr>
                <w:color w:val="000000" w:themeColor="text1"/>
                <w:sz w:val="20"/>
                <w:szCs w:val="20"/>
              </w:rPr>
              <w:t xml:space="preserve"> 2012</w:t>
            </w:r>
          </w:p>
        </w:tc>
      </w:tr>
      <w:tr w:rsidR="00B0318F" w:rsidRPr="00BB2423" w14:paraId="2C6B267E" w14:textId="77777777" w:rsidTr="00B678BD">
        <w:trPr>
          <w:trHeight w:val="340"/>
        </w:trPr>
        <w:tc>
          <w:tcPr>
            <w:tcW w:w="1635" w:type="dxa"/>
            <w:tcBorders>
              <w:top w:val="nil"/>
              <w:left w:val="nil"/>
              <w:bottom w:val="nil"/>
              <w:right w:val="nil"/>
            </w:tcBorders>
            <w:shd w:val="clear" w:color="auto" w:fill="auto"/>
            <w:vAlign w:val="center"/>
            <w:hideMark/>
          </w:tcPr>
          <w:p w14:paraId="7C3F3F4B" w14:textId="77777777" w:rsidR="00B0318F" w:rsidRPr="00BB2423" w:rsidRDefault="00B0318F" w:rsidP="000501F0">
            <w:pPr>
              <w:rPr>
                <w:color w:val="000000" w:themeColor="text1"/>
                <w:sz w:val="20"/>
                <w:szCs w:val="20"/>
              </w:rPr>
            </w:pPr>
          </w:p>
        </w:tc>
        <w:tc>
          <w:tcPr>
            <w:tcW w:w="3325" w:type="dxa"/>
            <w:vMerge w:val="restart"/>
            <w:tcBorders>
              <w:top w:val="nil"/>
              <w:left w:val="nil"/>
              <w:bottom w:val="nil"/>
              <w:right w:val="nil"/>
            </w:tcBorders>
            <w:shd w:val="clear" w:color="auto" w:fill="auto"/>
            <w:vAlign w:val="center"/>
            <w:hideMark/>
          </w:tcPr>
          <w:p w14:paraId="216C2C84" w14:textId="7D42B3DE" w:rsidR="00B0318F" w:rsidRPr="00BB2423" w:rsidRDefault="00B0318F" w:rsidP="0099049E">
            <w:pPr>
              <w:rPr>
                <w:color w:val="000000" w:themeColor="text1"/>
                <w:sz w:val="20"/>
                <w:szCs w:val="20"/>
              </w:rPr>
            </w:pPr>
            <w:r w:rsidRPr="00BB2423">
              <w:rPr>
                <w:color w:val="000000" w:themeColor="text1"/>
                <w:sz w:val="20"/>
                <w:szCs w:val="20"/>
              </w:rPr>
              <w:t>Land-use change (e.g., fragmentation, urbanization, etc.)</w:t>
            </w:r>
          </w:p>
        </w:tc>
        <w:tc>
          <w:tcPr>
            <w:tcW w:w="2970" w:type="dxa"/>
            <w:tcBorders>
              <w:top w:val="nil"/>
              <w:left w:val="nil"/>
              <w:bottom w:val="nil"/>
              <w:right w:val="nil"/>
            </w:tcBorders>
            <w:shd w:val="clear" w:color="auto" w:fill="auto"/>
            <w:vAlign w:val="center"/>
            <w:hideMark/>
          </w:tcPr>
          <w:p w14:paraId="4DF478A1" w14:textId="77777777" w:rsidR="00B0318F" w:rsidRPr="00BB2423" w:rsidRDefault="00B0318F" w:rsidP="000501F0">
            <w:pPr>
              <w:rPr>
                <w:i/>
                <w:iCs/>
                <w:color w:val="000000" w:themeColor="text1"/>
                <w:sz w:val="20"/>
                <w:szCs w:val="20"/>
              </w:rPr>
            </w:pPr>
            <w:r w:rsidRPr="00BB2423">
              <w:rPr>
                <w:i/>
                <w:iCs/>
                <w:color w:val="000000" w:themeColor="text1"/>
                <w:sz w:val="20"/>
                <w:szCs w:val="20"/>
              </w:rPr>
              <w:t>Microbotryum violaceum</w:t>
            </w:r>
          </w:p>
        </w:tc>
        <w:tc>
          <w:tcPr>
            <w:tcW w:w="2170" w:type="dxa"/>
            <w:tcBorders>
              <w:top w:val="nil"/>
              <w:left w:val="nil"/>
              <w:bottom w:val="nil"/>
              <w:right w:val="nil"/>
            </w:tcBorders>
            <w:shd w:val="clear" w:color="auto" w:fill="auto"/>
            <w:vAlign w:val="center"/>
            <w:hideMark/>
          </w:tcPr>
          <w:p w14:paraId="36C48690" w14:textId="48B18565" w:rsidR="00B0318F" w:rsidRPr="00BB2423" w:rsidRDefault="00B0318F" w:rsidP="005F4380">
            <w:pPr>
              <w:rPr>
                <w:color w:val="000000" w:themeColor="text1"/>
                <w:sz w:val="20"/>
                <w:szCs w:val="20"/>
              </w:rPr>
            </w:pPr>
            <w:r w:rsidRPr="00BB2423">
              <w:rPr>
                <w:color w:val="000000" w:themeColor="text1"/>
                <w:sz w:val="20"/>
                <w:szCs w:val="20"/>
              </w:rPr>
              <w:t>Carlsson-Granér &amp; Thrall 2002</w:t>
            </w:r>
          </w:p>
        </w:tc>
      </w:tr>
      <w:tr w:rsidR="00B0318F" w:rsidRPr="00BB2423" w14:paraId="35D979F1" w14:textId="77777777" w:rsidTr="00B678BD">
        <w:trPr>
          <w:trHeight w:val="300"/>
        </w:trPr>
        <w:tc>
          <w:tcPr>
            <w:tcW w:w="1635" w:type="dxa"/>
            <w:tcBorders>
              <w:top w:val="nil"/>
              <w:left w:val="nil"/>
              <w:bottom w:val="nil"/>
              <w:right w:val="nil"/>
            </w:tcBorders>
            <w:shd w:val="clear" w:color="auto" w:fill="auto"/>
            <w:vAlign w:val="center"/>
            <w:hideMark/>
          </w:tcPr>
          <w:p w14:paraId="25B083FF" w14:textId="77777777" w:rsidR="00B0318F" w:rsidRPr="00BB2423" w:rsidRDefault="00B0318F" w:rsidP="000501F0">
            <w:pPr>
              <w:rPr>
                <w:color w:val="000000" w:themeColor="text1"/>
                <w:sz w:val="20"/>
                <w:szCs w:val="20"/>
              </w:rPr>
            </w:pPr>
          </w:p>
        </w:tc>
        <w:tc>
          <w:tcPr>
            <w:tcW w:w="3325" w:type="dxa"/>
            <w:vMerge/>
            <w:tcBorders>
              <w:top w:val="nil"/>
              <w:left w:val="nil"/>
              <w:bottom w:val="nil"/>
              <w:right w:val="nil"/>
            </w:tcBorders>
            <w:vAlign w:val="center"/>
            <w:hideMark/>
          </w:tcPr>
          <w:p w14:paraId="7FC48767" w14:textId="77777777" w:rsidR="00B0318F" w:rsidRPr="00BB2423" w:rsidRDefault="00B0318F"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318B7C58" w14:textId="77777777" w:rsidR="00B0318F" w:rsidRPr="00BB2423" w:rsidRDefault="00B0318F" w:rsidP="000501F0">
            <w:pPr>
              <w:rPr>
                <w:color w:val="000000" w:themeColor="text1"/>
                <w:sz w:val="20"/>
                <w:szCs w:val="20"/>
              </w:rPr>
            </w:pPr>
            <w:r w:rsidRPr="00BB2423">
              <w:rPr>
                <w:color w:val="000000" w:themeColor="text1"/>
                <w:sz w:val="20"/>
                <w:szCs w:val="20"/>
              </w:rPr>
              <w:t>Nematodes</w:t>
            </w:r>
          </w:p>
        </w:tc>
        <w:tc>
          <w:tcPr>
            <w:tcW w:w="2170" w:type="dxa"/>
            <w:tcBorders>
              <w:top w:val="nil"/>
              <w:left w:val="nil"/>
              <w:bottom w:val="nil"/>
              <w:right w:val="nil"/>
            </w:tcBorders>
            <w:shd w:val="clear" w:color="auto" w:fill="auto"/>
            <w:vAlign w:val="center"/>
            <w:hideMark/>
          </w:tcPr>
          <w:p w14:paraId="4F2E149C" w14:textId="5D57467C" w:rsidR="00B0318F" w:rsidRPr="00BB2423" w:rsidRDefault="00B0318F" w:rsidP="005F4380">
            <w:pPr>
              <w:rPr>
                <w:color w:val="000000" w:themeColor="text1"/>
                <w:sz w:val="20"/>
                <w:szCs w:val="20"/>
              </w:rPr>
            </w:pPr>
            <w:r w:rsidRPr="00BB2423">
              <w:rPr>
                <w:color w:val="000000" w:themeColor="text1"/>
                <w:sz w:val="20"/>
                <w:szCs w:val="20"/>
              </w:rPr>
              <w:t>Gillespie &amp; Chapman 2006</w:t>
            </w:r>
          </w:p>
        </w:tc>
      </w:tr>
      <w:tr w:rsidR="00B0318F" w:rsidRPr="00BB2423" w14:paraId="704A5723" w14:textId="77777777" w:rsidTr="00B678BD">
        <w:trPr>
          <w:trHeight w:val="300"/>
        </w:trPr>
        <w:tc>
          <w:tcPr>
            <w:tcW w:w="1635" w:type="dxa"/>
            <w:tcBorders>
              <w:top w:val="nil"/>
              <w:left w:val="nil"/>
              <w:bottom w:val="nil"/>
              <w:right w:val="nil"/>
            </w:tcBorders>
            <w:shd w:val="clear" w:color="auto" w:fill="auto"/>
            <w:vAlign w:val="center"/>
            <w:hideMark/>
          </w:tcPr>
          <w:p w14:paraId="7327E126" w14:textId="77777777" w:rsidR="00B0318F" w:rsidRPr="00BB2423" w:rsidRDefault="00B0318F" w:rsidP="000501F0">
            <w:pPr>
              <w:rPr>
                <w:color w:val="000000" w:themeColor="text1"/>
                <w:sz w:val="20"/>
                <w:szCs w:val="20"/>
              </w:rPr>
            </w:pPr>
          </w:p>
        </w:tc>
        <w:tc>
          <w:tcPr>
            <w:tcW w:w="3325" w:type="dxa"/>
            <w:vMerge/>
            <w:tcBorders>
              <w:top w:val="nil"/>
              <w:left w:val="nil"/>
              <w:bottom w:val="nil"/>
              <w:right w:val="nil"/>
            </w:tcBorders>
            <w:vAlign w:val="center"/>
            <w:hideMark/>
          </w:tcPr>
          <w:p w14:paraId="5BF55D66" w14:textId="77777777" w:rsidR="00B0318F" w:rsidRPr="00BB2423" w:rsidRDefault="00B0318F"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6F0CEFCA" w14:textId="77777777" w:rsidR="00B0318F" w:rsidRPr="00BB2423" w:rsidRDefault="00B0318F"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hideMark/>
          </w:tcPr>
          <w:p w14:paraId="5E57FB23" w14:textId="7837F83B" w:rsidR="00B0318F" w:rsidRPr="00BB2423" w:rsidRDefault="00B0318F" w:rsidP="005F4380">
            <w:pPr>
              <w:rPr>
                <w:color w:val="000000" w:themeColor="text1"/>
                <w:sz w:val="20"/>
                <w:szCs w:val="20"/>
              </w:rPr>
            </w:pPr>
            <w:r w:rsidRPr="00BB2423">
              <w:rPr>
                <w:color w:val="000000" w:themeColor="text1"/>
                <w:sz w:val="20"/>
                <w:szCs w:val="20"/>
              </w:rPr>
              <w:t>Bradley &amp; Altizer 2007</w:t>
            </w:r>
          </w:p>
        </w:tc>
      </w:tr>
      <w:tr w:rsidR="00B0318F" w:rsidRPr="00BB2423" w14:paraId="5725E24D" w14:textId="77777777" w:rsidTr="00B678BD">
        <w:trPr>
          <w:trHeight w:val="300"/>
        </w:trPr>
        <w:tc>
          <w:tcPr>
            <w:tcW w:w="1635" w:type="dxa"/>
            <w:tcBorders>
              <w:top w:val="nil"/>
              <w:left w:val="nil"/>
              <w:bottom w:val="nil"/>
              <w:right w:val="nil"/>
            </w:tcBorders>
            <w:shd w:val="clear" w:color="auto" w:fill="auto"/>
            <w:vAlign w:val="center"/>
            <w:hideMark/>
          </w:tcPr>
          <w:p w14:paraId="6EFDC95B" w14:textId="77777777" w:rsidR="00B0318F" w:rsidRPr="00BB2423" w:rsidRDefault="00B0318F" w:rsidP="000501F0">
            <w:pPr>
              <w:rPr>
                <w:color w:val="000000" w:themeColor="text1"/>
                <w:sz w:val="20"/>
                <w:szCs w:val="20"/>
              </w:rPr>
            </w:pPr>
          </w:p>
        </w:tc>
        <w:tc>
          <w:tcPr>
            <w:tcW w:w="3325" w:type="dxa"/>
            <w:vMerge/>
            <w:tcBorders>
              <w:top w:val="nil"/>
              <w:left w:val="nil"/>
              <w:bottom w:val="nil"/>
              <w:right w:val="nil"/>
            </w:tcBorders>
            <w:vAlign w:val="center"/>
            <w:hideMark/>
          </w:tcPr>
          <w:p w14:paraId="19229AC7" w14:textId="77777777" w:rsidR="00B0318F" w:rsidRPr="00BB2423" w:rsidRDefault="00B0318F" w:rsidP="000501F0">
            <w:pPr>
              <w:rPr>
                <w:color w:val="000000" w:themeColor="text1"/>
                <w:sz w:val="20"/>
                <w:szCs w:val="20"/>
              </w:rPr>
            </w:pPr>
          </w:p>
        </w:tc>
        <w:tc>
          <w:tcPr>
            <w:tcW w:w="2970" w:type="dxa"/>
            <w:tcBorders>
              <w:top w:val="nil"/>
              <w:left w:val="nil"/>
              <w:bottom w:val="nil"/>
              <w:right w:val="nil"/>
            </w:tcBorders>
            <w:shd w:val="clear" w:color="auto" w:fill="auto"/>
            <w:vAlign w:val="center"/>
            <w:hideMark/>
          </w:tcPr>
          <w:p w14:paraId="5F987B5D" w14:textId="77777777" w:rsidR="00B0318F" w:rsidRPr="00BB2423" w:rsidRDefault="00B0318F"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hideMark/>
          </w:tcPr>
          <w:p w14:paraId="77C18C07" w14:textId="6DC24D16" w:rsidR="00B0318F" w:rsidRPr="00BB2423" w:rsidRDefault="00B0318F" w:rsidP="000501F0">
            <w:pPr>
              <w:rPr>
                <w:color w:val="000000" w:themeColor="text1"/>
                <w:sz w:val="20"/>
                <w:szCs w:val="20"/>
              </w:rPr>
            </w:pPr>
            <w:r w:rsidRPr="00BB2423">
              <w:rPr>
                <w:color w:val="000000" w:themeColor="text1"/>
                <w:sz w:val="20"/>
                <w:szCs w:val="20"/>
              </w:rPr>
              <w:t xml:space="preserve">Brearley </w:t>
            </w:r>
            <w:r w:rsidRPr="00BB2423">
              <w:rPr>
                <w:i/>
                <w:color w:val="000000" w:themeColor="text1"/>
                <w:sz w:val="20"/>
                <w:szCs w:val="20"/>
              </w:rPr>
              <w:t>et al.</w:t>
            </w:r>
            <w:r w:rsidRPr="00BB2423">
              <w:rPr>
                <w:color w:val="000000" w:themeColor="text1"/>
                <w:sz w:val="20"/>
                <w:szCs w:val="20"/>
              </w:rPr>
              <w:t xml:space="preserve"> 2013</w:t>
            </w:r>
          </w:p>
        </w:tc>
      </w:tr>
      <w:tr w:rsidR="00B0318F" w:rsidRPr="00BB2423" w14:paraId="47790F3E" w14:textId="77777777" w:rsidTr="00B678BD">
        <w:trPr>
          <w:trHeight w:val="300"/>
        </w:trPr>
        <w:tc>
          <w:tcPr>
            <w:tcW w:w="1635" w:type="dxa"/>
            <w:tcBorders>
              <w:top w:val="nil"/>
              <w:left w:val="nil"/>
              <w:bottom w:val="nil"/>
              <w:right w:val="nil"/>
            </w:tcBorders>
            <w:shd w:val="clear" w:color="auto" w:fill="auto"/>
            <w:vAlign w:val="center"/>
            <w:hideMark/>
          </w:tcPr>
          <w:p w14:paraId="63678441" w14:textId="77777777" w:rsidR="00B0318F" w:rsidRPr="00BB2423" w:rsidRDefault="00B0318F" w:rsidP="000501F0">
            <w:pPr>
              <w:rPr>
                <w:color w:val="000000" w:themeColor="text1"/>
                <w:sz w:val="20"/>
                <w:szCs w:val="20"/>
              </w:rPr>
            </w:pPr>
            <w:r w:rsidRPr="00BB2423">
              <w:rPr>
                <w:color w:val="000000" w:themeColor="text1"/>
                <w:sz w:val="20"/>
                <w:szCs w:val="20"/>
              </w:rPr>
              <w:t> </w:t>
            </w:r>
          </w:p>
        </w:tc>
        <w:tc>
          <w:tcPr>
            <w:tcW w:w="3325" w:type="dxa"/>
            <w:tcBorders>
              <w:top w:val="nil"/>
              <w:left w:val="nil"/>
              <w:bottom w:val="nil"/>
              <w:right w:val="nil"/>
            </w:tcBorders>
            <w:shd w:val="clear" w:color="auto" w:fill="auto"/>
            <w:vAlign w:val="center"/>
            <w:hideMark/>
          </w:tcPr>
          <w:p w14:paraId="15499B1E" w14:textId="162AA473" w:rsidR="00B0318F" w:rsidRPr="00BB2423" w:rsidRDefault="00B0318F" w:rsidP="000501F0">
            <w:pPr>
              <w:rPr>
                <w:color w:val="000000" w:themeColor="text1"/>
                <w:sz w:val="20"/>
                <w:szCs w:val="20"/>
              </w:rPr>
            </w:pPr>
            <w:r w:rsidRPr="00BB2423">
              <w:rPr>
                <w:color w:val="000000" w:themeColor="text1"/>
                <w:sz w:val="20"/>
                <w:szCs w:val="20"/>
              </w:rPr>
              <w:t>C</w:t>
            </w:r>
            <w:r w:rsidR="0077272F" w:rsidRPr="00BB2423">
              <w:rPr>
                <w:color w:val="000000" w:themeColor="text1"/>
                <w:sz w:val="20"/>
                <w:szCs w:val="20"/>
              </w:rPr>
              <w:t>limate warming and disease risk</w:t>
            </w:r>
          </w:p>
        </w:tc>
        <w:tc>
          <w:tcPr>
            <w:tcW w:w="2970" w:type="dxa"/>
            <w:tcBorders>
              <w:top w:val="nil"/>
              <w:left w:val="nil"/>
              <w:bottom w:val="nil"/>
              <w:right w:val="nil"/>
            </w:tcBorders>
            <w:shd w:val="clear" w:color="auto" w:fill="auto"/>
            <w:vAlign w:val="center"/>
            <w:hideMark/>
          </w:tcPr>
          <w:p w14:paraId="43D077C9" w14:textId="77777777" w:rsidR="00B0318F" w:rsidRPr="00BB2423" w:rsidRDefault="00B0318F"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hideMark/>
          </w:tcPr>
          <w:p w14:paraId="2F90221A" w14:textId="77777777" w:rsidR="00B0318F" w:rsidRPr="00BB2423" w:rsidRDefault="00B0318F" w:rsidP="000501F0">
            <w:pPr>
              <w:rPr>
                <w:color w:val="000000" w:themeColor="text1"/>
                <w:sz w:val="20"/>
                <w:szCs w:val="20"/>
              </w:rPr>
            </w:pPr>
            <w:r w:rsidRPr="00BB2423">
              <w:rPr>
                <w:color w:val="000000" w:themeColor="text1"/>
                <w:sz w:val="20"/>
                <w:szCs w:val="20"/>
              </w:rPr>
              <w:t xml:space="preserve">Harvell </w:t>
            </w:r>
            <w:r w:rsidRPr="00BB2423">
              <w:rPr>
                <w:i/>
                <w:color w:val="000000" w:themeColor="text1"/>
                <w:sz w:val="20"/>
                <w:szCs w:val="20"/>
              </w:rPr>
              <w:t>et al.</w:t>
            </w:r>
            <w:r w:rsidRPr="00BB2423">
              <w:rPr>
                <w:color w:val="000000" w:themeColor="text1"/>
                <w:sz w:val="20"/>
                <w:szCs w:val="20"/>
              </w:rPr>
              <w:t xml:space="preserve"> 2004</w:t>
            </w:r>
          </w:p>
        </w:tc>
      </w:tr>
      <w:tr w:rsidR="00B0318F" w:rsidRPr="00BB2423" w14:paraId="5F23F15D" w14:textId="77777777" w:rsidTr="00B678BD">
        <w:trPr>
          <w:trHeight w:val="300"/>
        </w:trPr>
        <w:tc>
          <w:tcPr>
            <w:tcW w:w="1635" w:type="dxa"/>
            <w:tcBorders>
              <w:top w:val="nil"/>
              <w:left w:val="nil"/>
              <w:bottom w:val="nil"/>
              <w:right w:val="nil"/>
            </w:tcBorders>
            <w:shd w:val="clear" w:color="auto" w:fill="auto"/>
            <w:vAlign w:val="center"/>
          </w:tcPr>
          <w:p w14:paraId="3BACC637" w14:textId="77777777" w:rsidR="00B0318F" w:rsidRPr="00BB2423" w:rsidRDefault="00B0318F" w:rsidP="000501F0">
            <w:pPr>
              <w:rPr>
                <w:color w:val="000000" w:themeColor="text1"/>
                <w:sz w:val="20"/>
                <w:szCs w:val="20"/>
              </w:rPr>
            </w:pPr>
          </w:p>
        </w:tc>
        <w:tc>
          <w:tcPr>
            <w:tcW w:w="3325" w:type="dxa"/>
            <w:tcBorders>
              <w:top w:val="nil"/>
              <w:left w:val="nil"/>
              <w:bottom w:val="nil"/>
              <w:right w:val="nil"/>
            </w:tcBorders>
            <w:shd w:val="clear" w:color="auto" w:fill="auto"/>
            <w:vAlign w:val="center"/>
          </w:tcPr>
          <w:p w14:paraId="6E3D091D" w14:textId="5A0629DC" w:rsidR="00B0318F" w:rsidRPr="00BB2423" w:rsidRDefault="00B0318F" w:rsidP="00351BBE">
            <w:pPr>
              <w:rPr>
                <w:color w:val="000000" w:themeColor="text1"/>
                <w:sz w:val="20"/>
                <w:szCs w:val="20"/>
              </w:rPr>
            </w:pPr>
            <w:r w:rsidRPr="00BB2423">
              <w:rPr>
                <w:color w:val="000000" w:themeColor="text1"/>
                <w:sz w:val="20"/>
                <w:szCs w:val="20"/>
              </w:rPr>
              <w:t>Superspreader individuals, species, environments</w:t>
            </w:r>
          </w:p>
        </w:tc>
        <w:tc>
          <w:tcPr>
            <w:tcW w:w="2970" w:type="dxa"/>
            <w:tcBorders>
              <w:top w:val="nil"/>
              <w:left w:val="nil"/>
              <w:bottom w:val="nil"/>
              <w:right w:val="nil"/>
            </w:tcBorders>
            <w:shd w:val="clear" w:color="auto" w:fill="auto"/>
            <w:vAlign w:val="center"/>
          </w:tcPr>
          <w:p w14:paraId="36939545" w14:textId="167E1171" w:rsidR="00B0318F" w:rsidRPr="00BB2423" w:rsidRDefault="00B0318F"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bottom w:val="nil"/>
              <w:right w:val="nil"/>
            </w:tcBorders>
            <w:shd w:val="clear" w:color="auto" w:fill="auto"/>
            <w:vAlign w:val="center"/>
          </w:tcPr>
          <w:p w14:paraId="56D25C18" w14:textId="264F9D58" w:rsidR="00B0318F" w:rsidRPr="00BB2423" w:rsidRDefault="00B0318F" w:rsidP="000501F0">
            <w:pPr>
              <w:rPr>
                <w:color w:val="000000" w:themeColor="text1"/>
                <w:sz w:val="20"/>
                <w:szCs w:val="20"/>
              </w:rPr>
            </w:pPr>
            <w:r w:rsidRPr="00BB2423">
              <w:rPr>
                <w:color w:val="000000" w:themeColor="text1"/>
                <w:sz w:val="20"/>
                <w:szCs w:val="20"/>
              </w:rPr>
              <w:t xml:space="preserve">Paull </w:t>
            </w:r>
            <w:r w:rsidRPr="00BB2423">
              <w:rPr>
                <w:i/>
                <w:color w:val="000000" w:themeColor="text1"/>
                <w:sz w:val="20"/>
                <w:szCs w:val="20"/>
              </w:rPr>
              <w:t>et al.</w:t>
            </w:r>
            <w:r w:rsidRPr="00BB2423">
              <w:rPr>
                <w:color w:val="000000" w:themeColor="text1"/>
                <w:sz w:val="20"/>
                <w:szCs w:val="20"/>
              </w:rPr>
              <w:t xml:space="preserve"> 2012</w:t>
            </w:r>
          </w:p>
        </w:tc>
      </w:tr>
      <w:tr w:rsidR="00B0318F" w:rsidRPr="00BB2423" w14:paraId="4ACC66AD" w14:textId="77777777" w:rsidTr="003D5B0F">
        <w:trPr>
          <w:trHeight w:val="300"/>
        </w:trPr>
        <w:tc>
          <w:tcPr>
            <w:tcW w:w="1635" w:type="dxa"/>
            <w:tcBorders>
              <w:top w:val="nil"/>
              <w:left w:val="nil"/>
              <w:right w:val="nil"/>
            </w:tcBorders>
            <w:shd w:val="clear" w:color="auto" w:fill="auto"/>
            <w:vAlign w:val="center"/>
          </w:tcPr>
          <w:p w14:paraId="5C23C6E9" w14:textId="77777777" w:rsidR="00B0318F" w:rsidRPr="00BB2423" w:rsidRDefault="00B0318F" w:rsidP="000501F0">
            <w:pPr>
              <w:rPr>
                <w:color w:val="000000" w:themeColor="text1"/>
                <w:sz w:val="20"/>
                <w:szCs w:val="20"/>
              </w:rPr>
            </w:pPr>
          </w:p>
        </w:tc>
        <w:tc>
          <w:tcPr>
            <w:tcW w:w="3325" w:type="dxa"/>
            <w:vMerge w:val="restart"/>
            <w:tcBorders>
              <w:top w:val="nil"/>
              <w:left w:val="nil"/>
              <w:right w:val="nil"/>
            </w:tcBorders>
            <w:shd w:val="clear" w:color="auto" w:fill="auto"/>
            <w:vAlign w:val="center"/>
          </w:tcPr>
          <w:p w14:paraId="6392C9A2" w14:textId="41AA120F" w:rsidR="00B0318F" w:rsidRPr="00BB2423" w:rsidRDefault="00B0318F" w:rsidP="000501F0">
            <w:pPr>
              <w:rPr>
                <w:color w:val="000000" w:themeColor="text1"/>
                <w:sz w:val="20"/>
                <w:szCs w:val="20"/>
              </w:rPr>
            </w:pPr>
            <w:r w:rsidRPr="00BB2423">
              <w:rPr>
                <w:color w:val="000000" w:themeColor="text1"/>
                <w:sz w:val="20"/>
                <w:szCs w:val="20"/>
              </w:rPr>
              <w:t>Biodiversity-disease relationship</w:t>
            </w:r>
          </w:p>
        </w:tc>
        <w:tc>
          <w:tcPr>
            <w:tcW w:w="2970" w:type="dxa"/>
            <w:tcBorders>
              <w:top w:val="nil"/>
              <w:left w:val="nil"/>
              <w:right w:val="nil"/>
            </w:tcBorders>
            <w:shd w:val="clear" w:color="auto" w:fill="auto"/>
            <w:vAlign w:val="center"/>
          </w:tcPr>
          <w:p w14:paraId="114E48C3" w14:textId="34839A4C" w:rsidR="00B0318F" w:rsidRPr="00BB2423" w:rsidRDefault="00B0318F"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right w:val="nil"/>
            </w:tcBorders>
            <w:shd w:val="clear" w:color="auto" w:fill="auto"/>
            <w:vAlign w:val="center"/>
          </w:tcPr>
          <w:p w14:paraId="034A0C74" w14:textId="37C32F13" w:rsidR="00B0318F" w:rsidRPr="00BB2423" w:rsidRDefault="00B0318F" w:rsidP="000501F0">
            <w:pPr>
              <w:rPr>
                <w:color w:val="000000" w:themeColor="text1"/>
                <w:sz w:val="20"/>
                <w:szCs w:val="20"/>
              </w:rPr>
            </w:pPr>
            <w:r w:rsidRPr="00BB2423">
              <w:rPr>
                <w:color w:val="000000" w:themeColor="text1"/>
                <w:sz w:val="20"/>
                <w:szCs w:val="20"/>
              </w:rPr>
              <w:t xml:space="preserve">Keesing </w:t>
            </w:r>
            <w:r w:rsidRPr="00BB2423">
              <w:rPr>
                <w:i/>
                <w:color w:val="000000" w:themeColor="text1"/>
                <w:sz w:val="20"/>
                <w:szCs w:val="20"/>
              </w:rPr>
              <w:t>et al.</w:t>
            </w:r>
            <w:r w:rsidRPr="00BB2423">
              <w:rPr>
                <w:color w:val="000000" w:themeColor="text1"/>
                <w:sz w:val="20"/>
                <w:szCs w:val="20"/>
              </w:rPr>
              <w:t xml:space="preserve"> 2006</w:t>
            </w:r>
          </w:p>
        </w:tc>
      </w:tr>
      <w:tr w:rsidR="00B0318F" w:rsidRPr="00BB2423" w14:paraId="56D07668" w14:textId="77777777" w:rsidTr="004A6F9E">
        <w:trPr>
          <w:trHeight w:val="300"/>
        </w:trPr>
        <w:tc>
          <w:tcPr>
            <w:tcW w:w="1635" w:type="dxa"/>
            <w:tcBorders>
              <w:top w:val="nil"/>
              <w:left w:val="nil"/>
              <w:right w:val="nil"/>
            </w:tcBorders>
            <w:shd w:val="clear" w:color="auto" w:fill="auto"/>
            <w:vAlign w:val="center"/>
          </w:tcPr>
          <w:p w14:paraId="59C2E4B3" w14:textId="77777777" w:rsidR="00B0318F" w:rsidRPr="00BB2423" w:rsidRDefault="00B0318F" w:rsidP="000501F0">
            <w:pPr>
              <w:rPr>
                <w:color w:val="000000" w:themeColor="text1"/>
                <w:sz w:val="20"/>
                <w:szCs w:val="20"/>
              </w:rPr>
            </w:pPr>
          </w:p>
        </w:tc>
        <w:tc>
          <w:tcPr>
            <w:tcW w:w="3325" w:type="dxa"/>
            <w:vMerge/>
            <w:tcBorders>
              <w:left w:val="nil"/>
              <w:right w:val="nil"/>
            </w:tcBorders>
            <w:shd w:val="clear" w:color="auto" w:fill="auto"/>
            <w:vAlign w:val="center"/>
          </w:tcPr>
          <w:p w14:paraId="24CC7D59" w14:textId="77777777" w:rsidR="00B0318F" w:rsidRPr="00BB2423" w:rsidRDefault="00B0318F" w:rsidP="000501F0">
            <w:pPr>
              <w:rPr>
                <w:color w:val="000000" w:themeColor="text1"/>
                <w:sz w:val="20"/>
                <w:szCs w:val="20"/>
              </w:rPr>
            </w:pPr>
          </w:p>
        </w:tc>
        <w:tc>
          <w:tcPr>
            <w:tcW w:w="2970" w:type="dxa"/>
            <w:tcBorders>
              <w:top w:val="nil"/>
              <w:left w:val="nil"/>
              <w:right w:val="nil"/>
            </w:tcBorders>
            <w:shd w:val="clear" w:color="auto" w:fill="auto"/>
            <w:vAlign w:val="center"/>
          </w:tcPr>
          <w:p w14:paraId="53F17C66" w14:textId="55F1C118" w:rsidR="00B0318F" w:rsidRPr="00BB2423" w:rsidRDefault="00B0318F" w:rsidP="000501F0">
            <w:pPr>
              <w:rPr>
                <w:color w:val="000000" w:themeColor="text1"/>
                <w:sz w:val="20"/>
                <w:szCs w:val="20"/>
              </w:rPr>
            </w:pPr>
            <w:r w:rsidRPr="00BB2423">
              <w:rPr>
                <w:color w:val="000000" w:themeColor="text1"/>
                <w:sz w:val="20"/>
                <w:szCs w:val="20"/>
              </w:rPr>
              <w:t>Applicable to multiple systems</w:t>
            </w:r>
          </w:p>
        </w:tc>
        <w:tc>
          <w:tcPr>
            <w:tcW w:w="2170" w:type="dxa"/>
            <w:tcBorders>
              <w:top w:val="nil"/>
              <w:left w:val="nil"/>
              <w:right w:val="nil"/>
            </w:tcBorders>
            <w:shd w:val="clear" w:color="auto" w:fill="auto"/>
            <w:vAlign w:val="center"/>
          </w:tcPr>
          <w:p w14:paraId="723E3051" w14:textId="3689A3B7" w:rsidR="00B0318F" w:rsidRPr="00BB2423" w:rsidRDefault="00B0318F" w:rsidP="000501F0">
            <w:pPr>
              <w:rPr>
                <w:color w:val="000000" w:themeColor="text1"/>
                <w:sz w:val="20"/>
                <w:szCs w:val="20"/>
              </w:rPr>
            </w:pPr>
            <w:r w:rsidRPr="00BB2423">
              <w:rPr>
                <w:color w:val="000000" w:themeColor="text1"/>
                <w:sz w:val="20"/>
                <w:szCs w:val="20"/>
              </w:rPr>
              <w:t xml:space="preserve">Roche </w:t>
            </w:r>
            <w:r w:rsidRPr="00BB2423">
              <w:rPr>
                <w:i/>
                <w:color w:val="000000" w:themeColor="text1"/>
                <w:sz w:val="20"/>
                <w:szCs w:val="20"/>
              </w:rPr>
              <w:t>et al.</w:t>
            </w:r>
            <w:r w:rsidRPr="00BB2423">
              <w:rPr>
                <w:color w:val="000000" w:themeColor="text1"/>
                <w:sz w:val="20"/>
                <w:szCs w:val="20"/>
              </w:rPr>
              <w:t xml:space="preserve"> 2012</w:t>
            </w:r>
          </w:p>
        </w:tc>
      </w:tr>
      <w:tr w:rsidR="00B0318F" w:rsidRPr="00BB2423" w14:paraId="1C4A0242" w14:textId="77777777" w:rsidTr="00B0318F">
        <w:trPr>
          <w:trHeight w:val="300"/>
        </w:trPr>
        <w:tc>
          <w:tcPr>
            <w:tcW w:w="1635" w:type="dxa"/>
            <w:tcBorders>
              <w:left w:val="nil"/>
              <w:right w:val="nil"/>
            </w:tcBorders>
            <w:shd w:val="clear" w:color="auto" w:fill="auto"/>
            <w:vAlign w:val="center"/>
          </w:tcPr>
          <w:p w14:paraId="1736C192" w14:textId="77777777" w:rsidR="00B0318F" w:rsidRPr="00BB2423" w:rsidRDefault="00B0318F" w:rsidP="000501F0">
            <w:pPr>
              <w:rPr>
                <w:color w:val="000000" w:themeColor="text1"/>
                <w:sz w:val="20"/>
                <w:szCs w:val="20"/>
              </w:rPr>
            </w:pPr>
          </w:p>
        </w:tc>
        <w:tc>
          <w:tcPr>
            <w:tcW w:w="3325" w:type="dxa"/>
            <w:tcBorders>
              <w:left w:val="nil"/>
              <w:right w:val="nil"/>
            </w:tcBorders>
            <w:shd w:val="clear" w:color="auto" w:fill="auto"/>
            <w:vAlign w:val="center"/>
          </w:tcPr>
          <w:p w14:paraId="2AACCEBD" w14:textId="032EB4D4" w:rsidR="00B0318F" w:rsidRPr="00BB2423" w:rsidRDefault="00B0318F" w:rsidP="000501F0">
            <w:pPr>
              <w:rPr>
                <w:color w:val="000000" w:themeColor="text1"/>
                <w:sz w:val="20"/>
                <w:szCs w:val="20"/>
              </w:rPr>
            </w:pPr>
            <w:r w:rsidRPr="00BB2423">
              <w:rPr>
                <w:color w:val="000000" w:themeColor="text1"/>
                <w:sz w:val="20"/>
                <w:szCs w:val="20"/>
              </w:rPr>
              <w:t>Resource provisioning</w:t>
            </w:r>
          </w:p>
        </w:tc>
        <w:tc>
          <w:tcPr>
            <w:tcW w:w="2970" w:type="dxa"/>
            <w:tcBorders>
              <w:left w:val="nil"/>
              <w:right w:val="nil"/>
            </w:tcBorders>
            <w:shd w:val="clear" w:color="auto" w:fill="auto"/>
            <w:vAlign w:val="center"/>
          </w:tcPr>
          <w:p w14:paraId="4283F430" w14:textId="31DBCDF5" w:rsidR="00B0318F" w:rsidRPr="00BB2423" w:rsidRDefault="00B0318F" w:rsidP="000501F0">
            <w:pPr>
              <w:rPr>
                <w:color w:val="000000" w:themeColor="text1"/>
                <w:sz w:val="20"/>
                <w:szCs w:val="20"/>
              </w:rPr>
            </w:pPr>
            <w:r w:rsidRPr="00BB2423">
              <w:rPr>
                <w:color w:val="000000" w:themeColor="text1"/>
                <w:sz w:val="20"/>
                <w:szCs w:val="20"/>
              </w:rPr>
              <w:t>Applicable to multiple systems</w:t>
            </w:r>
          </w:p>
        </w:tc>
        <w:tc>
          <w:tcPr>
            <w:tcW w:w="2170" w:type="dxa"/>
            <w:tcBorders>
              <w:left w:val="nil"/>
              <w:right w:val="nil"/>
            </w:tcBorders>
            <w:shd w:val="clear" w:color="auto" w:fill="auto"/>
            <w:vAlign w:val="center"/>
          </w:tcPr>
          <w:p w14:paraId="5B3BB2DF" w14:textId="5878F889" w:rsidR="00B0318F" w:rsidRPr="00BB2423" w:rsidRDefault="00B0318F" w:rsidP="000501F0">
            <w:pPr>
              <w:rPr>
                <w:color w:val="000000" w:themeColor="text1"/>
                <w:sz w:val="20"/>
                <w:szCs w:val="20"/>
              </w:rPr>
            </w:pPr>
            <w:r w:rsidRPr="00BB2423">
              <w:rPr>
                <w:color w:val="000000" w:themeColor="text1"/>
                <w:sz w:val="20"/>
                <w:szCs w:val="20"/>
              </w:rPr>
              <w:t>Becker &amp; Hall 2014</w:t>
            </w:r>
          </w:p>
        </w:tc>
      </w:tr>
      <w:tr w:rsidR="00B0318F" w:rsidRPr="00BB2423" w14:paraId="02F26F86" w14:textId="77777777" w:rsidTr="00B0318F">
        <w:trPr>
          <w:trHeight w:val="300"/>
        </w:trPr>
        <w:tc>
          <w:tcPr>
            <w:tcW w:w="1635" w:type="dxa"/>
            <w:tcBorders>
              <w:left w:val="nil"/>
              <w:bottom w:val="single" w:sz="4" w:space="0" w:color="auto"/>
              <w:right w:val="nil"/>
            </w:tcBorders>
            <w:shd w:val="clear" w:color="auto" w:fill="auto"/>
            <w:vAlign w:val="center"/>
          </w:tcPr>
          <w:p w14:paraId="24496FC5" w14:textId="77777777" w:rsidR="00B0318F" w:rsidRPr="00BB2423" w:rsidRDefault="00B0318F" w:rsidP="000501F0">
            <w:pPr>
              <w:rPr>
                <w:color w:val="000000" w:themeColor="text1"/>
                <w:sz w:val="20"/>
                <w:szCs w:val="20"/>
              </w:rPr>
            </w:pPr>
          </w:p>
        </w:tc>
        <w:tc>
          <w:tcPr>
            <w:tcW w:w="3325" w:type="dxa"/>
            <w:tcBorders>
              <w:left w:val="nil"/>
              <w:bottom w:val="single" w:sz="4" w:space="0" w:color="auto"/>
              <w:right w:val="nil"/>
            </w:tcBorders>
            <w:shd w:val="clear" w:color="auto" w:fill="auto"/>
            <w:vAlign w:val="center"/>
          </w:tcPr>
          <w:p w14:paraId="3051AF69" w14:textId="75324F3A" w:rsidR="00B0318F" w:rsidRPr="00BB2423" w:rsidRDefault="00B0318F" w:rsidP="000501F0">
            <w:pPr>
              <w:rPr>
                <w:color w:val="000000" w:themeColor="text1"/>
                <w:sz w:val="20"/>
                <w:szCs w:val="20"/>
              </w:rPr>
            </w:pPr>
            <w:r w:rsidRPr="00BB2423">
              <w:rPr>
                <w:color w:val="000000" w:themeColor="text1"/>
                <w:sz w:val="20"/>
                <w:szCs w:val="20"/>
              </w:rPr>
              <w:t>Behavioral susceptibility (i.e., the interaction between host movement and group size)</w:t>
            </w:r>
          </w:p>
        </w:tc>
        <w:tc>
          <w:tcPr>
            <w:tcW w:w="2970" w:type="dxa"/>
            <w:tcBorders>
              <w:left w:val="nil"/>
              <w:bottom w:val="single" w:sz="4" w:space="0" w:color="auto"/>
              <w:right w:val="nil"/>
            </w:tcBorders>
            <w:shd w:val="clear" w:color="auto" w:fill="auto"/>
            <w:vAlign w:val="center"/>
          </w:tcPr>
          <w:p w14:paraId="48C316A0" w14:textId="261650B8" w:rsidR="00B0318F" w:rsidRPr="00BB2423" w:rsidRDefault="00B0318F" w:rsidP="000501F0">
            <w:pPr>
              <w:rPr>
                <w:color w:val="000000" w:themeColor="text1"/>
                <w:sz w:val="20"/>
                <w:szCs w:val="20"/>
              </w:rPr>
            </w:pPr>
            <w:r w:rsidRPr="00BB2423">
              <w:rPr>
                <w:color w:val="000000" w:themeColor="text1"/>
                <w:sz w:val="20"/>
                <w:szCs w:val="20"/>
              </w:rPr>
              <w:t>Applicable to multiple systems</w:t>
            </w:r>
          </w:p>
        </w:tc>
        <w:tc>
          <w:tcPr>
            <w:tcW w:w="2170" w:type="dxa"/>
            <w:tcBorders>
              <w:left w:val="nil"/>
              <w:bottom w:val="single" w:sz="4" w:space="0" w:color="auto"/>
              <w:right w:val="nil"/>
            </w:tcBorders>
            <w:shd w:val="clear" w:color="auto" w:fill="auto"/>
            <w:vAlign w:val="center"/>
          </w:tcPr>
          <w:p w14:paraId="7F47DCE6" w14:textId="41236501" w:rsidR="00B0318F" w:rsidRPr="00BB2423" w:rsidRDefault="00B0318F" w:rsidP="000501F0">
            <w:pPr>
              <w:rPr>
                <w:color w:val="000000" w:themeColor="text1"/>
                <w:sz w:val="20"/>
                <w:szCs w:val="20"/>
              </w:rPr>
            </w:pPr>
            <w:r w:rsidRPr="00BB2423">
              <w:rPr>
                <w:color w:val="000000" w:themeColor="text1"/>
                <w:sz w:val="20"/>
                <w:szCs w:val="20"/>
              </w:rPr>
              <w:t xml:space="preserve">Cross </w:t>
            </w:r>
            <w:r w:rsidRPr="00BB2423">
              <w:rPr>
                <w:i/>
                <w:color w:val="000000" w:themeColor="text1"/>
                <w:sz w:val="20"/>
                <w:szCs w:val="20"/>
              </w:rPr>
              <w:t>et al.</w:t>
            </w:r>
            <w:r w:rsidRPr="00BB2423">
              <w:rPr>
                <w:color w:val="000000" w:themeColor="text1"/>
                <w:sz w:val="20"/>
                <w:szCs w:val="20"/>
              </w:rPr>
              <w:t xml:space="preserve"> 2005</w:t>
            </w:r>
          </w:p>
        </w:tc>
      </w:tr>
    </w:tbl>
    <w:p w14:paraId="21E8D10B" w14:textId="77777777" w:rsidR="008365D6" w:rsidRPr="00BB2423" w:rsidRDefault="008365D6" w:rsidP="001F2189">
      <w:pPr>
        <w:rPr>
          <w:color w:val="000000" w:themeColor="text1"/>
        </w:rPr>
        <w:sectPr w:rsidR="008365D6" w:rsidRPr="00BB2423" w:rsidSect="00567BF0">
          <w:pgSz w:w="12240" w:h="15840"/>
          <w:pgMar w:top="1440" w:right="1440" w:bottom="1440" w:left="1440" w:header="720" w:footer="720" w:gutter="0"/>
          <w:lnNumType w:countBy="1" w:restart="continuous"/>
          <w:cols w:space="720"/>
          <w:docGrid w:linePitch="360"/>
        </w:sectPr>
      </w:pPr>
    </w:p>
    <w:p w14:paraId="282A3988" w14:textId="421F2E2C" w:rsidR="0074175E" w:rsidRPr="00BB2423" w:rsidRDefault="00192C19" w:rsidP="0074175E">
      <w:pPr>
        <w:spacing w:line="480" w:lineRule="auto"/>
        <w:rPr>
          <w:smallCaps/>
          <w:color w:val="000000" w:themeColor="text1"/>
        </w:rPr>
      </w:pPr>
      <w:r w:rsidRPr="00BB2423">
        <w:rPr>
          <w:color w:val="000000" w:themeColor="text1"/>
        </w:rPr>
        <w:lastRenderedPageBreak/>
        <w:t xml:space="preserve">Table 2. Summary of </w:t>
      </w:r>
      <w:r w:rsidR="00F2647B" w:rsidRPr="00BB2423">
        <w:rPr>
          <w:color w:val="000000" w:themeColor="text1"/>
        </w:rPr>
        <w:t xml:space="preserve">parameter </w:t>
      </w:r>
      <w:r w:rsidR="00264413" w:rsidRPr="00BB2423">
        <w:rPr>
          <w:color w:val="000000" w:themeColor="text1"/>
        </w:rPr>
        <w:t>estimates</w:t>
      </w:r>
      <w:r w:rsidR="00F2647B" w:rsidRPr="00BB2423">
        <w:rPr>
          <w:color w:val="000000" w:themeColor="text1"/>
        </w:rPr>
        <w:t xml:space="preserve"> for </w:t>
      </w:r>
      <w:r w:rsidR="00264413" w:rsidRPr="00BB2423">
        <w:rPr>
          <w:color w:val="000000" w:themeColor="text1"/>
        </w:rPr>
        <w:t>disease</w:t>
      </w:r>
      <w:r w:rsidRPr="00BB2423">
        <w:rPr>
          <w:color w:val="000000" w:themeColor="text1"/>
        </w:rPr>
        <w:t xml:space="preserve">-structured </w:t>
      </w:r>
      <w:r w:rsidRPr="00BB2423">
        <w:rPr>
          <w:i/>
          <w:color w:val="000000" w:themeColor="text1"/>
        </w:rPr>
        <w:t>N</w:t>
      </w:r>
      <w:r w:rsidRPr="00BB2423">
        <w:rPr>
          <w:color w:val="000000" w:themeColor="text1"/>
        </w:rPr>
        <w:t>-mixture model</w:t>
      </w:r>
      <w:r w:rsidR="0013756D" w:rsidRPr="00BB2423">
        <w:rPr>
          <w:color w:val="000000" w:themeColor="text1"/>
        </w:rPr>
        <w:t xml:space="preserve"> and Spearman’s correlation tests</w:t>
      </w:r>
      <w:r w:rsidRPr="00BB2423">
        <w:rPr>
          <w:color w:val="000000" w:themeColor="text1"/>
        </w:rPr>
        <w:t xml:space="preserve">. </w:t>
      </w:r>
      <w:r w:rsidR="0026021B" w:rsidRPr="00BB2423">
        <w:rPr>
          <w:color w:val="000000" w:themeColor="text1"/>
        </w:rPr>
        <w:t xml:space="preserve">See methods for </w:t>
      </w:r>
      <w:r w:rsidR="00AA4E99" w:rsidRPr="00BB2423">
        <w:rPr>
          <w:color w:val="000000" w:themeColor="text1"/>
        </w:rPr>
        <w:t xml:space="preserve">complete </w:t>
      </w:r>
      <w:r w:rsidR="0026021B" w:rsidRPr="00BB2423">
        <w:rPr>
          <w:color w:val="000000" w:themeColor="text1"/>
        </w:rPr>
        <w:t xml:space="preserve">parameter definitions. </w:t>
      </w:r>
      <w:r w:rsidR="00F2647B" w:rsidRPr="00BB2423">
        <w:rPr>
          <w:color w:val="000000" w:themeColor="text1"/>
        </w:rPr>
        <w:t xml:space="preserve">All </w:t>
      </w:r>
      <w:r w:rsidR="0013756D" w:rsidRPr="00BB2423">
        <w:rPr>
          <w:color w:val="000000" w:themeColor="text1"/>
        </w:rPr>
        <w:t xml:space="preserve">model parameter </w:t>
      </w:r>
      <w:r w:rsidR="00F2647B" w:rsidRPr="00BB2423">
        <w:rPr>
          <w:color w:val="000000" w:themeColor="text1"/>
        </w:rPr>
        <w:t xml:space="preserve">values </w:t>
      </w:r>
      <w:r w:rsidR="0013756D" w:rsidRPr="00BB2423">
        <w:rPr>
          <w:color w:val="000000" w:themeColor="text1"/>
        </w:rPr>
        <w:t xml:space="preserve">consist </w:t>
      </w:r>
      <w:r w:rsidR="00F2647B" w:rsidRPr="00BB2423">
        <w:rPr>
          <w:color w:val="000000" w:themeColor="text1"/>
        </w:rPr>
        <w:t xml:space="preserve">of mean and 95% credible interval. </w:t>
      </w:r>
      <w:r w:rsidRPr="00BB2423">
        <w:rPr>
          <w:color w:val="000000" w:themeColor="text1"/>
        </w:rPr>
        <w:t xml:space="preserve">Parameter estimates are on the </w:t>
      </w:r>
      <w:r w:rsidR="008F6F65" w:rsidRPr="00BB2423">
        <w:rPr>
          <w:color w:val="000000" w:themeColor="text1"/>
        </w:rPr>
        <w:t>probability</w:t>
      </w:r>
      <w:r w:rsidRPr="00BB2423">
        <w:rPr>
          <w:color w:val="000000" w:themeColor="text1"/>
        </w:rPr>
        <w:t xml:space="preserve"> scale, except recruitment </w:t>
      </w:r>
      <w:r w:rsidR="008F6F65" w:rsidRPr="00BB2423">
        <w:rPr>
          <w:color w:val="000000" w:themeColor="text1"/>
        </w:rPr>
        <w:t>which numeric quantifying the number of recruits per month</w:t>
      </w:r>
      <w:r w:rsidRPr="00BB2423">
        <w:rPr>
          <w:color w:val="000000" w:themeColor="text1"/>
        </w:rPr>
        <w:t>.</w:t>
      </w:r>
      <w:r w:rsidR="0013756D" w:rsidRPr="00BB2423">
        <w:rPr>
          <w:color w:val="000000" w:themeColor="text1"/>
        </w:rPr>
        <w:t xml:space="preserve"> </w:t>
      </w:r>
      <w:r w:rsidR="0074175E">
        <w:rPr>
          <w:color w:val="000000" w:themeColor="text1"/>
        </w:rPr>
        <w:t xml:space="preserve">ρ is Spearman’s </w:t>
      </w:r>
      <w:r w:rsidR="0074175E" w:rsidRPr="0074175E">
        <w:rPr>
          <w:color w:val="000000" w:themeColor="text1"/>
        </w:rPr>
        <w:t>correlation coefficient</w:t>
      </w:r>
      <w:r w:rsidR="0074175E">
        <w:rPr>
          <w:color w:val="000000" w:themeColor="text1"/>
        </w:rPr>
        <w:t>.</w:t>
      </w:r>
    </w:p>
    <w:tbl>
      <w:tblPr>
        <w:tblW w:w="8160" w:type="dxa"/>
        <w:tblLook w:val="04A0" w:firstRow="1" w:lastRow="0" w:firstColumn="1" w:lastColumn="0" w:noHBand="0" w:noVBand="1"/>
      </w:tblPr>
      <w:tblGrid>
        <w:gridCol w:w="3240"/>
        <w:gridCol w:w="1660"/>
        <w:gridCol w:w="1220"/>
        <w:gridCol w:w="2040"/>
      </w:tblGrid>
      <w:tr w:rsidR="0074175E" w:rsidRPr="0074175E" w14:paraId="498B6863" w14:textId="77777777" w:rsidTr="0074175E">
        <w:trPr>
          <w:trHeight w:val="340"/>
        </w:trPr>
        <w:tc>
          <w:tcPr>
            <w:tcW w:w="3240" w:type="dxa"/>
            <w:tcBorders>
              <w:top w:val="single" w:sz="8" w:space="0" w:color="auto"/>
              <w:left w:val="nil"/>
              <w:bottom w:val="double" w:sz="6" w:space="0" w:color="auto"/>
              <w:right w:val="nil"/>
            </w:tcBorders>
            <w:shd w:val="clear" w:color="auto" w:fill="auto"/>
            <w:noWrap/>
            <w:vAlign w:val="bottom"/>
            <w:hideMark/>
          </w:tcPr>
          <w:p w14:paraId="76EDD44B" w14:textId="77777777" w:rsidR="0074175E" w:rsidRPr="0074175E" w:rsidRDefault="0074175E" w:rsidP="0074175E">
            <w:pPr>
              <w:jc w:val="center"/>
              <w:rPr>
                <w:color w:val="000000"/>
              </w:rPr>
            </w:pPr>
            <w:r w:rsidRPr="0074175E">
              <w:rPr>
                <w:color w:val="000000" w:themeColor="text1"/>
              </w:rPr>
              <w:t>Process</w:t>
            </w:r>
          </w:p>
        </w:tc>
        <w:tc>
          <w:tcPr>
            <w:tcW w:w="1660" w:type="dxa"/>
            <w:tcBorders>
              <w:top w:val="single" w:sz="8" w:space="0" w:color="auto"/>
              <w:left w:val="nil"/>
              <w:bottom w:val="double" w:sz="6" w:space="0" w:color="auto"/>
              <w:right w:val="nil"/>
            </w:tcBorders>
            <w:shd w:val="clear" w:color="auto" w:fill="auto"/>
            <w:noWrap/>
            <w:vAlign w:val="bottom"/>
            <w:hideMark/>
          </w:tcPr>
          <w:p w14:paraId="1CF642CD" w14:textId="77777777" w:rsidR="0074175E" w:rsidRPr="0074175E" w:rsidRDefault="0074175E" w:rsidP="0074175E">
            <w:pPr>
              <w:jc w:val="center"/>
              <w:rPr>
                <w:color w:val="000000"/>
              </w:rPr>
            </w:pPr>
            <w:r w:rsidRPr="0074175E">
              <w:rPr>
                <w:color w:val="000000" w:themeColor="text1"/>
              </w:rPr>
              <w:t>Description</w:t>
            </w:r>
          </w:p>
        </w:tc>
        <w:tc>
          <w:tcPr>
            <w:tcW w:w="1220" w:type="dxa"/>
            <w:tcBorders>
              <w:top w:val="single" w:sz="8" w:space="0" w:color="auto"/>
              <w:left w:val="nil"/>
              <w:bottom w:val="double" w:sz="6" w:space="0" w:color="auto"/>
              <w:right w:val="nil"/>
            </w:tcBorders>
            <w:shd w:val="clear" w:color="auto" w:fill="auto"/>
            <w:noWrap/>
            <w:vAlign w:val="bottom"/>
            <w:hideMark/>
          </w:tcPr>
          <w:p w14:paraId="2E6D6833" w14:textId="77777777" w:rsidR="0074175E" w:rsidRPr="0074175E" w:rsidRDefault="0074175E" w:rsidP="0074175E">
            <w:pPr>
              <w:jc w:val="center"/>
              <w:rPr>
                <w:color w:val="000000"/>
              </w:rPr>
            </w:pPr>
            <w:r w:rsidRPr="0074175E">
              <w:rPr>
                <w:color w:val="000000" w:themeColor="text1"/>
              </w:rPr>
              <w:t>Parameter</w:t>
            </w:r>
          </w:p>
        </w:tc>
        <w:tc>
          <w:tcPr>
            <w:tcW w:w="2040" w:type="dxa"/>
            <w:tcBorders>
              <w:top w:val="single" w:sz="8" w:space="0" w:color="auto"/>
              <w:left w:val="nil"/>
              <w:bottom w:val="double" w:sz="6" w:space="0" w:color="auto"/>
              <w:right w:val="nil"/>
            </w:tcBorders>
            <w:shd w:val="clear" w:color="auto" w:fill="auto"/>
            <w:noWrap/>
            <w:vAlign w:val="bottom"/>
            <w:hideMark/>
          </w:tcPr>
          <w:p w14:paraId="36432912" w14:textId="77777777" w:rsidR="0074175E" w:rsidRPr="0074175E" w:rsidRDefault="0074175E" w:rsidP="0074175E">
            <w:pPr>
              <w:jc w:val="center"/>
              <w:rPr>
                <w:color w:val="000000"/>
              </w:rPr>
            </w:pPr>
            <w:r w:rsidRPr="0074175E">
              <w:rPr>
                <w:color w:val="000000" w:themeColor="text1"/>
              </w:rPr>
              <w:t>Mean (95% CI)</w:t>
            </w:r>
          </w:p>
        </w:tc>
      </w:tr>
      <w:tr w:rsidR="0074175E" w:rsidRPr="0074175E" w14:paraId="1BB5CB09" w14:textId="77777777" w:rsidTr="0074175E">
        <w:trPr>
          <w:trHeight w:val="380"/>
        </w:trPr>
        <w:tc>
          <w:tcPr>
            <w:tcW w:w="3240" w:type="dxa"/>
            <w:tcBorders>
              <w:top w:val="nil"/>
              <w:left w:val="nil"/>
              <w:bottom w:val="nil"/>
              <w:right w:val="nil"/>
            </w:tcBorders>
            <w:shd w:val="clear" w:color="auto" w:fill="auto"/>
            <w:noWrap/>
            <w:vAlign w:val="bottom"/>
            <w:hideMark/>
          </w:tcPr>
          <w:p w14:paraId="0430776F" w14:textId="77777777" w:rsidR="0074175E" w:rsidRPr="0074175E" w:rsidRDefault="0074175E" w:rsidP="0074175E">
            <w:pPr>
              <w:jc w:val="center"/>
              <w:rPr>
                <w:i/>
                <w:iCs/>
                <w:color w:val="000000"/>
              </w:rPr>
            </w:pPr>
            <w:r w:rsidRPr="0074175E">
              <w:rPr>
                <w:i/>
                <w:iCs/>
                <w:color w:val="000000" w:themeColor="text1"/>
              </w:rPr>
              <w:t>Ecological</w:t>
            </w:r>
          </w:p>
        </w:tc>
        <w:tc>
          <w:tcPr>
            <w:tcW w:w="1660" w:type="dxa"/>
            <w:tcBorders>
              <w:top w:val="nil"/>
              <w:left w:val="nil"/>
              <w:bottom w:val="nil"/>
              <w:right w:val="nil"/>
            </w:tcBorders>
            <w:shd w:val="clear" w:color="auto" w:fill="auto"/>
            <w:noWrap/>
            <w:vAlign w:val="bottom"/>
            <w:hideMark/>
          </w:tcPr>
          <w:p w14:paraId="52628C27" w14:textId="77777777" w:rsidR="0074175E" w:rsidRPr="0074175E" w:rsidRDefault="0074175E" w:rsidP="0074175E">
            <w:pPr>
              <w:jc w:val="center"/>
              <w:rPr>
                <w:color w:val="000000"/>
              </w:rPr>
            </w:pPr>
            <w:r w:rsidRPr="0074175E">
              <w:rPr>
                <w:color w:val="000000" w:themeColor="text1"/>
              </w:rPr>
              <w:t>Survival</w:t>
            </w:r>
          </w:p>
        </w:tc>
        <w:tc>
          <w:tcPr>
            <w:tcW w:w="1220" w:type="dxa"/>
            <w:tcBorders>
              <w:top w:val="nil"/>
              <w:left w:val="nil"/>
              <w:bottom w:val="nil"/>
              <w:right w:val="nil"/>
            </w:tcBorders>
            <w:shd w:val="clear" w:color="auto" w:fill="auto"/>
            <w:noWrap/>
            <w:vAlign w:val="bottom"/>
            <w:hideMark/>
          </w:tcPr>
          <w:p w14:paraId="29A7A22A" w14:textId="77777777" w:rsidR="0074175E" w:rsidRPr="0074175E" w:rsidRDefault="0074175E" w:rsidP="0074175E">
            <w:pPr>
              <w:jc w:val="center"/>
              <w:rPr>
                <w:color w:val="000000"/>
              </w:rPr>
            </w:pPr>
            <w:r w:rsidRPr="0074175E">
              <w:rPr>
                <w:color w:val="000000" w:themeColor="text1"/>
              </w:rPr>
              <w:t>Φ</w:t>
            </w:r>
            <w:r w:rsidRPr="0074175E">
              <w:rPr>
                <w:color w:val="000000"/>
                <w:vertAlign w:val="subscript"/>
              </w:rPr>
              <w:t>1</w:t>
            </w:r>
          </w:p>
        </w:tc>
        <w:tc>
          <w:tcPr>
            <w:tcW w:w="2040" w:type="dxa"/>
            <w:tcBorders>
              <w:top w:val="nil"/>
              <w:left w:val="nil"/>
              <w:bottom w:val="nil"/>
              <w:right w:val="nil"/>
            </w:tcBorders>
            <w:shd w:val="clear" w:color="auto" w:fill="auto"/>
            <w:noWrap/>
            <w:vAlign w:val="bottom"/>
            <w:hideMark/>
          </w:tcPr>
          <w:p w14:paraId="1F04F19D" w14:textId="77777777" w:rsidR="0074175E" w:rsidRPr="0074175E" w:rsidRDefault="0074175E" w:rsidP="0074175E">
            <w:pPr>
              <w:jc w:val="center"/>
              <w:rPr>
                <w:color w:val="000000"/>
              </w:rPr>
            </w:pPr>
            <w:r w:rsidRPr="0074175E">
              <w:rPr>
                <w:color w:val="000000" w:themeColor="text1"/>
              </w:rPr>
              <w:t>0.96 (0.93, 0.98)</w:t>
            </w:r>
          </w:p>
        </w:tc>
      </w:tr>
      <w:tr w:rsidR="0074175E" w:rsidRPr="0074175E" w14:paraId="2BFD05C2" w14:textId="77777777" w:rsidTr="0074175E">
        <w:trPr>
          <w:trHeight w:val="360"/>
        </w:trPr>
        <w:tc>
          <w:tcPr>
            <w:tcW w:w="3240" w:type="dxa"/>
            <w:tcBorders>
              <w:top w:val="nil"/>
              <w:left w:val="nil"/>
              <w:bottom w:val="nil"/>
              <w:right w:val="nil"/>
            </w:tcBorders>
            <w:shd w:val="clear" w:color="auto" w:fill="auto"/>
            <w:noWrap/>
            <w:vAlign w:val="bottom"/>
            <w:hideMark/>
          </w:tcPr>
          <w:p w14:paraId="283AD82F" w14:textId="77777777" w:rsidR="0074175E" w:rsidRPr="0074175E" w:rsidRDefault="0074175E" w:rsidP="0074175E">
            <w:pPr>
              <w:jc w:val="center"/>
              <w:rPr>
                <w:color w:val="000000"/>
              </w:rPr>
            </w:pPr>
          </w:p>
        </w:tc>
        <w:tc>
          <w:tcPr>
            <w:tcW w:w="1660" w:type="dxa"/>
            <w:tcBorders>
              <w:top w:val="nil"/>
              <w:left w:val="nil"/>
              <w:bottom w:val="nil"/>
              <w:right w:val="nil"/>
            </w:tcBorders>
            <w:shd w:val="clear" w:color="auto" w:fill="auto"/>
            <w:noWrap/>
            <w:vAlign w:val="bottom"/>
            <w:hideMark/>
          </w:tcPr>
          <w:p w14:paraId="74845A96" w14:textId="77777777" w:rsidR="0074175E" w:rsidRPr="0074175E" w:rsidRDefault="0074175E" w:rsidP="0074175E">
            <w:pPr>
              <w:jc w:val="center"/>
              <w:rPr>
                <w:sz w:val="20"/>
                <w:szCs w:val="20"/>
              </w:rPr>
            </w:pPr>
          </w:p>
        </w:tc>
        <w:tc>
          <w:tcPr>
            <w:tcW w:w="1220" w:type="dxa"/>
            <w:tcBorders>
              <w:top w:val="nil"/>
              <w:left w:val="nil"/>
              <w:bottom w:val="nil"/>
              <w:right w:val="nil"/>
            </w:tcBorders>
            <w:shd w:val="clear" w:color="auto" w:fill="auto"/>
            <w:noWrap/>
            <w:vAlign w:val="bottom"/>
            <w:hideMark/>
          </w:tcPr>
          <w:p w14:paraId="149432B1" w14:textId="77777777" w:rsidR="0074175E" w:rsidRPr="0074175E" w:rsidRDefault="0074175E" w:rsidP="0074175E">
            <w:pPr>
              <w:jc w:val="center"/>
              <w:rPr>
                <w:color w:val="000000"/>
              </w:rPr>
            </w:pPr>
            <w:r w:rsidRPr="0074175E">
              <w:rPr>
                <w:color w:val="000000" w:themeColor="text1"/>
              </w:rPr>
              <w:t>Φ</w:t>
            </w:r>
            <w:r w:rsidRPr="0074175E">
              <w:rPr>
                <w:color w:val="000000"/>
                <w:vertAlign w:val="subscript"/>
              </w:rPr>
              <w:t>2</w:t>
            </w:r>
          </w:p>
        </w:tc>
        <w:tc>
          <w:tcPr>
            <w:tcW w:w="2040" w:type="dxa"/>
            <w:tcBorders>
              <w:top w:val="nil"/>
              <w:left w:val="nil"/>
              <w:bottom w:val="nil"/>
              <w:right w:val="nil"/>
            </w:tcBorders>
            <w:shd w:val="clear" w:color="auto" w:fill="auto"/>
            <w:noWrap/>
            <w:vAlign w:val="bottom"/>
            <w:hideMark/>
          </w:tcPr>
          <w:p w14:paraId="14697011" w14:textId="77777777" w:rsidR="0074175E" w:rsidRPr="0074175E" w:rsidRDefault="0074175E" w:rsidP="0074175E">
            <w:pPr>
              <w:jc w:val="center"/>
              <w:rPr>
                <w:color w:val="000000"/>
              </w:rPr>
            </w:pPr>
            <w:r w:rsidRPr="0074175E">
              <w:rPr>
                <w:color w:val="000000" w:themeColor="text1"/>
              </w:rPr>
              <w:t>0.96 (0.94, 0.97)</w:t>
            </w:r>
          </w:p>
        </w:tc>
      </w:tr>
      <w:tr w:rsidR="0074175E" w:rsidRPr="0074175E" w14:paraId="0EDD902A" w14:textId="77777777" w:rsidTr="0074175E">
        <w:trPr>
          <w:trHeight w:val="360"/>
        </w:trPr>
        <w:tc>
          <w:tcPr>
            <w:tcW w:w="3240" w:type="dxa"/>
            <w:tcBorders>
              <w:top w:val="nil"/>
              <w:left w:val="nil"/>
              <w:bottom w:val="nil"/>
              <w:right w:val="nil"/>
            </w:tcBorders>
            <w:shd w:val="clear" w:color="auto" w:fill="auto"/>
            <w:noWrap/>
            <w:vAlign w:val="bottom"/>
            <w:hideMark/>
          </w:tcPr>
          <w:p w14:paraId="24D2A531" w14:textId="77777777" w:rsidR="0074175E" w:rsidRPr="0074175E" w:rsidRDefault="0074175E" w:rsidP="0074175E">
            <w:pPr>
              <w:jc w:val="center"/>
              <w:rPr>
                <w:color w:val="000000"/>
              </w:rPr>
            </w:pPr>
          </w:p>
        </w:tc>
        <w:tc>
          <w:tcPr>
            <w:tcW w:w="1660" w:type="dxa"/>
            <w:tcBorders>
              <w:top w:val="nil"/>
              <w:left w:val="nil"/>
              <w:bottom w:val="nil"/>
              <w:right w:val="nil"/>
            </w:tcBorders>
            <w:shd w:val="clear" w:color="auto" w:fill="auto"/>
            <w:noWrap/>
            <w:vAlign w:val="bottom"/>
            <w:hideMark/>
          </w:tcPr>
          <w:p w14:paraId="401807BE" w14:textId="77777777" w:rsidR="0074175E" w:rsidRPr="0074175E" w:rsidRDefault="0074175E" w:rsidP="0074175E">
            <w:pPr>
              <w:jc w:val="center"/>
              <w:rPr>
                <w:color w:val="000000"/>
              </w:rPr>
            </w:pPr>
            <w:r w:rsidRPr="0074175E">
              <w:rPr>
                <w:color w:val="000000" w:themeColor="text1"/>
              </w:rPr>
              <w:t>Recruitment</w:t>
            </w:r>
          </w:p>
        </w:tc>
        <w:tc>
          <w:tcPr>
            <w:tcW w:w="1220" w:type="dxa"/>
            <w:tcBorders>
              <w:top w:val="nil"/>
              <w:left w:val="nil"/>
              <w:bottom w:val="nil"/>
              <w:right w:val="nil"/>
            </w:tcBorders>
            <w:shd w:val="clear" w:color="auto" w:fill="auto"/>
            <w:noWrap/>
            <w:vAlign w:val="bottom"/>
            <w:hideMark/>
          </w:tcPr>
          <w:p w14:paraId="74EDCDAD" w14:textId="77777777" w:rsidR="0074175E" w:rsidRPr="0074175E" w:rsidRDefault="0074175E" w:rsidP="0074175E">
            <w:pPr>
              <w:jc w:val="center"/>
              <w:rPr>
                <w:color w:val="000000"/>
              </w:rPr>
            </w:pPr>
            <w:r w:rsidRPr="0074175E">
              <w:rPr>
                <w:color w:val="000000" w:themeColor="text1"/>
              </w:rPr>
              <w:t>β0</w:t>
            </w:r>
            <w:r w:rsidRPr="0074175E">
              <w:rPr>
                <w:color w:val="000000"/>
                <w:vertAlign w:val="subscript"/>
              </w:rPr>
              <w:t>1</w:t>
            </w:r>
          </w:p>
        </w:tc>
        <w:tc>
          <w:tcPr>
            <w:tcW w:w="2040" w:type="dxa"/>
            <w:tcBorders>
              <w:top w:val="nil"/>
              <w:left w:val="nil"/>
              <w:bottom w:val="nil"/>
              <w:right w:val="nil"/>
            </w:tcBorders>
            <w:shd w:val="clear" w:color="auto" w:fill="auto"/>
            <w:noWrap/>
            <w:vAlign w:val="bottom"/>
            <w:hideMark/>
          </w:tcPr>
          <w:p w14:paraId="61F854E4" w14:textId="77777777" w:rsidR="0074175E" w:rsidRPr="0074175E" w:rsidRDefault="0074175E" w:rsidP="0074175E">
            <w:pPr>
              <w:jc w:val="center"/>
              <w:rPr>
                <w:color w:val="000000"/>
              </w:rPr>
            </w:pPr>
            <w:r w:rsidRPr="0074175E">
              <w:rPr>
                <w:color w:val="000000" w:themeColor="text1"/>
              </w:rPr>
              <w:t>0.43 (0.30, 061)</w:t>
            </w:r>
          </w:p>
        </w:tc>
      </w:tr>
      <w:tr w:rsidR="0074175E" w:rsidRPr="0074175E" w14:paraId="67FD31F5" w14:textId="77777777" w:rsidTr="0074175E">
        <w:trPr>
          <w:trHeight w:val="360"/>
        </w:trPr>
        <w:tc>
          <w:tcPr>
            <w:tcW w:w="3240" w:type="dxa"/>
            <w:tcBorders>
              <w:top w:val="nil"/>
              <w:left w:val="nil"/>
              <w:bottom w:val="nil"/>
              <w:right w:val="nil"/>
            </w:tcBorders>
            <w:shd w:val="clear" w:color="auto" w:fill="auto"/>
            <w:noWrap/>
            <w:vAlign w:val="bottom"/>
            <w:hideMark/>
          </w:tcPr>
          <w:p w14:paraId="64F04CDC" w14:textId="77777777" w:rsidR="0074175E" w:rsidRPr="0074175E" w:rsidRDefault="0074175E" w:rsidP="0074175E">
            <w:pPr>
              <w:jc w:val="center"/>
              <w:rPr>
                <w:color w:val="000000"/>
              </w:rPr>
            </w:pPr>
          </w:p>
        </w:tc>
        <w:tc>
          <w:tcPr>
            <w:tcW w:w="1660" w:type="dxa"/>
            <w:tcBorders>
              <w:top w:val="nil"/>
              <w:left w:val="nil"/>
              <w:bottom w:val="nil"/>
              <w:right w:val="nil"/>
            </w:tcBorders>
            <w:shd w:val="clear" w:color="auto" w:fill="auto"/>
            <w:noWrap/>
            <w:vAlign w:val="bottom"/>
            <w:hideMark/>
          </w:tcPr>
          <w:p w14:paraId="71C17733" w14:textId="77777777" w:rsidR="0074175E" w:rsidRPr="0074175E" w:rsidRDefault="0074175E" w:rsidP="0074175E">
            <w:pPr>
              <w:jc w:val="center"/>
              <w:rPr>
                <w:sz w:val="20"/>
                <w:szCs w:val="20"/>
              </w:rPr>
            </w:pPr>
          </w:p>
        </w:tc>
        <w:tc>
          <w:tcPr>
            <w:tcW w:w="1220" w:type="dxa"/>
            <w:tcBorders>
              <w:top w:val="nil"/>
              <w:left w:val="nil"/>
              <w:bottom w:val="nil"/>
              <w:right w:val="nil"/>
            </w:tcBorders>
            <w:shd w:val="clear" w:color="auto" w:fill="auto"/>
            <w:noWrap/>
            <w:vAlign w:val="bottom"/>
            <w:hideMark/>
          </w:tcPr>
          <w:p w14:paraId="2606D338" w14:textId="77777777" w:rsidR="0074175E" w:rsidRPr="0074175E" w:rsidRDefault="0074175E" w:rsidP="0074175E">
            <w:pPr>
              <w:jc w:val="center"/>
              <w:rPr>
                <w:color w:val="000000"/>
              </w:rPr>
            </w:pPr>
            <w:r w:rsidRPr="0074175E">
              <w:rPr>
                <w:color w:val="000000" w:themeColor="text1"/>
              </w:rPr>
              <w:t>β0</w:t>
            </w:r>
            <w:r w:rsidRPr="0074175E">
              <w:rPr>
                <w:color w:val="000000"/>
                <w:vertAlign w:val="subscript"/>
              </w:rPr>
              <w:t>2</w:t>
            </w:r>
          </w:p>
        </w:tc>
        <w:tc>
          <w:tcPr>
            <w:tcW w:w="2040" w:type="dxa"/>
            <w:tcBorders>
              <w:top w:val="nil"/>
              <w:left w:val="nil"/>
              <w:bottom w:val="nil"/>
              <w:right w:val="nil"/>
            </w:tcBorders>
            <w:shd w:val="clear" w:color="auto" w:fill="auto"/>
            <w:noWrap/>
            <w:vAlign w:val="bottom"/>
            <w:hideMark/>
          </w:tcPr>
          <w:p w14:paraId="6EE1D033" w14:textId="77777777" w:rsidR="0074175E" w:rsidRPr="0074175E" w:rsidRDefault="0074175E" w:rsidP="0074175E">
            <w:pPr>
              <w:jc w:val="center"/>
              <w:rPr>
                <w:color w:val="000000"/>
              </w:rPr>
            </w:pPr>
            <w:r w:rsidRPr="0074175E">
              <w:rPr>
                <w:color w:val="000000" w:themeColor="text1"/>
              </w:rPr>
              <w:t>0.41 (0.29, 060)</w:t>
            </w:r>
          </w:p>
        </w:tc>
      </w:tr>
      <w:tr w:rsidR="0074175E" w:rsidRPr="0074175E" w14:paraId="5AA2D0FA" w14:textId="77777777" w:rsidTr="0074175E">
        <w:trPr>
          <w:trHeight w:val="320"/>
        </w:trPr>
        <w:tc>
          <w:tcPr>
            <w:tcW w:w="3240" w:type="dxa"/>
            <w:tcBorders>
              <w:top w:val="nil"/>
              <w:left w:val="nil"/>
              <w:bottom w:val="nil"/>
              <w:right w:val="nil"/>
            </w:tcBorders>
            <w:shd w:val="clear" w:color="auto" w:fill="auto"/>
            <w:noWrap/>
            <w:vAlign w:val="bottom"/>
            <w:hideMark/>
          </w:tcPr>
          <w:p w14:paraId="7772608A" w14:textId="77777777" w:rsidR="0074175E" w:rsidRPr="0074175E" w:rsidRDefault="0074175E" w:rsidP="0074175E">
            <w:pPr>
              <w:jc w:val="center"/>
              <w:rPr>
                <w:color w:val="000000"/>
              </w:rPr>
            </w:pPr>
          </w:p>
        </w:tc>
        <w:tc>
          <w:tcPr>
            <w:tcW w:w="1660" w:type="dxa"/>
            <w:tcBorders>
              <w:top w:val="nil"/>
              <w:left w:val="nil"/>
              <w:bottom w:val="nil"/>
              <w:right w:val="nil"/>
            </w:tcBorders>
            <w:shd w:val="clear" w:color="auto" w:fill="auto"/>
            <w:noWrap/>
            <w:vAlign w:val="bottom"/>
            <w:hideMark/>
          </w:tcPr>
          <w:p w14:paraId="79EE747B" w14:textId="77777777" w:rsidR="0074175E" w:rsidRPr="0074175E" w:rsidRDefault="0074175E" w:rsidP="0074175E">
            <w:pPr>
              <w:jc w:val="center"/>
              <w:rPr>
                <w:sz w:val="20"/>
                <w:szCs w:val="20"/>
              </w:rPr>
            </w:pPr>
          </w:p>
        </w:tc>
        <w:tc>
          <w:tcPr>
            <w:tcW w:w="1220" w:type="dxa"/>
            <w:tcBorders>
              <w:top w:val="nil"/>
              <w:left w:val="nil"/>
              <w:bottom w:val="nil"/>
              <w:right w:val="nil"/>
            </w:tcBorders>
            <w:shd w:val="clear" w:color="auto" w:fill="auto"/>
            <w:noWrap/>
            <w:vAlign w:val="bottom"/>
            <w:hideMark/>
          </w:tcPr>
          <w:p w14:paraId="4BF797AE" w14:textId="77777777" w:rsidR="0074175E" w:rsidRPr="0074175E" w:rsidRDefault="0074175E" w:rsidP="0074175E">
            <w:pPr>
              <w:jc w:val="center"/>
              <w:rPr>
                <w:color w:val="000000"/>
              </w:rPr>
            </w:pPr>
            <w:r w:rsidRPr="0074175E">
              <w:rPr>
                <w:color w:val="000000" w:themeColor="text1"/>
              </w:rPr>
              <w:t>β1</w:t>
            </w:r>
          </w:p>
        </w:tc>
        <w:tc>
          <w:tcPr>
            <w:tcW w:w="2040" w:type="dxa"/>
            <w:tcBorders>
              <w:top w:val="nil"/>
              <w:left w:val="nil"/>
              <w:bottom w:val="nil"/>
              <w:right w:val="nil"/>
            </w:tcBorders>
            <w:shd w:val="clear" w:color="auto" w:fill="auto"/>
            <w:noWrap/>
            <w:vAlign w:val="bottom"/>
            <w:hideMark/>
          </w:tcPr>
          <w:p w14:paraId="7482D7EF" w14:textId="77777777" w:rsidR="0074175E" w:rsidRPr="0074175E" w:rsidRDefault="0074175E" w:rsidP="0074175E">
            <w:pPr>
              <w:jc w:val="center"/>
              <w:rPr>
                <w:color w:val="000000"/>
              </w:rPr>
            </w:pPr>
            <w:r w:rsidRPr="0074175E">
              <w:rPr>
                <w:color w:val="000000" w:themeColor="text1"/>
              </w:rPr>
              <w:t>1.80 (1.44, 2.27)</w:t>
            </w:r>
          </w:p>
        </w:tc>
      </w:tr>
      <w:tr w:rsidR="0074175E" w:rsidRPr="0074175E" w14:paraId="14550814" w14:textId="77777777" w:rsidTr="0074175E">
        <w:trPr>
          <w:trHeight w:val="320"/>
        </w:trPr>
        <w:tc>
          <w:tcPr>
            <w:tcW w:w="3240" w:type="dxa"/>
            <w:tcBorders>
              <w:top w:val="nil"/>
              <w:left w:val="nil"/>
              <w:bottom w:val="nil"/>
              <w:right w:val="nil"/>
            </w:tcBorders>
            <w:shd w:val="clear" w:color="auto" w:fill="auto"/>
            <w:noWrap/>
            <w:vAlign w:val="bottom"/>
            <w:hideMark/>
          </w:tcPr>
          <w:p w14:paraId="3337E90D" w14:textId="77777777" w:rsidR="0074175E" w:rsidRPr="0074175E" w:rsidRDefault="0074175E" w:rsidP="0074175E">
            <w:pPr>
              <w:jc w:val="center"/>
              <w:rPr>
                <w:color w:val="000000"/>
              </w:rPr>
            </w:pPr>
          </w:p>
        </w:tc>
        <w:tc>
          <w:tcPr>
            <w:tcW w:w="1660" w:type="dxa"/>
            <w:tcBorders>
              <w:top w:val="nil"/>
              <w:left w:val="nil"/>
              <w:bottom w:val="nil"/>
              <w:right w:val="nil"/>
            </w:tcBorders>
            <w:shd w:val="clear" w:color="auto" w:fill="auto"/>
            <w:noWrap/>
            <w:vAlign w:val="bottom"/>
            <w:hideMark/>
          </w:tcPr>
          <w:p w14:paraId="02F47696" w14:textId="77777777" w:rsidR="0074175E" w:rsidRPr="0074175E" w:rsidRDefault="0074175E" w:rsidP="0074175E">
            <w:pPr>
              <w:jc w:val="center"/>
              <w:rPr>
                <w:color w:val="000000"/>
              </w:rPr>
            </w:pPr>
            <w:r w:rsidRPr="0074175E">
              <w:rPr>
                <w:color w:val="000000" w:themeColor="text1"/>
              </w:rPr>
              <w:t>Recovery</w:t>
            </w:r>
          </w:p>
        </w:tc>
        <w:tc>
          <w:tcPr>
            <w:tcW w:w="1220" w:type="dxa"/>
            <w:tcBorders>
              <w:top w:val="nil"/>
              <w:left w:val="nil"/>
              <w:bottom w:val="nil"/>
              <w:right w:val="nil"/>
            </w:tcBorders>
            <w:shd w:val="clear" w:color="auto" w:fill="auto"/>
            <w:noWrap/>
            <w:vAlign w:val="bottom"/>
            <w:hideMark/>
          </w:tcPr>
          <w:p w14:paraId="77760A51" w14:textId="77777777" w:rsidR="0074175E" w:rsidRPr="0074175E" w:rsidRDefault="0074175E" w:rsidP="0074175E">
            <w:pPr>
              <w:jc w:val="center"/>
              <w:rPr>
                <w:color w:val="000000"/>
              </w:rPr>
            </w:pPr>
            <w:r w:rsidRPr="0074175E">
              <w:rPr>
                <w:color w:val="000000" w:themeColor="text1"/>
              </w:rPr>
              <w:t>r</w:t>
            </w:r>
          </w:p>
        </w:tc>
        <w:tc>
          <w:tcPr>
            <w:tcW w:w="2040" w:type="dxa"/>
            <w:tcBorders>
              <w:top w:val="nil"/>
              <w:left w:val="nil"/>
              <w:bottom w:val="nil"/>
              <w:right w:val="nil"/>
            </w:tcBorders>
            <w:shd w:val="clear" w:color="auto" w:fill="auto"/>
            <w:noWrap/>
            <w:vAlign w:val="bottom"/>
            <w:hideMark/>
          </w:tcPr>
          <w:p w14:paraId="0676BD9E" w14:textId="77777777" w:rsidR="0074175E" w:rsidRPr="0074175E" w:rsidRDefault="0074175E" w:rsidP="0074175E">
            <w:pPr>
              <w:jc w:val="center"/>
              <w:rPr>
                <w:color w:val="000000"/>
              </w:rPr>
            </w:pPr>
            <w:r w:rsidRPr="0074175E">
              <w:rPr>
                <w:color w:val="000000" w:themeColor="text1"/>
              </w:rPr>
              <w:t>0.16 (0.02, 0.46)</w:t>
            </w:r>
          </w:p>
        </w:tc>
      </w:tr>
      <w:tr w:rsidR="0074175E" w:rsidRPr="0074175E" w14:paraId="700053A0" w14:textId="77777777" w:rsidTr="0074175E">
        <w:trPr>
          <w:trHeight w:val="320"/>
        </w:trPr>
        <w:tc>
          <w:tcPr>
            <w:tcW w:w="3240" w:type="dxa"/>
            <w:tcBorders>
              <w:top w:val="nil"/>
              <w:left w:val="nil"/>
              <w:bottom w:val="nil"/>
              <w:right w:val="nil"/>
            </w:tcBorders>
            <w:shd w:val="clear" w:color="auto" w:fill="auto"/>
            <w:noWrap/>
            <w:vAlign w:val="bottom"/>
            <w:hideMark/>
          </w:tcPr>
          <w:p w14:paraId="1D23AB27" w14:textId="77777777" w:rsidR="0074175E" w:rsidRPr="0074175E" w:rsidRDefault="0074175E" w:rsidP="0074175E">
            <w:pPr>
              <w:jc w:val="center"/>
              <w:rPr>
                <w:color w:val="000000"/>
              </w:rPr>
            </w:pPr>
          </w:p>
        </w:tc>
        <w:tc>
          <w:tcPr>
            <w:tcW w:w="1660" w:type="dxa"/>
            <w:tcBorders>
              <w:top w:val="nil"/>
              <w:left w:val="nil"/>
              <w:bottom w:val="nil"/>
              <w:right w:val="nil"/>
            </w:tcBorders>
            <w:shd w:val="clear" w:color="auto" w:fill="auto"/>
            <w:noWrap/>
            <w:vAlign w:val="bottom"/>
            <w:hideMark/>
          </w:tcPr>
          <w:p w14:paraId="7C69C05F" w14:textId="77777777" w:rsidR="0074175E" w:rsidRPr="0074175E" w:rsidRDefault="0074175E" w:rsidP="0074175E">
            <w:pPr>
              <w:jc w:val="center"/>
              <w:rPr>
                <w:color w:val="000000"/>
              </w:rPr>
            </w:pPr>
            <w:r w:rsidRPr="0074175E">
              <w:rPr>
                <w:color w:val="000000" w:themeColor="text1"/>
              </w:rPr>
              <w:t>Transmission</w:t>
            </w:r>
          </w:p>
        </w:tc>
        <w:tc>
          <w:tcPr>
            <w:tcW w:w="1220" w:type="dxa"/>
            <w:tcBorders>
              <w:top w:val="nil"/>
              <w:left w:val="nil"/>
              <w:bottom w:val="nil"/>
              <w:right w:val="nil"/>
            </w:tcBorders>
            <w:shd w:val="clear" w:color="auto" w:fill="auto"/>
            <w:noWrap/>
            <w:vAlign w:val="bottom"/>
            <w:hideMark/>
          </w:tcPr>
          <w:p w14:paraId="0005E81D" w14:textId="77777777" w:rsidR="0074175E" w:rsidRPr="0074175E" w:rsidRDefault="0074175E" w:rsidP="0074175E">
            <w:pPr>
              <w:jc w:val="center"/>
              <w:rPr>
                <w:color w:val="000000"/>
              </w:rPr>
            </w:pPr>
            <w:r w:rsidRPr="0074175E">
              <w:rPr>
                <w:color w:val="000000" w:themeColor="text1"/>
              </w:rPr>
              <w:t>q</w:t>
            </w:r>
          </w:p>
        </w:tc>
        <w:tc>
          <w:tcPr>
            <w:tcW w:w="2040" w:type="dxa"/>
            <w:tcBorders>
              <w:top w:val="nil"/>
              <w:left w:val="nil"/>
              <w:bottom w:val="nil"/>
              <w:right w:val="nil"/>
            </w:tcBorders>
            <w:shd w:val="clear" w:color="auto" w:fill="auto"/>
            <w:noWrap/>
            <w:vAlign w:val="bottom"/>
            <w:hideMark/>
          </w:tcPr>
          <w:p w14:paraId="7DA64DB7" w14:textId="77777777" w:rsidR="0074175E" w:rsidRPr="0074175E" w:rsidRDefault="0074175E" w:rsidP="0074175E">
            <w:pPr>
              <w:jc w:val="center"/>
              <w:rPr>
                <w:color w:val="000000"/>
              </w:rPr>
            </w:pPr>
            <w:r w:rsidRPr="0074175E">
              <w:rPr>
                <w:color w:val="000000" w:themeColor="text1"/>
              </w:rPr>
              <w:t>0.01 (0.00, 0.00)</w:t>
            </w:r>
          </w:p>
        </w:tc>
      </w:tr>
      <w:tr w:rsidR="0074175E" w:rsidRPr="0074175E" w14:paraId="103C6A67" w14:textId="77777777" w:rsidTr="0074175E">
        <w:trPr>
          <w:trHeight w:val="320"/>
        </w:trPr>
        <w:tc>
          <w:tcPr>
            <w:tcW w:w="3240" w:type="dxa"/>
            <w:tcBorders>
              <w:top w:val="nil"/>
              <w:left w:val="nil"/>
              <w:bottom w:val="nil"/>
              <w:right w:val="nil"/>
            </w:tcBorders>
            <w:shd w:val="clear" w:color="auto" w:fill="auto"/>
            <w:noWrap/>
            <w:vAlign w:val="bottom"/>
            <w:hideMark/>
          </w:tcPr>
          <w:p w14:paraId="57950959" w14:textId="77777777" w:rsidR="0074175E" w:rsidRPr="0074175E" w:rsidRDefault="0074175E" w:rsidP="0074175E">
            <w:pPr>
              <w:jc w:val="center"/>
              <w:rPr>
                <w:color w:val="000000"/>
              </w:rPr>
            </w:pPr>
          </w:p>
        </w:tc>
        <w:tc>
          <w:tcPr>
            <w:tcW w:w="1660" w:type="dxa"/>
            <w:tcBorders>
              <w:top w:val="nil"/>
              <w:left w:val="nil"/>
              <w:bottom w:val="nil"/>
              <w:right w:val="nil"/>
            </w:tcBorders>
            <w:shd w:val="clear" w:color="auto" w:fill="auto"/>
            <w:noWrap/>
            <w:vAlign w:val="bottom"/>
            <w:hideMark/>
          </w:tcPr>
          <w:p w14:paraId="0B948EA6" w14:textId="77777777" w:rsidR="0074175E" w:rsidRPr="0074175E" w:rsidRDefault="0074175E" w:rsidP="0074175E">
            <w:pPr>
              <w:jc w:val="center"/>
              <w:rPr>
                <w:sz w:val="20"/>
                <w:szCs w:val="20"/>
              </w:rPr>
            </w:pPr>
          </w:p>
        </w:tc>
        <w:tc>
          <w:tcPr>
            <w:tcW w:w="1220" w:type="dxa"/>
            <w:tcBorders>
              <w:top w:val="nil"/>
              <w:left w:val="nil"/>
              <w:bottom w:val="nil"/>
              <w:right w:val="nil"/>
            </w:tcBorders>
            <w:shd w:val="clear" w:color="auto" w:fill="auto"/>
            <w:noWrap/>
            <w:vAlign w:val="bottom"/>
            <w:hideMark/>
          </w:tcPr>
          <w:p w14:paraId="5D313EAF" w14:textId="77777777" w:rsidR="0074175E" w:rsidRPr="0074175E" w:rsidRDefault="0074175E" w:rsidP="0074175E">
            <w:pPr>
              <w:jc w:val="center"/>
              <w:rPr>
                <w:color w:val="000000"/>
              </w:rPr>
            </w:pPr>
            <w:r w:rsidRPr="0074175E">
              <w:rPr>
                <w:color w:val="000000" w:themeColor="text1"/>
              </w:rPr>
              <w:t>α0</w:t>
            </w:r>
          </w:p>
        </w:tc>
        <w:tc>
          <w:tcPr>
            <w:tcW w:w="2040" w:type="dxa"/>
            <w:tcBorders>
              <w:top w:val="nil"/>
              <w:left w:val="nil"/>
              <w:bottom w:val="nil"/>
              <w:right w:val="nil"/>
            </w:tcBorders>
            <w:shd w:val="clear" w:color="auto" w:fill="auto"/>
            <w:noWrap/>
            <w:vAlign w:val="bottom"/>
            <w:hideMark/>
          </w:tcPr>
          <w:p w14:paraId="453EAB3F" w14:textId="77777777" w:rsidR="0074175E" w:rsidRPr="0074175E" w:rsidRDefault="0074175E" w:rsidP="0074175E">
            <w:pPr>
              <w:jc w:val="center"/>
              <w:rPr>
                <w:color w:val="000000"/>
              </w:rPr>
            </w:pPr>
            <w:r w:rsidRPr="0074175E">
              <w:rPr>
                <w:color w:val="000000" w:themeColor="text1"/>
              </w:rPr>
              <w:t>0.52 (0.13, 0.86)</w:t>
            </w:r>
          </w:p>
        </w:tc>
      </w:tr>
      <w:tr w:rsidR="0074175E" w:rsidRPr="0074175E" w14:paraId="417F9C24" w14:textId="77777777" w:rsidTr="0074175E">
        <w:trPr>
          <w:trHeight w:val="320"/>
        </w:trPr>
        <w:tc>
          <w:tcPr>
            <w:tcW w:w="3240" w:type="dxa"/>
            <w:tcBorders>
              <w:top w:val="nil"/>
              <w:left w:val="nil"/>
              <w:bottom w:val="nil"/>
              <w:right w:val="nil"/>
            </w:tcBorders>
            <w:shd w:val="clear" w:color="auto" w:fill="auto"/>
            <w:noWrap/>
            <w:vAlign w:val="bottom"/>
            <w:hideMark/>
          </w:tcPr>
          <w:p w14:paraId="78CAB513" w14:textId="77777777" w:rsidR="0074175E" w:rsidRPr="0074175E" w:rsidRDefault="0074175E" w:rsidP="0074175E">
            <w:pPr>
              <w:jc w:val="center"/>
              <w:rPr>
                <w:color w:val="000000"/>
              </w:rPr>
            </w:pPr>
          </w:p>
        </w:tc>
        <w:tc>
          <w:tcPr>
            <w:tcW w:w="1660" w:type="dxa"/>
            <w:tcBorders>
              <w:top w:val="nil"/>
              <w:left w:val="nil"/>
              <w:bottom w:val="nil"/>
              <w:right w:val="nil"/>
            </w:tcBorders>
            <w:shd w:val="clear" w:color="auto" w:fill="auto"/>
            <w:noWrap/>
            <w:vAlign w:val="bottom"/>
            <w:hideMark/>
          </w:tcPr>
          <w:p w14:paraId="13919AEF" w14:textId="77777777" w:rsidR="0074175E" w:rsidRPr="0074175E" w:rsidRDefault="0074175E" w:rsidP="0074175E">
            <w:pPr>
              <w:jc w:val="center"/>
              <w:rPr>
                <w:sz w:val="20"/>
                <w:szCs w:val="20"/>
              </w:rPr>
            </w:pPr>
          </w:p>
        </w:tc>
        <w:tc>
          <w:tcPr>
            <w:tcW w:w="1220" w:type="dxa"/>
            <w:tcBorders>
              <w:top w:val="nil"/>
              <w:left w:val="nil"/>
              <w:bottom w:val="nil"/>
              <w:right w:val="nil"/>
            </w:tcBorders>
            <w:shd w:val="clear" w:color="auto" w:fill="auto"/>
            <w:noWrap/>
            <w:vAlign w:val="bottom"/>
            <w:hideMark/>
          </w:tcPr>
          <w:p w14:paraId="53F16E35" w14:textId="77777777" w:rsidR="0074175E" w:rsidRPr="0074175E" w:rsidRDefault="0074175E" w:rsidP="0074175E">
            <w:pPr>
              <w:jc w:val="center"/>
              <w:rPr>
                <w:color w:val="000000"/>
              </w:rPr>
            </w:pPr>
            <w:r w:rsidRPr="0074175E">
              <w:rPr>
                <w:color w:val="000000" w:themeColor="text1"/>
              </w:rPr>
              <w:t>α1</w:t>
            </w:r>
          </w:p>
        </w:tc>
        <w:tc>
          <w:tcPr>
            <w:tcW w:w="2040" w:type="dxa"/>
            <w:tcBorders>
              <w:top w:val="nil"/>
              <w:left w:val="nil"/>
              <w:bottom w:val="nil"/>
              <w:right w:val="nil"/>
            </w:tcBorders>
            <w:shd w:val="clear" w:color="auto" w:fill="auto"/>
            <w:noWrap/>
            <w:vAlign w:val="bottom"/>
            <w:hideMark/>
          </w:tcPr>
          <w:p w14:paraId="701DC79C" w14:textId="77777777" w:rsidR="0074175E" w:rsidRPr="0074175E" w:rsidRDefault="0074175E" w:rsidP="0074175E">
            <w:pPr>
              <w:jc w:val="center"/>
              <w:rPr>
                <w:color w:val="000000"/>
              </w:rPr>
            </w:pPr>
            <w:r w:rsidRPr="0074175E">
              <w:rPr>
                <w:color w:val="000000" w:themeColor="text1"/>
              </w:rPr>
              <w:t>0.04 (0.01, 0.21)</w:t>
            </w:r>
          </w:p>
        </w:tc>
      </w:tr>
      <w:tr w:rsidR="0074175E" w:rsidRPr="0074175E" w14:paraId="17C48866" w14:textId="77777777" w:rsidTr="0074175E">
        <w:trPr>
          <w:trHeight w:val="640"/>
        </w:trPr>
        <w:tc>
          <w:tcPr>
            <w:tcW w:w="3240" w:type="dxa"/>
            <w:tcBorders>
              <w:top w:val="nil"/>
              <w:left w:val="nil"/>
              <w:bottom w:val="nil"/>
              <w:right w:val="nil"/>
            </w:tcBorders>
            <w:shd w:val="clear" w:color="auto" w:fill="auto"/>
            <w:noWrap/>
            <w:vAlign w:val="bottom"/>
            <w:hideMark/>
          </w:tcPr>
          <w:p w14:paraId="5795DD47" w14:textId="77777777" w:rsidR="0074175E" w:rsidRPr="0074175E" w:rsidRDefault="0074175E" w:rsidP="0074175E">
            <w:pPr>
              <w:jc w:val="center"/>
              <w:rPr>
                <w:i/>
                <w:iCs/>
                <w:color w:val="000000"/>
              </w:rPr>
            </w:pPr>
            <w:r w:rsidRPr="0074175E">
              <w:rPr>
                <w:i/>
                <w:iCs/>
                <w:color w:val="000000" w:themeColor="text1"/>
              </w:rPr>
              <w:t>Observational</w:t>
            </w:r>
          </w:p>
        </w:tc>
        <w:tc>
          <w:tcPr>
            <w:tcW w:w="1660" w:type="dxa"/>
            <w:tcBorders>
              <w:top w:val="nil"/>
              <w:left w:val="nil"/>
              <w:bottom w:val="nil"/>
              <w:right w:val="nil"/>
            </w:tcBorders>
            <w:shd w:val="clear" w:color="auto" w:fill="auto"/>
            <w:vAlign w:val="bottom"/>
            <w:hideMark/>
          </w:tcPr>
          <w:p w14:paraId="2B56E295" w14:textId="77777777" w:rsidR="0074175E" w:rsidRPr="0074175E" w:rsidRDefault="0074175E" w:rsidP="0074175E">
            <w:pPr>
              <w:jc w:val="center"/>
              <w:rPr>
                <w:color w:val="000000"/>
              </w:rPr>
            </w:pPr>
            <w:r w:rsidRPr="0074175E">
              <w:rPr>
                <w:color w:val="000000" w:themeColor="text1"/>
              </w:rPr>
              <w:t>Pathogen detection</w:t>
            </w:r>
          </w:p>
        </w:tc>
        <w:tc>
          <w:tcPr>
            <w:tcW w:w="1220" w:type="dxa"/>
            <w:tcBorders>
              <w:top w:val="nil"/>
              <w:left w:val="nil"/>
              <w:bottom w:val="nil"/>
              <w:right w:val="nil"/>
            </w:tcBorders>
            <w:shd w:val="clear" w:color="auto" w:fill="auto"/>
            <w:noWrap/>
            <w:vAlign w:val="bottom"/>
            <w:hideMark/>
          </w:tcPr>
          <w:p w14:paraId="3F3F3649" w14:textId="77777777" w:rsidR="0074175E" w:rsidRPr="0074175E" w:rsidRDefault="0074175E" w:rsidP="0074175E">
            <w:pPr>
              <w:jc w:val="center"/>
              <w:rPr>
                <w:color w:val="000000"/>
              </w:rPr>
            </w:pPr>
            <w:r w:rsidRPr="0074175E">
              <w:rPr>
                <w:color w:val="000000" w:themeColor="text1"/>
              </w:rPr>
              <w:t>δ0</w:t>
            </w:r>
          </w:p>
        </w:tc>
        <w:tc>
          <w:tcPr>
            <w:tcW w:w="2040" w:type="dxa"/>
            <w:tcBorders>
              <w:top w:val="nil"/>
              <w:left w:val="nil"/>
              <w:bottom w:val="nil"/>
              <w:right w:val="nil"/>
            </w:tcBorders>
            <w:shd w:val="clear" w:color="auto" w:fill="auto"/>
            <w:noWrap/>
            <w:vAlign w:val="bottom"/>
            <w:hideMark/>
          </w:tcPr>
          <w:p w14:paraId="77126549" w14:textId="77777777" w:rsidR="0074175E" w:rsidRPr="0074175E" w:rsidRDefault="0074175E" w:rsidP="0074175E">
            <w:pPr>
              <w:jc w:val="center"/>
              <w:rPr>
                <w:color w:val="000000"/>
              </w:rPr>
            </w:pPr>
            <w:r w:rsidRPr="0074175E">
              <w:rPr>
                <w:color w:val="000000" w:themeColor="text1"/>
              </w:rPr>
              <w:t>0.73 (0.69, 0.76)</w:t>
            </w:r>
          </w:p>
        </w:tc>
      </w:tr>
      <w:tr w:rsidR="0074175E" w:rsidRPr="0074175E" w14:paraId="19840A6B" w14:textId="77777777" w:rsidTr="0074175E">
        <w:trPr>
          <w:trHeight w:val="320"/>
        </w:trPr>
        <w:tc>
          <w:tcPr>
            <w:tcW w:w="3240" w:type="dxa"/>
            <w:tcBorders>
              <w:top w:val="nil"/>
              <w:left w:val="nil"/>
              <w:bottom w:val="nil"/>
              <w:right w:val="nil"/>
            </w:tcBorders>
            <w:shd w:val="clear" w:color="auto" w:fill="auto"/>
            <w:noWrap/>
            <w:vAlign w:val="bottom"/>
            <w:hideMark/>
          </w:tcPr>
          <w:p w14:paraId="69B173AA" w14:textId="77777777" w:rsidR="0074175E" w:rsidRPr="0074175E" w:rsidRDefault="0074175E" w:rsidP="0074175E">
            <w:pPr>
              <w:jc w:val="center"/>
              <w:rPr>
                <w:color w:val="000000"/>
              </w:rPr>
            </w:pPr>
          </w:p>
        </w:tc>
        <w:tc>
          <w:tcPr>
            <w:tcW w:w="1660" w:type="dxa"/>
            <w:tcBorders>
              <w:top w:val="nil"/>
              <w:left w:val="nil"/>
              <w:bottom w:val="nil"/>
              <w:right w:val="nil"/>
            </w:tcBorders>
            <w:shd w:val="clear" w:color="auto" w:fill="auto"/>
            <w:noWrap/>
            <w:vAlign w:val="bottom"/>
            <w:hideMark/>
          </w:tcPr>
          <w:p w14:paraId="57AF2CF4" w14:textId="77777777" w:rsidR="0074175E" w:rsidRPr="0074175E" w:rsidRDefault="0074175E" w:rsidP="0074175E">
            <w:pPr>
              <w:jc w:val="center"/>
              <w:rPr>
                <w:sz w:val="20"/>
                <w:szCs w:val="20"/>
              </w:rPr>
            </w:pPr>
          </w:p>
        </w:tc>
        <w:tc>
          <w:tcPr>
            <w:tcW w:w="1220" w:type="dxa"/>
            <w:tcBorders>
              <w:top w:val="nil"/>
              <w:left w:val="nil"/>
              <w:bottom w:val="nil"/>
              <w:right w:val="nil"/>
            </w:tcBorders>
            <w:shd w:val="clear" w:color="auto" w:fill="auto"/>
            <w:noWrap/>
            <w:vAlign w:val="bottom"/>
            <w:hideMark/>
          </w:tcPr>
          <w:p w14:paraId="765C7191" w14:textId="77777777" w:rsidR="0074175E" w:rsidRPr="0074175E" w:rsidRDefault="0074175E" w:rsidP="0074175E">
            <w:pPr>
              <w:jc w:val="center"/>
              <w:rPr>
                <w:color w:val="000000"/>
              </w:rPr>
            </w:pPr>
            <w:r w:rsidRPr="0074175E">
              <w:rPr>
                <w:color w:val="000000" w:themeColor="text1"/>
              </w:rPr>
              <w:t>δ1</w:t>
            </w:r>
          </w:p>
        </w:tc>
        <w:tc>
          <w:tcPr>
            <w:tcW w:w="2040" w:type="dxa"/>
            <w:tcBorders>
              <w:top w:val="nil"/>
              <w:left w:val="nil"/>
              <w:bottom w:val="nil"/>
              <w:right w:val="nil"/>
            </w:tcBorders>
            <w:shd w:val="clear" w:color="auto" w:fill="auto"/>
            <w:noWrap/>
            <w:vAlign w:val="bottom"/>
            <w:hideMark/>
          </w:tcPr>
          <w:p w14:paraId="537DBB37" w14:textId="77777777" w:rsidR="0074175E" w:rsidRPr="0074175E" w:rsidRDefault="0074175E" w:rsidP="0074175E">
            <w:pPr>
              <w:jc w:val="center"/>
              <w:rPr>
                <w:color w:val="000000"/>
              </w:rPr>
            </w:pPr>
            <w:r w:rsidRPr="0074175E">
              <w:rPr>
                <w:color w:val="000000" w:themeColor="text1"/>
              </w:rPr>
              <w:t>0.62 (0.61, 0.63)</w:t>
            </w:r>
          </w:p>
        </w:tc>
      </w:tr>
      <w:tr w:rsidR="0074175E" w:rsidRPr="0074175E" w14:paraId="67C772D1" w14:textId="77777777" w:rsidTr="0074175E">
        <w:trPr>
          <w:trHeight w:val="360"/>
        </w:trPr>
        <w:tc>
          <w:tcPr>
            <w:tcW w:w="3240" w:type="dxa"/>
            <w:tcBorders>
              <w:top w:val="nil"/>
              <w:left w:val="nil"/>
              <w:bottom w:val="nil"/>
              <w:right w:val="nil"/>
            </w:tcBorders>
            <w:shd w:val="clear" w:color="auto" w:fill="auto"/>
            <w:noWrap/>
            <w:vAlign w:val="bottom"/>
            <w:hideMark/>
          </w:tcPr>
          <w:p w14:paraId="799071C0" w14:textId="77777777" w:rsidR="0074175E" w:rsidRPr="0074175E" w:rsidRDefault="0074175E" w:rsidP="0074175E">
            <w:pPr>
              <w:jc w:val="center"/>
              <w:rPr>
                <w:color w:val="000000"/>
              </w:rPr>
            </w:pPr>
          </w:p>
        </w:tc>
        <w:tc>
          <w:tcPr>
            <w:tcW w:w="1660" w:type="dxa"/>
            <w:tcBorders>
              <w:top w:val="nil"/>
              <w:left w:val="nil"/>
              <w:bottom w:val="nil"/>
              <w:right w:val="nil"/>
            </w:tcBorders>
            <w:shd w:val="clear" w:color="auto" w:fill="auto"/>
            <w:noWrap/>
            <w:vAlign w:val="bottom"/>
            <w:hideMark/>
          </w:tcPr>
          <w:p w14:paraId="3568CC82" w14:textId="77777777" w:rsidR="0074175E" w:rsidRPr="0074175E" w:rsidRDefault="0074175E" w:rsidP="0074175E">
            <w:pPr>
              <w:jc w:val="center"/>
              <w:rPr>
                <w:color w:val="000000"/>
              </w:rPr>
            </w:pPr>
            <w:r w:rsidRPr="0074175E">
              <w:rPr>
                <w:color w:val="000000" w:themeColor="text1"/>
              </w:rPr>
              <w:t>Host detection</w:t>
            </w:r>
          </w:p>
        </w:tc>
        <w:tc>
          <w:tcPr>
            <w:tcW w:w="1220" w:type="dxa"/>
            <w:tcBorders>
              <w:top w:val="nil"/>
              <w:left w:val="nil"/>
              <w:bottom w:val="nil"/>
              <w:right w:val="nil"/>
            </w:tcBorders>
            <w:shd w:val="clear" w:color="auto" w:fill="auto"/>
            <w:noWrap/>
            <w:vAlign w:val="bottom"/>
            <w:hideMark/>
          </w:tcPr>
          <w:p w14:paraId="107A7783" w14:textId="77777777" w:rsidR="0074175E" w:rsidRPr="0074175E" w:rsidRDefault="0074175E" w:rsidP="0074175E">
            <w:pPr>
              <w:jc w:val="center"/>
              <w:rPr>
                <w:color w:val="000000"/>
              </w:rPr>
            </w:pPr>
            <w:r w:rsidRPr="0074175E">
              <w:rPr>
                <w:color w:val="000000" w:themeColor="text1"/>
              </w:rPr>
              <w:t>θ0</w:t>
            </w:r>
            <w:r w:rsidRPr="0074175E">
              <w:rPr>
                <w:color w:val="000000"/>
                <w:vertAlign w:val="subscript"/>
              </w:rPr>
              <w:t>1</w:t>
            </w:r>
          </w:p>
        </w:tc>
        <w:tc>
          <w:tcPr>
            <w:tcW w:w="2040" w:type="dxa"/>
            <w:tcBorders>
              <w:top w:val="nil"/>
              <w:left w:val="nil"/>
              <w:bottom w:val="nil"/>
              <w:right w:val="nil"/>
            </w:tcBorders>
            <w:shd w:val="clear" w:color="auto" w:fill="auto"/>
            <w:noWrap/>
            <w:vAlign w:val="bottom"/>
            <w:hideMark/>
          </w:tcPr>
          <w:p w14:paraId="45479FBA" w14:textId="77777777" w:rsidR="0074175E" w:rsidRPr="0074175E" w:rsidRDefault="0074175E" w:rsidP="0074175E">
            <w:pPr>
              <w:jc w:val="center"/>
              <w:rPr>
                <w:color w:val="000000"/>
              </w:rPr>
            </w:pPr>
            <w:r w:rsidRPr="0074175E">
              <w:rPr>
                <w:color w:val="000000" w:themeColor="text1"/>
              </w:rPr>
              <w:t>0.06 (0.04, 0.0</w:t>
            </w:r>
            <w:bookmarkStart w:id="0" w:name="_GoBack"/>
            <w:bookmarkEnd w:id="0"/>
            <w:r w:rsidRPr="0074175E">
              <w:rPr>
                <w:color w:val="000000" w:themeColor="text1"/>
              </w:rPr>
              <w:t>8)</w:t>
            </w:r>
          </w:p>
        </w:tc>
      </w:tr>
      <w:tr w:rsidR="0074175E" w:rsidRPr="0074175E" w14:paraId="75A3CA2F" w14:textId="77777777" w:rsidTr="0074175E">
        <w:trPr>
          <w:trHeight w:val="360"/>
        </w:trPr>
        <w:tc>
          <w:tcPr>
            <w:tcW w:w="3240" w:type="dxa"/>
            <w:tcBorders>
              <w:top w:val="nil"/>
              <w:left w:val="nil"/>
              <w:bottom w:val="nil"/>
              <w:right w:val="nil"/>
            </w:tcBorders>
            <w:shd w:val="clear" w:color="auto" w:fill="auto"/>
            <w:noWrap/>
            <w:vAlign w:val="bottom"/>
            <w:hideMark/>
          </w:tcPr>
          <w:p w14:paraId="698CAA5E" w14:textId="77777777" w:rsidR="0074175E" w:rsidRPr="0074175E" w:rsidRDefault="0074175E" w:rsidP="0074175E">
            <w:pPr>
              <w:jc w:val="center"/>
              <w:rPr>
                <w:color w:val="000000"/>
              </w:rPr>
            </w:pPr>
          </w:p>
        </w:tc>
        <w:tc>
          <w:tcPr>
            <w:tcW w:w="1660" w:type="dxa"/>
            <w:tcBorders>
              <w:top w:val="nil"/>
              <w:left w:val="nil"/>
              <w:bottom w:val="nil"/>
              <w:right w:val="nil"/>
            </w:tcBorders>
            <w:shd w:val="clear" w:color="auto" w:fill="auto"/>
            <w:noWrap/>
            <w:vAlign w:val="bottom"/>
            <w:hideMark/>
          </w:tcPr>
          <w:p w14:paraId="5470CE4F" w14:textId="77777777" w:rsidR="0074175E" w:rsidRPr="0074175E" w:rsidRDefault="0074175E" w:rsidP="0074175E">
            <w:pPr>
              <w:jc w:val="center"/>
              <w:rPr>
                <w:sz w:val="20"/>
                <w:szCs w:val="20"/>
              </w:rPr>
            </w:pPr>
          </w:p>
        </w:tc>
        <w:tc>
          <w:tcPr>
            <w:tcW w:w="1220" w:type="dxa"/>
            <w:tcBorders>
              <w:top w:val="nil"/>
              <w:left w:val="nil"/>
              <w:bottom w:val="nil"/>
              <w:right w:val="nil"/>
            </w:tcBorders>
            <w:shd w:val="clear" w:color="auto" w:fill="auto"/>
            <w:noWrap/>
            <w:vAlign w:val="bottom"/>
            <w:hideMark/>
          </w:tcPr>
          <w:p w14:paraId="06A797B3" w14:textId="77777777" w:rsidR="0074175E" w:rsidRPr="0074175E" w:rsidRDefault="0074175E" w:rsidP="0074175E">
            <w:pPr>
              <w:jc w:val="center"/>
              <w:rPr>
                <w:color w:val="000000"/>
              </w:rPr>
            </w:pPr>
            <w:r w:rsidRPr="0074175E">
              <w:rPr>
                <w:color w:val="000000" w:themeColor="text1"/>
              </w:rPr>
              <w:t>θ0</w:t>
            </w:r>
            <w:r w:rsidRPr="0074175E">
              <w:rPr>
                <w:color w:val="000000"/>
                <w:vertAlign w:val="subscript"/>
              </w:rPr>
              <w:t>2</w:t>
            </w:r>
          </w:p>
        </w:tc>
        <w:tc>
          <w:tcPr>
            <w:tcW w:w="2040" w:type="dxa"/>
            <w:tcBorders>
              <w:top w:val="nil"/>
              <w:left w:val="nil"/>
              <w:bottom w:val="nil"/>
              <w:right w:val="nil"/>
            </w:tcBorders>
            <w:shd w:val="clear" w:color="auto" w:fill="auto"/>
            <w:noWrap/>
            <w:vAlign w:val="bottom"/>
            <w:hideMark/>
          </w:tcPr>
          <w:p w14:paraId="66737030" w14:textId="77777777" w:rsidR="0074175E" w:rsidRPr="0074175E" w:rsidRDefault="0074175E" w:rsidP="0074175E">
            <w:pPr>
              <w:jc w:val="center"/>
              <w:rPr>
                <w:color w:val="000000"/>
              </w:rPr>
            </w:pPr>
            <w:r w:rsidRPr="0074175E">
              <w:rPr>
                <w:color w:val="000000" w:themeColor="text1"/>
              </w:rPr>
              <w:t>0.03 (0.02, 0.04)</w:t>
            </w:r>
          </w:p>
        </w:tc>
      </w:tr>
      <w:tr w:rsidR="0074175E" w:rsidRPr="0074175E" w14:paraId="1F84CC52" w14:textId="77777777" w:rsidTr="0074175E">
        <w:trPr>
          <w:trHeight w:val="360"/>
        </w:trPr>
        <w:tc>
          <w:tcPr>
            <w:tcW w:w="3240" w:type="dxa"/>
            <w:tcBorders>
              <w:top w:val="nil"/>
              <w:left w:val="nil"/>
              <w:bottom w:val="nil"/>
              <w:right w:val="nil"/>
            </w:tcBorders>
            <w:shd w:val="clear" w:color="auto" w:fill="auto"/>
            <w:noWrap/>
            <w:vAlign w:val="bottom"/>
            <w:hideMark/>
          </w:tcPr>
          <w:p w14:paraId="27906ABB" w14:textId="77777777" w:rsidR="0074175E" w:rsidRPr="0074175E" w:rsidRDefault="0074175E" w:rsidP="0074175E">
            <w:pPr>
              <w:jc w:val="center"/>
              <w:rPr>
                <w:color w:val="000000"/>
              </w:rPr>
            </w:pPr>
          </w:p>
        </w:tc>
        <w:tc>
          <w:tcPr>
            <w:tcW w:w="1660" w:type="dxa"/>
            <w:tcBorders>
              <w:top w:val="nil"/>
              <w:left w:val="nil"/>
              <w:bottom w:val="nil"/>
              <w:right w:val="nil"/>
            </w:tcBorders>
            <w:shd w:val="clear" w:color="auto" w:fill="auto"/>
            <w:noWrap/>
            <w:vAlign w:val="bottom"/>
            <w:hideMark/>
          </w:tcPr>
          <w:p w14:paraId="6A5B52EF" w14:textId="77777777" w:rsidR="0074175E" w:rsidRPr="0074175E" w:rsidRDefault="0074175E" w:rsidP="0074175E">
            <w:pPr>
              <w:jc w:val="center"/>
              <w:rPr>
                <w:sz w:val="20"/>
                <w:szCs w:val="20"/>
              </w:rPr>
            </w:pPr>
          </w:p>
        </w:tc>
        <w:tc>
          <w:tcPr>
            <w:tcW w:w="1220" w:type="dxa"/>
            <w:tcBorders>
              <w:top w:val="nil"/>
              <w:left w:val="nil"/>
              <w:bottom w:val="nil"/>
              <w:right w:val="nil"/>
            </w:tcBorders>
            <w:shd w:val="clear" w:color="auto" w:fill="auto"/>
            <w:noWrap/>
            <w:vAlign w:val="bottom"/>
            <w:hideMark/>
          </w:tcPr>
          <w:p w14:paraId="4C899435" w14:textId="77777777" w:rsidR="0074175E" w:rsidRPr="0074175E" w:rsidRDefault="0074175E" w:rsidP="0074175E">
            <w:pPr>
              <w:jc w:val="center"/>
              <w:rPr>
                <w:color w:val="000000"/>
              </w:rPr>
            </w:pPr>
            <w:r w:rsidRPr="0074175E">
              <w:rPr>
                <w:color w:val="000000" w:themeColor="text1"/>
              </w:rPr>
              <w:t>θ1</w:t>
            </w:r>
            <w:r w:rsidRPr="0074175E">
              <w:rPr>
                <w:color w:val="000000"/>
                <w:vertAlign w:val="subscript"/>
              </w:rPr>
              <w:t>1</w:t>
            </w:r>
          </w:p>
        </w:tc>
        <w:tc>
          <w:tcPr>
            <w:tcW w:w="2040" w:type="dxa"/>
            <w:tcBorders>
              <w:top w:val="nil"/>
              <w:left w:val="nil"/>
              <w:bottom w:val="nil"/>
              <w:right w:val="nil"/>
            </w:tcBorders>
            <w:shd w:val="clear" w:color="auto" w:fill="auto"/>
            <w:noWrap/>
            <w:vAlign w:val="bottom"/>
            <w:hideMark/>
          </w:tcPr>
          <w:p w14:paraId="550798FC" w14:textId="77777777" w:rsidR="0074175E" w:rsidRPr="0074175E" w:rsidRDefault="0074175E" w:rsidP="0074175E">
            <w:pPr>
              <w:jc w:val="center"/>
              <w:rPr>
                <w:color w:val="000000"/>
              </w:rPr>
            </w:pPr>
            <w:r w:rsidRPr="0074175E">
              <w:rPr>
                <w:color w:val="000000" w:themeColor="text1"/>
              </w:rPr>
              <w:t>0.32 (0.24, 0.39)</w:t>
            </w:r>
          </w:p>
        </w:tc>
      </w:tr>
      <w:tr w:rsidR="0074175E" w:rsidRPr="0074175E" w14:paraId="0BFE95FB" w14:textId="77777777" w:rsidTr="0074175E">
        <w:trPr>
          <w:trHeight w:val="360"/>
        </w:trPr>
        <w:tc>
          <w:tcPr>
            <w:tcW w:w="3240" w:type="dxa"/>
            <w:tcBorders>
              <w:top w:val="nil"/>
              <w:left w:val="nil"/>
              <w:bottom w:val="nil"/>
              <w:right w:val="nil"/>
            </w:tcBorders>
            <w:shd w:val="clear" w:color="auto" w:fill="auto"/>
            <w:noWrap/>
            <w:vAlign w:val="bottom"/>
            <w:hideMark/>
          </w:tcPr>
          <w:p w14:paraId="449F3849" w14:textId="77777777" w:rsidR="0074175E" w:rsidRPr="0074175E" w:rsidRDefault="0074175E" w:rsidP="0074175E">
            <w:pPr>
              <w:jc w:val="center"/>
              <w:rPr>
                <w:color w:val="000000"/>
              </w:rPr>
            </w:pPr>
          </w:p>
        </w:tc>
        <w:tc>
          <w:tcPr>
            <w:tcW w:w="1660" w:type="dxa"/>
            <w:tcBorders>
              <w:top w:val="nil"/>
              <w:left w:val="nil"/>
              <w:bottom w:val="nil"/>
              <w:right w:val="nil"/>
            </w:tcBorders>
            <w:shd w:val="clear" w:color="auto" w:fill="auto"/>
            <w:noWrap/>
            <w:vAlign w:val="bottom"/>
            <w:hideMark/>
          </w:tcPr>
          <w:p w14:paraId="2B3F21D6" w14:textId="77777777" w:rsidR="0074175E" w:rsidRPr="0074175E" w:rsidRDefault="0074175E" w:rsidP="0074175E">
            <w:pPr>
              <w:jc w:val="center"/>
              <w:rPr>
                <w:sz w:val="20"/>
                <w:szCs w:val="20"/>
              </w:rPr>
            </w:pPr>
          </w:p>
        </w:tc>
        <w:tc>
          <w:tcPr>
            <w:tcW w:w="1220" w:type="dxa"/>
            <w:tcBorders>
              <w:top w:val="nil"/>
              <w:left w:val="nil"/>
              <w:bottom w:val="nil"/>
              <w:right w:val="nil"/>
            </w:tcBorders>
            <w:shd w:val="clear" w:color="auto" w:fill="auto"/>
            <w:noWrap/>
            <w:vAlign w:val="bottom"/>
            <w:hideMark/>
          </w:tcPr>
          <w:p w14:paraId="3001D600" w14:textId="77777777" w:rsidR="0074175E" w:rsidRPr="0074175E" w:rsidRDefault="0074175E" w:rsidP="0074175E">
            <w:pPr>
              <w:jc w:val="center"/>
              <w:rPr>
                <w:color w:val="000000"/>
              </w:rPr>
            </w:pPr>
            <w:r w:rsidRPr="0074175E">
              <w:rPr>
                <w:color w:val="000000" w:themeColor="text1"/>
              </w:rPr>
              <w:t>θ1</w:t>
            </w:r>
            <w:r w:rsidRPr="0074175E">
              <w:rPr>
                <w:color w:val="000000"/>
                <w:vertAlign w:val="subscript"/>
              </w:rPr>
              <w:t>2</w:t>
            </w:r>
          </w:p>
        </w:tc>
        <w:tc>
          <w:tcPr>
            <w:tcW w:w="2040" w:type="dxa"/>
            <w:tcBorders>
              <w:top w:val="nil"/>
              <w:left w:val="nil"/>
              <w:bottom w:val="nil"/>
              <w:right w:val="nil"/>
            </w:tcBorders>
            <w:shd w:val="clear" w:color="auto" w:fill="auto"/>
            <w:noWrap/>
            <w:vAlign w:val="bottom"/>
            <w:hideMark/>
          </w:tcPr>
          <w:p w14:paraId="517B8DDF" w14:textId="77777777" w:rsidR="0074175E" w:rsidRPr="0074175E" w:rsidRDefault="0074175E" w:rsidP="0074175E">
            <w:pPr>
              <w:jc w:val="center"/>
              <w:rPr>
                <w:color w:val="000000"/>
              </w:rPr>
            </w:pPr>
            <w:r w:rsidRPr="0074175E">
              <w:rPr>
                <w:color w:val="000000" w:themeColor="text1"/>
              </w:rPr>
              <w:t>0.27 (0.21, 0.35)</w:t>
            </w:r>
          </w:p>
        </w:tc>
      </w:tr>
      <w:tr w:rsidR="0074175E" w:rsidRPr="0074175E" w14:paraId="51347784" w14:textId="77777777" w:rsidTr="0074175E">
        <w:trPr>
          <w:trHeight w:val="320"/>
        </w:trPr>
        <w:tc>
          <w:tcPr>
            <w:tcW w:w="3240" w:type="dxa"/>
            <w:tcBorders>
              <w:top w:val="nil"/>
              <w:left w:val="nil"/>
              <w:bottom w:val="nil"/>
              <w:right w:val="nil"/>
            </w:tcBorders>
            <w:shd w:val="clear" w:color="auto" w:fill="auto"/>
            <w:noWrap/>
            <w:vAlign w:val="bottom"/>
            <w:hideMark/>
          </w:tcPr>
          <w:p w14:paraId="40CC7C39" w14:textId="77777777" w:rsidR="0074175E" w:rsidRPr="0074175E" w:rsidRDefault="0074175E" w:rsidP="0074175E">
            <w:pPr>
              <w:jc w:val="center"/>
              <w:rPr>
                <w:color w:val="000000"/>
              </w:rPr>
            </w:pPr>
          </w:p>
        </w:tc>
        <w:tc>
          <w:tcPr>
            <w:tcW w:w="1660" w:type="dxa"/>
            <w:tcBorders>
              <w:top w:val="nil"/>
              <w:left w:val="nil"/>
              <w:bottom w:val="nil"/>
              <w:right w:val="nil"/>
            </w:tcBorders>
            <w:shd w:val="clear" w:color="auto" w:fill="auto"/>
            <w:noWrap/>
            <w:vAlign w:val="bottom"/>
            <w:hideMark/>
          </w:tcPr>
          <w:p w14:paraId="7FC67FD4" w14:textId="77777777" w:rsidR="0074175E" w:rsidRPr="0074175E" w:rsidRDefault="0074175E" w:rsidP="0074175E">
            <w:pPr>
              <w:jc w:val="center"/>
              <w:rPr>
                <w:sz w:val="20"/>
                <w:szCs w:val="20"/>
              </w:rPr>
            </w:pPr>
          </w:p>
        </w:tc>
        <w:tc>
          <w:tcPr>
            <w:tcW w:w="1220" w:type="dxa"/>
            <w:tcBorders>
              <w:top w:val="nil"/>
              <w:left w:val="nil"/>
              <w:bottom w:val="nil"/>
              <w:right w:val="nil"/>
            </w:tcBorders>
            <w:shd w:val="clear" w:color="auto" w:fill="auto"/>
            <w:noWrap/>
            <w:vAlign w:val="bottom"/>
            <w:hideMark/>
          </w:tcPr>
          <w:p w14:paraId="7D22E225" w14:textId="77777777" w:rsidR="0074175E" w:rsidRPr="0074175E" w:rsidRDefault="0074175E" w:rsidP="0074175E">
            <w:pPr>
              <w:jc w:val="center"/>
              <w:rPr>
                <w:color w:val="000000"/>
              </w:rPr>
            </w:pPr>
            <w:r w:rsidRPr="0074175E">
              <w:rPr>
                <w:color w:val="000000" w:themeColor="text1"/>
              </w:rPr>
              <w:t>θ2</w:t>
            </w:r>
          </w:p>
        </w:tc>
        <w:tc>
          <w:tcPr>
            <w:tcW w:w="2040" w:type="dxa"/>
            <w:tcBorders>
              <w:top w:val="nil"/>
              <w:left w:val="nil"/>
              <w:bottom w:val="nil"/>
              <w:right w:val="nil"/>
            </w:tcBorders>
            <w:shd w:val="clear" w:color="auto" w:fill="auto"/>
            <w:noWrap/>
            <w:vAlign w:val="bottom"/>
            <w:hideMark/>
          </w:tcPr>
          <w:p w14:paraId="3E4AA8A4" w14:textId="77777777" w:rsidR="0074175E" w:rsidRPr="0074175E" w:rsidRDefault="0074175E" w:rsidP="0074175E">
            <w:pPr>
              <w:jc w:val="center"/>
              <w:rPr>
                <w:color w:val="000000"/>
              </w:rPr>
            </w:pPr>
            <w:r w:rsidRPr="0074175E">
              <w:rPr>
                <w:color w:val="000000" w:themeColor="text1"/>
              </w:rPr>
              <w:t>0.56 (0.54, 0.58)</w:t>
            </w:r>
          </w:p>
        </w:tc>
      </w:tr>
      <w:tr w:rsidR="0074175E" w:rsidRPr="0074175E" w14:paraId="76108E71" w14:textId="77777777" w:rsidTr="0074175E">
        <w:trPr>
          <w:trHeight w:val="340"/>
        </w:trPr>
        <w:tc>
          <w:tcPr>
            <w:tcW w:w="3240" w:type="dxa"/>
            <w:tcBorders>
              <w:top w:val="nil"/>
              <w:left w:val="nil"/>
              <w:bottom w:val="single" w:sz="8" w:space="0" w:color="auto"/>
              <w:right w:val="nil"/>
            </w:tcBorders>
            <w:shd w:val="clear" w:color="auto" w:fill="auto"/>
            <w:noWrap/>
            <w:vAlign w:val="bottom"/>
            <w:hideMark/>
          </w:tcPr>
          <w:p w14:paraId="64D9D7EB" w14:textId="53AA7A92" w:rsidR="0074175E" w:rsidRPr="0074175E" w:rsidRDefault="0074175E" w:rsidP="0074175E">
            <w:pPr>
              <w:jc w:val="center"/>
              <w:rPr>
                <w:rFonts w:ascii="Cambria" w:hAnsi="Cambria" w:cs="Calibri"/>
                <w:color w:val="000000"/>
              </w:rPr>
            </w:pPr>
          </w:p>
        </w:tc>
        <w:tc>
          <w:tcPr>
            <w:tcW w:w="1660" w:type="dxa"/>
            <w:tcBorders>
              <w:top w:val="nil"/>
              <w:left w:val="nil"/>
              <w:bottom w:val="single" w:sz="8" w:space="0" w:color="auto"/>
              <w:right w:val="nil"/>
            </w:tcBorders>
            <w:shd w:val="clear" w:color="auto" w:fill="auto"/>
            <w:noWrap/>
            <w:vAlign w:val="bottom"/>
            <w:hideMark/>
          </w:tcPr>
          <w:p w14:paraId="143D51D4" w14:textId="3203B0EC" w:rsidR="0074175E" w:rsidRPr="0074175E" w:rsidRDefault="0074175E" w:rsidP="0074175E">
            <w:pPr>
              <w:jc w:val="center"/>
              <w:rPr>
                <w:color w:val="000000"/>
              </w:rPr>
            </w:pPr>
          </w:p>
        </w:tc>
        <w:tc>
          <w:tcPr>
            <w:tcW w:w="1220" w:type="dxa"/>
            <w:tcBorders>
              <w:top w:val="nil"/>
              <w:left w:val="nil"/>
              <w:bottom w:val="single" w:sz="8" w:space="0" w:color="auto"/>
              <w:right w:val="nil"/>
            </w:tcBorders>
            <w:shd w:val="clear" w:color="auto" w:fill="auto"/>
            <w:noWrap/>
            <w:vAlign w:val="bottom"/>
            <w:hideMark/>
          </w:tcPr>
          <w:p w14:paraId="0F78E45F" w14:textId="77777777" w:rsidR="0074175E" w:rsidRPr="0074175E" w:rsidRDefault="0074175E" w:rsidP="0074175E">
            <w:pPr>
              <w:jc w:val="center"/>
              <w:rPr>
                <w:color w:val="000000"/>
              </w:rPr>
            </w:pPr>
            <w:r w:rsidRPr="0074175E">
              <w:rPr>
                <w:color w:val="000000" w:themeColor="text1"/>
              </w:rPr>
              <w:t>θ3</w:t>
            </w:r>
          </w:p>
        </w:tc>
        <w:tc>
          <w:tcPr>
            <w:tcW w:w="2040" w:type="dxa"/>
            <w:tcBorders>
              <w:top w:val="nil"/>
              <w:left w:val="nil"/>
              <w:bottom w:val="single" w:sz="8" w:space="0" w:color="auto"/>
              <w:right w:val="nil"/>
            </w:tcBorders>
            <w:shd w:val="clear" w:color="auto" w:fill="auto"/>
            <w:noWrap/>
            <w:vAlign w:val="bottom"/>
            <w:hideMark/>
          </w:tcPr>
          <w:p w14:paraId="2BDDC663" w14:textId="77777777" w:rsidR="0074175E" w:rsidRPr="0074175E" w:rsidRDefault="0074175E" w:rsidP="0074175E">
            <w:pPr>
              <w:jc w:val="center"/>
              <w:rPr>
                <w:color w:val="000000"/>
              </w:rPr>
            </w:pPr>
            <w:r w:rsidRPr="0074175E">
              <w:rPr>
                <w:color w:val="000000" w:themeColor="text1"/>
              </w:rPr>
              <w:t>0.57 (0.56, 0.58)</w:t>
            </w:r>
          </w:p>
        </w:tc>
      </w:tr>
      <w:tr w:rsidR="0074175E" w:rsidRPr="0074175E" w14:paraId="66547AFD" w14:textId="77777777" w:rsidTr="0074175E">
        <w:trPr>
          <w:trHeight w:val="340"/>
        </w:trPr>
        <w:tc>
          <w:tcPr>
            <w:tcW w:w="3240" w:type="dxa"/>
            <w:tcBorders>
              <w:top w:val="nil"/>
              <w:left w:val="nil"/>
              <w:bottom w:val="double" w:sz="6" w:space="0" w:color="auto"/>
              <w:right w:val="nil"/>
            </w:tcBorders>
            <w:shd w:val="clear" w:color="auto" w:fill="auto"/>
            <w:noWrap/>
            <w:vAlign w:val="bottom"/>
            <w:hideMark/>
          </w:tcPr>
          <w:p w14:paraId="74357404" w14:textId="77777777" w:rsidR="0074175E" w:rsidRPr="0074175E" w:rsidRDefault="0074175E" w:rsidP="0074175E">
            <w:pPr>
              <w:jc w:val="center"/>
              <w:rPr>
                <w:color w:val="000000"/>
              </w:rPr>
            </w:pPr>
            <w:r w:rsidRPr="0074175E">
              <w:rPr>
                <w:color w:val="000000" w:themeColor="text1"/>
              </w:rPr>
              <w:t>Variables tested for correlation</w:t>
            </w:r>
          </w:p>
        </w:tc>
        <w:tc>
          <w:tcPr>
            <w:tcW w:w="1660" w:type="dxa"/>
            <w:tcBorders>
              <w:top w:val="nil"/>
              <w:left w:val="nil"/>
              <w:bottom w:val="double" w:sz="6" w:space="0" w:color="auto"/>
              <w:right w:val="nil"/>
            </w:tcBorders>
            <w:shd w:val="clear" w:color="auto" w:fill="auto"/>
            <w:noWrap/>
            <w:vAlign w:val="bottom"/>
            <w:hideMark/>
          </w:tcPr>
          <w:p w14:paraId="41B0BE1B" w14:textId="77777777" w:rsidR="0074175E" w:rsidRPr="0074175E" w:rsidRDefault="0074175E" w:rsidP="0074175E">
            <w:pPr>
              <w:jc w:val="center"/>
              <w:rPr>
                <w:color w:val="000000"/>
              </w:rPr>
            </w:pPr>
            <w:r w:rsidRPr="0074175E">
              <w:rPr>
                <w:color w:val="000000"/>
              </w:rPr>
              <w:t> </w:t>
            </w:r>
          </w:p>
        </w:tc>
        <w:tc>
          <w:tcPr>
            <w:tcW w:w="1220" w:type="dxa"/>
            <w:tcBorders>
              <w:top w:val="nil"/>
              <w:left w:val="nil"/>
              <w:bottom w:val="double" w:sz="6" w:space="0" w:color="auto"/>
              <w:right w:val="nil"/>
            </w:tcBorders>
            <w:shd w:val="clear" w:color="auto" w:fill="auto"/>
            <w:vAlign w:val="bottom"/>
            <w:hideMark/>
          </w:tcPr>
          <w:p w14:paraId="3479E701" w14:textId="77777777" w:rsidR="0074175E" w:rsidRPr="0074175E" w:rsidRDefault="0074175E" w:rsidP="0074175E">
            <w:pPr>
              <w:jc w:val="center"/>
              <w:rPr>
                <w:color w:val="000000"/>
              </w:rPr>
            </w:pPr>
            <w:r w:rsidRPr="0074175E">
              <w:rPr>
                <w:color w:val="000000" w:themeColor="text1"/>
              </w:rPr>
              <w:t>ρ</w:t>
            </w:r>
          </w:p>
        </w:tc>
        <w:tc>
          <w:tcPr>
            <w:tcW w:w="2040" w:type="dxa"/>
            <w:tcBorders>
              <w:top w:val="nil"/>
              <w:left w:val="nil"/>
              <w:bottom w:val="double" w:sz="6" w:space="0" w:color="auto"/>
              <w:right w:val="nil"/>
            </w:tcBorders>
            <w:shd w:val="clear" w:color="auto" w:fill="auto"/>
            <w:noWrap/>
            <w:vAlign w:val="bottom"/>
            <w:hideMark/>
          </w:tcPr>
          <w:p w14:paraId="439FD8FF" w14:textId="77777777" w:rsidR="0074175E" w:rsidRPr="0074175E" w:rsidRDefault="0074175E" w:rsidP="0074175E">
            <w:pPr>
              <w:jc w:val="center"/>
              <w:rPr>
                <w:i/>
                <w:iCs/>
                <w:color w:val="000000"/>
              </w:rPr>
            </w:pPr>
            <w:r w:rsidRPr="0074175E">
              <w:rPr>
                <w:i/>
                <w:iCs/>
                <w:color w:val="000000" w:themeColor="text1"/>
              </w:rPr>
              <w:t>p</w:t>
            </w:r>
            <w:r w:rsidRPr="0074175E">
              <w:rPr>
                <w:color w:val="000000"/>
              </w:rPr>
              <w:t>-value</w:t>
            </w:r>
          </w:p>
        </w:tc>
      </w:tr>
      <w:tr w:rsidR="0074175E" w:rsidRPr="0074175E" w14:paraId="02DCDACB" w14:textId="77777777" w:rsidTr="0074175E">
        <w:trPr>
          <w:trHeight w:val="340"/>
        </w:trPr>
        <w:tc>
          <w:tcPr>
            <w:tcW w:w="3240" w:type="dxa"/>
            <w:tcBorders>
              <w:top w:val="nil"/>
              <w:left w:val="nil"/>
              <w:bottom w:val="nil"/>
              <w:right w:val="nil"/>
            </w:tcBorders>
            <w:shd w:val="clear" w:color="auto" w:fill="auto"/>
            <w:noWrap/>
            <w:vAlign w:val="bottom"/>
            <w:hideMark/>
          </w:tcPr>
          <w:p w14:paraId="51FF1945" w14:textId="77777777" w:rsidR="0074175E" w:rsidRPr="0074175E" w:rsidRDefault="0074175E" w:rsidP="0074175E">
            <w:pPr>
              <w:jc w:val="center"/>
              <w:rPr>
                <w:color w:val="000000"/>
              </w:rPr>
            </w:pPr>
            <w:r w:rsidRPr="0074175E">
              <w:rPr>
                <w:color w:val="000000" w:themeColor="text1"/>
              </w:rPr>
              <w:t>Δ per capita number of infected</w:t>
            </w:r>
          </w:p>
        </w:tc>
        <w:tc>
          <w:tcPr>
            <w:tcW w:w="1660" w:type="dxa"/>
            <w:tcBorders>
              <w:top w:val="nil"/>
              <w:left w:val="nil"/>
              <w:bottom w:val="nil"/>
              <w:right w:val="nil"/>
            </w:tcBorders>
            <w:shd w:val="clear" w:color="auto" w:fill="auto"/>
            <w:noWrap/>
            <w:vAlign w:val="bottom"/>
            <w:hideMark/>
          </w:tcPr>
          <w:p w14:paraId="42795258" w14:textId="77777777" w:rsidR="0074175E" w:rsidRPr="0074175E" w:rsidRDefault="0074175E" w:rsidP="0074175E">
            <w:pPr>
              <w:jc w:val="center"/>
              <w:rPr>
                <w:color w:val="000000"/>
              </w:rPr>
            </w:pPr>
            <w:r w:rsidRPr="0074175E">
              <w:rPr>
                <w:color w:val="000000" w:themeColor="text1"/>
              </w:rPr>
              <w:t>Host abundance</w:t>
            </w:r>
          </w:p>
        </w:tc>
        <w:tc>
          <w:tcPr>
            <w:tcW w:w="1220" w:type="dxa"/>
            <w:tcBorders>
              <w:top w:val="nil"/>
              <w:left w:val="nil"/>
              <w:bottom w:val="nil"/>
              <w:right w:val="nil"/>
            </w:tcBorders>
            <w:shd w:val="clear" w:color="auto" w:fill="auto"/>
            <w:noWrap/>
            <w:vAlign w:val="bottom"/>
            <w:hideMark/>
          </w:tcPr>
          <w:p w14:paraId="4358D17C" w14:textId="77777777" w:rsidR="0074175E" w:rsidRPr="0074175E" w:rsidRDefault="0074175E" w:rsidP="0074175E">
            <w:pPr>
              <w:jc w:val="center"/>
              <w:rPr>
                <w:color w:val="000000"/>
              </w:rPr>
            </w:pPr>
            <w:r w:rsidRPr="0074175E">
              <w:rPr>
                <w:color w:val="000000" w:themeColor="text1"/>
              </w:rPr>
              <w:t>-0.4</w:t>
            </w:r>
          </w:p>
        </w:tc>
        <w:tc>
          <w:tcPr>
            <w:tcW w:w="2040" w:type="dxa"/>
            <w:tcBorders>
              <w:top w:val="nil"/>
              <w:left w:val="nil"/>
              <w:bottom w:val="nil"/>
              <w:right w:val="nil"/>
            </w:tcBorders>
            <w:shd w:val="clear" w:color="auto" w:fill="auto"/>
            <w:noWrap/>
            <w:vAlign w:val="bottom"/>
            <w:hideMark/>
          </w:tcPr>
          <w:p w14:paraId="416961E1" w14:textId="77777777" w:rsidR="0074175E" w:rsidRPr="0074175E" w:rsidRDefault="0074175E" w:rsidP="0074175E">
            <w:pPr>
              <w:jc w:val="center"/>
              <w:rPr>
                <w:color w:val="000000"/>
              </w:rPr>
            </w:pPr>
            <w:r w:rsidRPr="0074175E">
              <w:rPr>
                <w:color w:val="000000" w:themeColor="text1"/>
              </w:rPr>
              <w:t>&lt;0.001</w:t>
            </w:r>
          </w:p>
        </w:tc>
      </w:tr>
      <w:tr w:rsidR="0074175E" w:rsidRPr="0074175E" w14:paraId="6DE7E418" w14:textId="77777777" w:rsidTr="0074175E">
        <w:trPr>
          <w:trHeight w:val="320"/>
        </w:trPr>
        <w:tc>
          <w:tcPr>
            <w:tcW w:w="3240" w:type="dxa"/>
            <w:tcBorders>
              <w:top w:val="nil"/>
              <w:left w:val="nil"/>
              <w:bottom w:val="single" w:sz="4" w:space="0" w:color="auto"/>
              <w:right w:val="nil"/>
            </w:tcBorders>
            <w:shd w:val="clear" w:color="auto" w:fill="auto"/>
            <w:noWrap/>
            <w:vAlign w:val="bottom"/>
            <w:hideMark/>
          </w:tcPr>
          <w:p w14:paraId="6DC2605B" w14:textId="77777777" w:rsidR="0074175E" w:rsidRPr="0074175E" w:rsidRDefault="0074175E" w:rsidP="0074175E">
            <w:pPr>
              <w:jc w:val="center"/>
              <w:rPr>
                <w:color w:val="000000"/>
              </w:rPr>
            </w:pPr>
            <w:r w:rsidRPr="0074175E">
              <w:rPr>
                <w:color w:val="000000" w:themeColor="text1"/>
              </w:rPr>
              <w:t xml:space="preserve">Mean </w:t>
            </w:r>
            <w:r w:rsidRPr="0074175E">
              <w:rPr>
                <w:i/>
                <w:iCs/>
                <w:color w:val="000000"/>
              </w:rPr>
              <w:t>Bd</w:t>
            </w:r>
            <w:r w:rsidRPr="0074175E">
              <w:rPr>
                <w:color w:val="000000"/>
              </w:rPr>
              <w:t xml:space="preserve"> infection</w:t>
            </w:r>
          </w:p>
        </w:tc>
        <w:tc>
          <w:tcPr>
            <w:tcW w:w="1660" w:type="dxa"/>
            <w:tcBorders>
              <w:top w:val="nil"/>
              <w:left w:val="nil"/>
              <w:bottom w:val="single" w:sz="4" w:space="0" w:color="auto"/>
              <w:right w:val="nil"/>
            </w:tcBorders>
            <w:shd w:val="clear" w:color="auto" w:fill="auto"/>
            <w:noWrap/>
            <w:vAlign w:val="bottom"/>
            <w:hideMark/>
          </w:tcPr>
          <w:p w14:paraId="54F76F42" w14:textId="77777777" w:rsidR="0074175E" w:rsidRPr="0074175E" w:rsidRDefault="0074175E" w:rsidP="0074175E">
            <w:pPr>
              <w:jc w:val="center"/>
              <w:rPr>
                <w:color w:val="000000"/>
              </w:rPr>
            </w:pPr>
            <w:r w:rsidRPr="0074175E">
              <w:rPr>
                <w:color w:val="000000" w:themeColor="text1"/>
              </w:rPr>
              <w:t>Host abundance</w:t>
            </w:r>
          </w:p>
        </w:tc>
        <w:tc>
          <w:tcPr>
            <w:tcW w:w="1220" w:type="dxa"/>
            <w:tcBorders>
              <w:top w:val="nil"/>
              <w:left w:val="nil"/>
              <w:bottom w:val="single" w:sz="4" w:space="0" w:color="auto"/>
              <w:right w:val="nil"/>
            </w:tcBorders>
            <w:shd w:val="clear" w:color="auto" w:fill="auto"/>
            <w:noWrap/>
            <w:vAlign w:val="bottom"/>
            <w:hideMark/>
          </w:tcPr>
          <w:p w14:paraId="33740C9F" w14:textId="77777777" w:rsidR="0074175E" w:rsidRPr="0074175E" w:rsidRDefault="0074175E" w:rsidP="0074175E">
            <w:pPr>
              <w:jc w:val="center"/>
              <w:rPr>
                <w:color w:val="000000"/>
              </w:rPr>
            </w:pPr>
            <w:r w:rsidRPr="0074175E">
              <w:rPr>
                <w:color w:val="000000" w:themeColor="text1"/>
              </w:rPr>
              <w:t>-0.35</w:t>
            </w:r>
          </w:p>
        </w:tc>
        <w:tc>
          <w:tcPr>
            <w:tcW w:w="2040" w:type="dxa"/>
            <w:tcBorders>
              <w:top w:val="nil"/>
              <w:left w:val="nil"/>
              <w:bottom w:val="single" w:sz="4" w:space="0" w:color="auto"/>
              <w:right w:val="nil"/>
            </w:tcBorders>
            <w:shd w:val="clear" w:color="auto" w:fill="auto"/>
            <w:noWrap/>
            <w:vAlign w:val="bottom"/>
            <w:hideMark/>
          </w:tcPr>
          <w:p w14:paraId="0614FAD8" w14:textId="77777777" w:rsidR="0074175E" w:rsidRPr="0074175E" w:rsidRDefault="0074175E" w:rsidP="0074175E">
            <w:pPr>
              <w:jc w:val="center"/>
              <w:rPr>
                <w:color w:val="000000"/>
              </w:rPr>
            </w:pPr>
            <w:r w:rsidRPr="0074175E">
              <w:rPr>
                <w:color w:val="000000" w:themeColor="text1"/>
              </w:rPr>
              <w:t xml:space="preserve">                    &lt;0.001</w:t>
            </w:r>
          </w:p>
        </w:tc>
      </w:tr>
    </w:tbl>
    <w:p w14:paraId="4D451518" w14:textId="77777777" w:rsidR="0074175E" w:rsidRDefault="0074175E">
      <w:pPr>
        <w:rPr>
          <w:smallCaps/>
          <w:color w:val="000000" w:themeColor="text1"/>
        </w:rPr>
      </w:pPr>
      <w:r>
        <w:rPr>
          <w:smallCaps/>
          <w:color w:val="000000" w:themeColor="text1"/>
        </w:rPr>
        <w:br w:type="page"/>
      </w:r>
    </w:p>
    <w:p w14:paraId="489AC2EA" w14:textId="6AF4D2BA" w:rsidR="00195E47" w:rsidRPr="00BB2423" w:rsidRDefault="00195E47" w:rsidP="00DA6E82">
      <w:pPr>
        <w:spacing w:line="480" w:lineRule="auto"/>
        <w:rPr>
          <w:smallCaps/>
          <w:color w:val="000000" w:themeColor="text1"/>
        </w:rPr>
      </w:pPr>
      <w:r w:rsidRPr="00BB2423">
        <w:rPr>
          <w:smallCaps/>
          <w:color w:val="000000" w:themeColor="text1"/>
        </w:rPr>
        <w:lastRenderedPageBreak/>
        <w:t>Figure</w:t>
      </w:r>
      <w:r w:rsidR="0013756D" w:rsidRPr="00BB2423">
        <w:rPr>
          <w:smallCaps/>
          <w:color w:val="000000" w:themeColor="text1"/>
        </w:rPr>
        <w:t xml:space="preserve"> Legends</w:t>
      </w:r>
    </w:p>
    <w:p w14:paraId="628BD853" w14:textId="3DE93442" w:rsidR="00AA4E99" w:rsidRPr="00BB2423" w:rsidRDefault="00597618" w:rsidP="00AA4E99">
      <w:pPr>
        <w:spacing w:line="480" w:lineRule="auto"/>
        <w:rPr>
          <w:color w:val="000000" w:themeColor="text1"/>
        </w:rPr>
      </w:pPr>
      <w:r w:rsidRPr="00BB2423">
        <w:rPr>
          <w:color w:val="000000" w:themeColor="text1"/>
        </w:rPr>
        <w:t>Figure 1. To evaluate empirical evidence for host-pathogen coexistence</w:t>
      </w:r>
      <w:r w:rsidR="009924C0" w:rsidRPr="00BB2423">
        <w:rPr>
          <w:color w:val="000000" w:themeColor="text1"/>
        </w:rPr>
        <w:t xml:space="preserve">: </w:t>
      </w:r>
      <w:r w:rsidRPr="00BB2423">
        <w:rPr>
          <w:color w:val="000000" w:themeColor="text1"/>
        </w:rPr>
        <w:t xml:space="preserve">(A) </w:t>
      </w:r>
      <w:r w:rsidR="009924C0" w:rsidRPr="00BB2423">
        <w:rPr>
          <w:color w:val="000000" w:themeColor="text1"/>
        </w:rPr>
        <w:t>F</w:t>
      </w:r>
      <w:r w:rsidRPr="00BB2423">
        <w:rPr>
          <w:color w:val="000000" w:themeColor="text1"/>
        </w:rPr>
        <w:t>irst, we diagnose stable host-pathogen disease dynamics, where host abundance, pathogen prevalence, and infection intensity are maintained over time</w:t>
      </w:r>
      <w:r w:rsidR="009924C0" w:rsidRPr="00BB2423">
        <w:rPr>
          <w:color w:val="000000" w:themeColor="text1"/>
        </w:rPr>
        <w:t xml:space="preserve">. </w:t>
      </w:r>
      <w:r w:rsidRPr="00BB2423">
        <w:rPr>
          <w:color w:val="000000" w:themeColor="text1"/>
        </w:rPr>
        <w:t xml:space="preserve">(B) Then, we construct a model to estimate </w:t>
      </w:r>
      <w:r w:rsidR="00214100" w:rsidRPr="00BB2423">
        <w:rPr>
          <w:color w:val="000000" w:themeColor="text1"/>
        </w:rPr>
        <w:t xml:space="preserve">demographic </w:t>
      </w:r>
      <w:r w:rsidRPr="00BB2423">
        <w:rPr>
          <w:color w:val="000000" w:themeColor="text1"/>
        </w:rPr>
        <w:t xml:space="preserve">parameters that would support or oppose </w:t>
      </w:r>
      <w:r w:rsidR="00AA4E99" w:rsidRPr="00BB2423">
        <w:rPr>
          <w:color w:val="000000" w:themeColor="text1"/>
        </w:rPr>
        <w:t xml:space="preserve">each </w:t>
      </w:r>
      <w:r w:rsidRPr="00BB2423">
        <w:rPr>
          <w:color w:val="000000" w:themeColor="text1"/>
        </w:rPr>
        <w:t>host-pathogen coexistence hypothes</w:t>
      </w:r>
      <w:r w:rsidR="00AA4E99" w:rsidRPr="00BB2423">
        <w:rPr>
          <w:color w:val="000000" w:themeColor="text1"/>
        </w:rPr>
        <w:t>i</w:t>
      </w:r>
      <w:r w:rsidRPr="00BB2423">
        <w:rPr>
          <w:color w:val="000000" w:themeColor="text1"/>
        </w:rPr>
        <w:t>s</w:t>
      </w:r>
      <w:r w:rsidR="00A86A01" w:rsidRPr="00BB2423">
        <w:rPr>
          <w:color w:val="000000" w:themeColor="text1"/>
        </w:rPr>
        <w:t>: survival, recruitment, abundance, prevalence, and transmission risk</w:t>
      </w:r>
      <w:r w:rsidRPr="00BB2423">
        <w:rPr>
          <w:color w:val="000000" w:themeColor="text1"/>
        </w:rPr>
        <w:t xml:space="preserve">. From time </w:t>
      </w:r>
      <w:r w:rsidRPr="00BB2423">
        <w:rPr>
          <w:i/>
          <w:color w:val="000000" w:themeColor="text1"/>
        </w:rPr>
        <w:t>t</w:t>
      </w:r>
      <w:r w:rsidRPr="00BB2423">
        <w:rPr>
          <w:color w:val="000000" w:themeColor="text1"/>
        </w:rPr>
        <w:t>−</w:t>
      </w:r>
      <w:r w:rsidRPr="00BB2423">
        <w:rPr>
          <w:i/>
          <w:color w:val="000000" w:themeColor="text1"/>
        </w:rPr>
        <w:t>1</w:t>
      </w:r>
      <w:r w:rsidRPr="00BB2423">
        <w:rPr>
          <w:color w:val="000000" w:themeColor="text1"/>
        </w:rPr>
        <w:t xml:space="preserve"> to </w:t>
      </w:r>
      <w:r w:rsidRPr="00BB2423">
        <w:rPr>
          <w:i/>
          <w:color w:val="000000" w:themeColor="text1"/>
        </w:rPr>
        <w:t>t</w:t>
      </w:r>
      <w:r w:rsidRPr="00BB2423">
        <w:rPr>
          <w:color w:val="000000" w:themeColor="text1"/>
        </w:rPr>
        <w:t xml:space="preserve">, each disease class (i.e., infected or uninfected) has individuals that survive (Φ), die (1−Φ), transition between states (recover, </w:t>
      </w:r>
      <w:r w:rsidRPr="00BB2423">
        <w:rPr>
          <w:i/>
          <w:color w:val="000000" w:themeColor="text1"/>
        </w:rPr>
        <w:t>r</w:t>
      </w:r>
      <w:r w:rsidRPr="00BB2423">
        <w:rPr>
          <w:color w:val="000000" w:themeColor="text1"/>
        </w:rPr>
        <w:t>,</w:t>
      </w:r>
      <w:r w:rsidRPr="00BB2423">
        <w:rPr>
          <w:i/>
          <w:color w:val="000000" w:themeColor="text1"/>
        </w:rPr>
        <w:t xml:space="preserve"> </w:t>
      </w:r>
      <w:r w:rsidRPr="00BB2423">
        <w:rPr>
          <w:color w:val="000000" w:themeColor="text1"/>
        </w:rPr>
        <w:t xml:space="preserve">or become infected, </w:t>
      </w:r>
      <w:r w:rsidRPr="00BB2423">
        <w:rPr>
          <w:i/>
          <w:color w:val="000000" w:themeColor="text1"/>
        </w:rPr>
        <w:t>c</w:t>
      </w:r>
      <w:r w:rsidRPr="00BB2423">
        <w:rPr>
          <w:color w:val="000000" w:themeColor="text1"/>
        </w:rPr>
        <w:t xml:space="preserve">), and arrive (γ; </w:t>
      </w:r>
      <w:r w:rsidR="00A86A01" w:rsidRPr="00BB2423">
        <w:rPr>
          <w:color w:val="000000" w:themeColor="text1"/>
        </w:rPr>
        <w:t>via</w:t>
      </w:r>
      <w:r w:rsidRPr="00BB2423">
        <w:rPr>
          <w:color w:val="000000" w:themeColor="text1"/>
        </w:rPr>
        <w:t xml:space="preserve"> immigration or reproduction). </w:t>
      </w:r>
      <w:r w:rsidR="00AA4E99" w:rsidRPr="00BB2423">
        <w:rPr>
          <w:color w:val="000000" w:themeColor="text1"/>
        </w:rPr>
        <w:t xml:space="preserve">Demographic rates are estimated with count data using the disease-structured </w:t>
      </w:r>
      <w:r w:rsidR="00AA4E99" w:rsidRPr="00BB2423">
        <w:rPr>
          <w:i/>
          <w:color w:val="000000" w:themeColor="text1"/>
        </w:rPr>
        <w:t>N</w:t>
      </w:r>
      <w:r w:rsidR="00AA4E99" w:rsidRPr="00BB2423">
        <w:rPr>
          <w:color w:val="000000" w:themeColor="text1"/>
        </w:rPr>
        <w:t xml:space="preserve">-mixture model. (C) Finally, we determine which hypothesis (e.g., source-sink dynamics, eco-evolutionary rescue, or </w:t>
      </w:r>
      <w:r w:rsidR="004640AE" w:rsidRPr="00BB2423">
        <w:rPr>
          <w:color w:val="000000" w:themeColor="text1"/>
          <w:shd w:val="clear" w:color="auto" w:fill="FFFFFF"/>
        </w:rPr>
        <w:t>spatial variation in pathogen transmission</w:t>
      </w:r>
      <w:r w:rsidR="00AA4E99" w:rsidRPr="00BB2423">
        <w:rPr>
          <w:color w:val="000000" w:themeColor="text1"/>
        </w:rPr>
        <w:t>) best explains host-pathogen coexistence by comparing infected and uninfected host demographic parameters.</w:t>
      </w:r>
    </w:p>
    <w:p w14:paraId="1511417E" w14:textId="77777777" w:rsidR="00597618" w:rsidRPr="00BB2423" w:rsidRDefault="00597618" w:rsidP="00597618">
      <w:pPr>
        <w:spacing w:line="480" w:lineRule="auto"/>
        <w:rPr>
          <w:color w:val="000000" w:themeColor="text1"/>
        </w:rPr>
      </w:pPr>
    </w:p>
    <w:p w14:paraId="520A3459" w14:textId="208569AC" w:rsidR="00597618" w:rsidRPr="00BB2423" w:rsidRDefault="00597618" w:rsidP="00597618">
      <w:pPr>
        <w:spacing w:line="480" w:lineRule="auto"/>
        <w:rPr>
          <w:color w:val="000000" w:themeColor="text1"/>
        </w:rPr>
      </w:pPr>
      <w:r w:rsidRPr="00BB2423">
        <w:rPr>
          <w:color w:val="000000" w:themeColor="text1"/>
        </w:rPr>
        <w:t xml:space="preserve">Figure 2. Seasonal fluctuations in amphibian and </w:t>
      </w:r>
      <w:r w:rsidRPr="00BB2423">
        <w:rPr>
          <w:i/>
          <w:color w:val="000000" w:themeColor="text1"/>
        </w:rPr>
        <w:t>Bd</w:t>
      </w:r>
      <w:r w:rsidRPr="00BB2423">
        <w:rPr>
          <w:color w:val="000000" w:themeColor="text1"/>
        </w:rPr>
        <w:t xml:space="preserve"> abundance </w:t>
      </w:r>
      <w:r w:rsidR="00A86A01" w:rsidRPr="00BB2423">
        <w:rPr>
          <w:color w:val="000000" w:themeColor="text1"/>
        </w:rPr>
        <w:t>from 2010 to 2014</w:t>
      </w:r>
      <w:r w:rsidRPr="00BB2423">
        <w:rPr>
          <w:color w:val="000000" w:themeColor="text1"/>
        </w:rPr>
        <w:t xml:space="preserve"> in El Copé, Panama. (A) Amphibian abundance, (B) pathogen prevalence</w:t>
      </w:r>
      <w:r w:rsidR="00207F93" w:rsidRPr="00BB2423">
        <w:rPr>
          <w:color w:val="000000" w:themeColor="text1"/>
        </w:rPr>
        <w:t xml:space="preserve">, and (C) </w:t>
      </w:r>
      <w:r w:rsidR="00207F93" w:rsidRPr="00BB2423">
        <w:rPr>
          <w:i/>
          <w:color w:val="000000" w:themeColor="text1"/>
        </w:rPr>
        <w:t>Bd</w:t>
      </w:r>
      <w:r w:rsidR="00207F93" w:rsidRPr="00BB2423">
        <w:rPr>
          <w:color w:val="000000" w:themeColor="text1"/>
        </w:rPr>
        <w:t xml:space="preserve"> infection intensity estimates </w:t>
      </w:r>
      <w:r w:rsidR="00B74EC7" w:rsidRPr="00BB2423">
        <w:rPr>
          <w:color w:val="000000" w:themeColor="text1"/>
        </w:rPr>
        <w:t>from</w:t>
      </w:r>
      <w:r w:rsidR="00207F93" w:rsidRPr="00BB2423">
        <w:rPr>
          <w:color w:val="000000" w:themeColor="text1"/>
        </w:rPr>
        <w:t xml:space="preserve"> 2010 to 2014</w:t>
      </w:r>
      <w:r w:rsidRPr="00BB2423">
        <w:rPr>
          <w:color w:val="000000" w:themeColor="text1"/>
        </w:rPr>
        <w:t xml:space="preserve">. </w:t>
      </w:r>
      <w:r w:rsidR="00207F93" w:rsidRPr="00BB2423">
        <w:rPr>
          <w:color w:val="000000" w:themeColor="text1"/>
        </w:rPr>
        <w:t xml:space="preserve">In panels A and B, </w:t>
      </w:r>
      <w:r w:rsidR="00FB7404" w:rsidRPr="00BB2423">
        <w:rPr>
          <w:color w:val="000000" w:themeColor="text1"/>
        </w:rPr>
        <w:t xml:space="preserve">line </w:t>
      </w:r>
      <w:r w:rsidR="00207F93" w:rsidRPr="00BB2423">
        <w:rPr>
          <w:color w:val="000000" w:themeColor="text1"/>
        </w:rPr>
        <w:t>r</w:t>
      </w:r>
      <w:r w:rsidR="00501003" w:rsidRPr="00BB2423">
        <w:rPr>
          <w:color w:val="000000" w:themeColor="text1"/>
        </w:rPr>
        <w:t>anges</w:t>
      </w:r>
      <w:r w:rsidR="00FB7404" w:rsidRPr="00BB2423">
        <w:rPr>
          <w:color w:val="000000" w:themeColor="text1"/>
        </w:rPr>
        <w:t xml:space="preserve"> around points</w:t>
      </w:r>
      <w:r w:rsidR="00501003" w:rsidRPr="00BB2423">
        <w:rPr>
          <w:color w:val="000000" w:themeColor="text1"/>
        </w:rPr>
        <w:t xml:space="preserve"> represent 95% credible intervals around </w:t>
      </w:r>
      <w:r w:rsidR="00AA4E99" w:rsidRPr="00BB2423">
        <w:rPr>
          <w:color w:val="000000" w:themeColor="text1"/>
        </w:rPr>
        <w:t xml:space="preserve">the </w:t>
      </w:r>
      <w:r w:rsidR="00501003" w:rsidRPr="00BB2423">
        <w:rPr>
          <w:color w:val="000000" w:themeColor="text1"/>
        </w:rPr>
        <w:t>mean</w:t>
      </w:r>
      <w:r w:rsidR="00AA4E99" w:rsidRPr="00BB2423">
        <w:rPr>
          <w:color w:val="000000" w:themeColor="text1"/>
        </w:rPr>
        <w:t xml:space="preserve"> values (points)</w:t>
      </w:r>
      <w:r w:rsidR="00501003" w:rsidRPr="00BB2423">
        <w:rPr>
          <w:color w:val="000000" w:themeColor="text1"/>
        </w:rPr>
        <w:t xml:space="preserve">. </w:t>
      </w:r>
      <w:r w:rsidRPr="00BB2423">
        <w:rPr>
          <w:color w:val="000000" w:themeColor="text1"/>
        </w:rPr>
        <w:t>Each point represents an individual captured</w:t>
      </w:r>
      <w:r w:rsidR="001705EB" w:rsidRPr="00BB2423">
        <w:rPr>
          <w:color w:val="000000" w:themeColor="text1"/>
        </w:rPr>
        <w:t xml:space="preserve">, and </w:t>
      </w:r>
      <w:r w:rsidR="001705EB" w:rsidRPr="00BB2423">
        <w:rPr>
          <w:i/>
          <w:color w:val="000000" w:themeColor="text1"/>
        </w:rPr>
        <w:t>n</w:t>
      </w:r>
      <w:r w:rsidR="001705EB" w:rsidRPr="00BB2423">
        <w:rPr>
          <w:color w:val="000000" w:themeColor="text1"/>
        </w:rPr>
        <w:t xml:space="preserve"> represents number of hosts tested each year</w:t>
      </w:r>
      <w:r w:rsidRPr="00BB2423">
        <w:rPr>
          <w:color w:val="000000" w:themeColor="text1"/>
        </w:rPr>
        <w:t>. The red point</w:t>
      </w:r>
      <w:r w:rsidR="009A1176" w:rsidRPr="00BB2423">
        <w:rPr>
          <w:color w:val="000000" w:themeColor="text1"/>
        </w:rPr>
        <w:t>s</w:t>
      </w:r>
      <w:r w:rsidRPr="00BB2423">
        <w:rPr>
          <w:color w:val="000000" w:themeColor="text1"/>
        </w:rPr>
        <w:t xml:space="preserve"> </w:t>
      </w:r>
      <w:r w:rsidR="009A1176" w:rsidRPr="00BB2423">
        <w:rPr>
          <w:color w:val="000000" w:themeColor="text1"/>
        </w:rPr>
        <w:t xml:space="preserve">are seasonal </w:t>
      </w:r>
      <w:r w:rsidRPr="00BB2423">
        <w:rPr>
          <w:color w:val="000000" w:themeColor="text1"/>
        </w:rPr>
        <w:t>mean</w:t>
      </w:r>
      <w:r w:rsidR="00214100" w:rsidRPr="00BB2423">
        <w:rPr>
          <w:color w:val="000000" w:themeColor="text1"/>
        </w:rPr>
        <w:t xml:space="preserve"> infection intensity</w:t>
      </w:r>
      <w:r w:rsidRPr="00BB2423">
        <w:rPr>
          <w:color w:val="000000" w:themeColor="text1"/>
        </w:rPr>
        <w:t xml:space="preserve">, and the </w:t>
      </w:r>
      <w:r w:rsidR="00B42C48" w:rsidRPr="00BB2423">
        <w:rPr>
          <w:color w:val="000000" w:themeColor="text1"/>
        </w:rPr>
        <w:t xml:space="preserve">point ranges </w:t>
      </w:r>
      <w:r w:rsidRPr="00BB2423">
        <w:rPr>
          <w:color w:val="000000" w:themeColor="text1"/>
        </w:rPr>
        <w:t>are standard error estimates.</w:t>
      </w:r>
    </w:p>
    <w:p w14:paraId="6C870F4C" w14:textId="77777777" w:rsidR="00597618" w:rsidRPr="00BB2423" w:rsidRDefault="00597618" w:rsidP="00597618">
      <w:pPr>
        <w:spacing w:line="480" w:lineRule="auto"/>
        <w:rPr>
          <w:color w:val="000000" w:themeColor="text1"/>
        </w:rPr>
      </w:pPr>
    </w:p>
    <w:p w14:paraId="54CB5A35" w14:textId="6867A1FF" w:rsidR="00A362BC" w:rsidRPr="00BB2423" w:rsidRDefault="00597618" w:rsidP="002652CB">
      <w:pPr>
        <w:spacing w:line="480" w:lineRule="auto"/>
        <w:rPr>
          <w:color w:val="000000" w:themeColor="text1"/>
        </w:rPr>
      </w:pPr>
      <w:r w:rsidRPr="00BB2423">
        <w:rPr>
          <w:color w:val="000000" w:themeColor="text1"/>
        </w:rPr>
        <w:t xml:space="preserve">Figure 3. </w:t>
      </w:r>
      <w:r w:rsidR="002652CB" w:rsidRPr="00BB2423">
        <w:rPr>
          <w:color w:val="000000" w:themeColor="text1"/>
        </w:rPr>
        <w:t xml:space="preserve">Fitness parameters estimated for uninfected and infected amphibians in El Copé, Panama. </w:t>
      </w:r>
      <w:r w:rsidR="00AA4E99" w:rsidRPr="00BB2423">
        <w:rPr>
          <w:color w:val="000000" w:themeColor="text1"/>
        </w:rPr>
        <w:t xml:space="preserve">(A) Apparent monthly survival probability of uninfected and infected hosts; and (B) </w:t>
      </w:r>
      <w:r w:rsidR="007E0253" w:rsidRPr="00BB2423">
        <w:rPr>
          <w:color w:val="000000" w:themeColor="text1"/>
        </w:rPr>
        <w:t>e</w:t>
      </w:r>
      <w:r w:rsidR="00AA4E99" w:rsidRPr="00BB2423">
        <w:rPr>
          <w:color w:val="000000" w:themeColor="text1"/>
        </w:rPr>
        <w:t xml:space="preserve">xpected number of infected and uninfected hosts gained per site between seasons (shown for the </w:t>
      </w:r>
      <w:r w:rsidR="00AA4E99" w:rsidRPr="00BB2423">
        <w:rPr>
          <w:color w:val="000000" w:themeColor="text1"/>
        </w:rPr>
        <w:lastRenderedPageBreak/>
        <w:t>average of 8.5 months). Ranges represent 95% credible intervals around the mean values (points).</w:t>
      </w:r>
    </w:p>
    <w:p w14:paraId="63406EDD" w14:textId="77777777" w:rsidR="00A362BC" w:rsidRPr="00BB2423" w:rsidRDefault="00A362BC" w:rsidP="00DA6E82">
      <w:pPr>
        <w:spacing w:line="480" w:lineRule="auto"/>
        <w:rPr>
          <w:color w:val="000000" w:themeColor="text1"/>
        </w:rPr>
      </w:pPr>
    </w:p>
    <w:p w14:paraId="6B75382A" w14:textId="41F0AEE4" w:rsidR="009331D5" w:rsidRPr="00BB2423" w:rsidRDefault="00A362BC" w:rsidP="007A3690">
      <w:pPr>
        <w:spacing w:line="480" w:lineRule="auto"/>
        <w:rPr>
          <w:color w:val="000000" w:themeColor="text1"/>
        </w:rPr>
      </w:pPr>
      <w:r w:rsidRPr="00BB2423">
        <w:rPr>
          <w:color w:val="000000" w:themeColor="text1"/>
        </w:rPr>
        <w:t xml:space="preserve">Figure 4. </w:t>
      </w:r>
      <w:r w:rsidR="002C4601" w:rsidRPr="00BB2423">
        <w:rPr>
          <w:color w:val="000000" w:themeColor="text1"/>
        </w:rPr>
        <w:t xml:space="preserve">The relationships between </w:t>
      </w:r>
      <w:r w:rsidR="00A80D4A" w:rsidRPr="00BB2423">
        <w:rPr>
          <w:color w:val="000000" w:themeColor="text1"/>
        </w:rPr>
        <w:t xml:space="preserve">(A) </w:t>
      </w:r>
      <w:r w:rsidR="00A80D4A" w:rsidRPr="00BB2423">
        <w:rPr>
          <w:i/>
          <w:color w:val="000000" w:themeColor="text1"/>
        </w:rPr>
        <w:t>Bd</w:t>
      </w:r>
      <w:r w:rsidR="00A80D4A" w:rsidRPr="00BB2423">
        <w:rPr>
          <w:color w:val="000000" w:themeColor="text1"/>
        </w:rPr>
        <w:t xml:space="preserve"> transmission risk and </w:t>
      </w:r>
      <w:r w:rsidR="002C4601" w:rsidRPr="00BB2423">
        <w:rPr>
          <w:color w:val="000000" w:themeColor="text1"/>
        </w:rPr>
        <w:t xml:space="preserve">predicted </w:t>
      </w:r>
      <w:r w:rsidR="00A80D4A" w:rsidRPr="00BB2423">
        <w:rPr>
          <w:color w:val="000000" w:themeColor="text1"/>
        </w:rPr>
        <w:t>host abundance</w:t>
      </w:r>
      <w:r w:rsidR="00B42C48" w:rsidRPr="00BB2423">
        <w:rPr>
          <w:color w:val="000000" w:themeColor="text1"/>
        </w:rPr>
        <w:t xml:space="preserve">, </w:t>
      </w:r>
      <w:r w:rsidR="00A80D4A" w:rsidRPr="00BB2423">
        <w:rPr>
          <w:color w:val="000000" w:themeColor="text1"/>
        </w:rPr>
        <w:t xml:space="preserve">(B) </w:t>
      </w:r>
      <w:r w:rsidR="00F06A55" w:rsidRPr="00BB2423">
        <w:rPr>
          <w:color w:val="000000" w:themeColor="text1"/>
        </w:rPr>
        <w:t xml:space="preserve">observed </w:t>
      </w:r>
      <w:r w:rsidR="00A80D4A" w:rsidRPr="00BB2423">
        <w:rPr>
          <w:color w:val="000000" w:themeColor="text1"/>
        </w:rPr>
        <w:t>host abundance</w:t>
      </w:r>
      <w:r w:rsidR="00F06A55" w:rsidRPr="00BB2423">
        <w:rPr>
          <w:color w:val="000000" w:themeColor="text1"/>
        </w:rPr>
        <w:t xml:space="preserve"> during season </w:t>
      </w:r>
      <w:r w:rsidR="00F06A55" w:rsidRPr="00BB2423">
        <w:rPr>
          <w:i/>
          <w:color w:val="000000" w:themeColor="text1"/>
        </w:rPr>
        <w:t>t</w:t>
      </w:r>
      <w:r w:rsidR="00F06A55" w:rsidRPr="00BB2423">
        <w:rPr>
          <w:color w:val="000000" w:themeColor="text1"/>
        </w:rPr>
        <w:t xml:space="preserve"> and the </w:t>
      </w:r>
      <w:r w:rsidR="005344D3" w:rsidRPr="00BB2423">
        <w:rPr>
          <w:color w:val="000000" w:themeColor="text1"/>
        </w:rPr>
        <w:t xml:space="preserve">per capita </w:t>
      </w:r>
      <w:r w:rsidR="00F06A55" w:rsidRPr="00BB2423">
        <w:rPr>
          <w:color w:val="000000" w:themeColor="text1"/>
        </w:rPr>
        <w:t>change in the number of infected hosts between seasons (</w:t>
      </w:r>
      <w:r w:rsidR="00F06A55" w:rsidRPr="00BB2423">
        <w:rPr>
          <w:i/>
          <w:color w:val="000000" w:themeColor="text1"/>
        </w:rPr>
        <w:t>t</w:t>
      </w:r>
      <w:r w:rsidR="00B42C48" w:rsidRPr="00BB2423">
        <w:rPr>
          <w:i/>
          <w:color w:val="000000" w:themeColor="text1"/>
        </w:rPr>
        <w:t>−1</w:t>
      </w:r>
      <w:r w:rsidR="00F06A55" w:rsidRPr="00BB2423">
        <w:rPr>
          <w:color w:val="000000" w:themeColor="text1"/>
        </w:rPr>
        <w:t xml:space="preserve"> to </w:t>
      </w:r>
      <w:r w:rsidR="00F06A55" w:rsidRPr="00BB2423">
        <w:rPr>
          <w:i/>
          <w:color w:val="000000" w:themeColor="text1"/>
        </w:rPr>
        <w:t>t</w:t>
      </w:r>
      <w:r w:rsidR="00F06A55" w:rsidRPr="00BB2423">
        <w:rPr>
          <w:color w:val="000000" w:themeColor="text1"/>
        </w:rPr>
        <w:t>)</w:t>
      </w:r>
      <w:r w:rsidR="002C4601" w:rsidRPr="00BB2423">
        <w:rPr>
          <w:color w:val="000000" w:themeColor="text1"/>
        </w:rPr>
        <w:t xml:space="preserve">, </w:t>
      </w:r>
      <w:r w:rsidR="003449DD" w:rsidRPr="00BB2423">
        <w:rPr>
          <w:color w:val="000000" w:themeColor="text1"/>
        </w:rPr>
        <w:t xml:space="preserve">and </w:t>
      </w:r>
      <w:r w:rsidR="00A80D4A" w:rsidRPr="00BB2423">
        <w:rPr>
          <w:color w:val="000000" w:themeColor="text1"/>
        </w:rPr>
        <w:t xml:space="preserve">(C) </w:t>
      </w:r>
      <w:r w:rsidR="002C4601" w:rsidRPr="00BB2423">
        <w:rPr>
          <w:color w:val="000000" w:themeColor="text1"/>
        </w:rPr>
        <w:t xml:space="preserve">observed </w:t>
      </w:r>
      <w:r w:rsidR="00A80D4A" w:rsidRPr="00BB2423">
        <w:rPr>
          <w:color w:val="000000" w:themeColor="text1"/>
        </w:rPr>
        <w:t xml:space="preserve">host abundance and </w:t>
      </w:r>
      <w:r w:rsidR="00B42C48" w:rsidRPr="00BB2423">
        <w:rPr>
          <w:color w:val="000000" w:themeColor="text1"/>
        </w:rPr>
        <w:t xml:space="preserve">mean </w:t>
      </w:r>
      <w:r w:rsidR="002C4601" w:rsidRPr="00BB2423">
        <w:rPr>
          <w:i/>
          <w:color w:val="000000" w:themeColor="text1"/>
        </w:rPr>
        <w:t>Bd</w:t>
      </w:r>
      <w:r w:rsidR="002C4601" w:rsidRPr="00BB2423">
        <w:rPr>
          <w:color w:val="000000" w:themeColor="text1"/>
        </w:rPr>
        <w:t xml:space="preserve"> </w:t>
      </w:r>
      <w:r w:rsidR="00B42C48" w:rsidRPr="00BB2423">
        <w:rPr>
          <w:color w:val="000000" w:themeColor="text1"/>
        </w:rPr>
        <w:t>infection intensity</w:t>
      </w:r>
      <w:r w:rsidR="00A80D4A" w:rsidRPr="00BB2423">
        <w:rPr>
          <w:color w:val="000000" w:themeColor="text1"/>
        </w:rPr>
        <w:t xml:space="preserve">. </w:t>
      </w:r>
      <w:r w:rsidR="002C4601" w:rsidRPr="00BB2423">
        <w:rPr>
          <w:color w:val="000000" w:themeColor="text1"/>
        </w:rPr>
        <w:t xml:space="preserve">The thick line in Panel (A) corresponds to the mean fitted line from the disease-structured </w:t>
      </w:r>
      <w:r w:rsidR="002C4601" w:rsidRPr="00BB2423">
        <w:rPr>
          <w:i/>
          <w:color w:val="000000" w:themeColor="text1"/>
        </w:rPr>
        <w:t>N</w:t>
      </w:r>
      <w:r w:rsidR="002C4601" w:rsidRPr="00BB2423">
        <w:rPr>
          <w:color w:val="000000" w:themeColor="text1"/>
        </w:rPr>
        <w:t xml:space="preserve">-mixture model results, while the light gray lines represent a random sample of size 200 from the posterior to visualize estimation uncertainty. All other thick lines in </w:t>
      </w:r>
      <w:r w:rsidR="005344D3" w:rsidRPr="00BB2423">
        <w:rPr>
          <w:color w:val="000000" w:themeColor="text1"/>
        </w:rPr>
        <w:t xml:space="preserve">the </w:t>
      </w:r>
      <w:r w:rsidR="002C4601" w:rsidRPr="00BB2423">
        <w:rPr>
          <w:color w:val="000000" w:themeColor="text1"/>
        </w:rPr>
        <w:t>proceeding panels correspond to the fit of Spearman’s correlation</w:t>
      </w:r>
      <w:r w:rsidR="00F06A55" w:rsidRPr="00BB2423">
        <w:rPr>
          <w:color w:val="000000" w:themeColor="text1"/>
        </w:rPr>
        <w:t>.</w:t>
      </w:r>
    </w:p>
    <w:sectPr w:rsidR="009331D5" w:rsidRPr="00BB2423" w:rsidSect="00567BF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CE89B" w14:textId="77777777" w:rsidR="004F26E8" w:rsidRDefault="004F26E8">
      <w:r>
        <w:separator/>
      </w:r>
    </w:p>
  </w:endnote>
  <w:endnote w:type="continuationSeparator" w:id="0">
    <w:p w14:paraId="1ED29349" w14:textId="77777777" w:rsidR="004F26E8" w:rsidRDefault="004F2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BF9D0" w14:textId="77777777" w:rsidR="004F26E8" w:rsidRDefault="004F26E8">
      <w:r>
        <w:separator/>
      </w:r>
    </w:p>
  </w:footnote>
  <w:footnote w:type="continuationSeparator" w:id="0">
    <w:p w14:paraId="380EDCA9" w14:textId="77777777" w:rsidR="004F26E8" w:rsidRDefault="004F2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3701E" w14:textId="77777777" w:rsidR="00921A34" w:rsidRDefault="00921A34" w:rsidP="0000365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241261C" w14:textId="77777777" w:rsidR="00921A34" w:rsidRDefault="00921A34" w:rsidP="0000365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D1768" w14:textId="098E5349" w:rsidR="00921A34" w:rsidRDefault="00921A34" w:rsidP="0000365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14:paraId="0CE7DEC8" w14:textId="77777777" w:rsidR="00921A34" w:rsidRDefault="00921A34" w:rsidP="0000365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AC5"/>
    <w:multiLevelType w:val="hybridMultilevel"/>
    <w:tmpl w:val="DCAC6342"/>
    <w:lvl w:ilvl="0" w:tplc="916ED2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6222F"/>
    <w:multiLevelType w:val="hybridMultilevel"/>
    <w:tmpl w:val="15E6867C"/>
    <w:lvl w:ilvl="0" w:tplc="193C797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E176F"/>
    <w:multiLevelType w:val="hybridMultilevel"/>
    <w:tmpl w:val="58CE5AA4"/>
    <w:lvl w:ilvl="0" w:tplc="DC22B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D2BF0"/>
    <w:multiLevelType w:val="hybridMultilevel"/>
    <w:tmpl w:val="D50A7936"/>
    <w:lvl w:ilvl="0" w:tplc="1D74675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DA74A2"/>
    <w:multiLevelType w:val="hybridMultilevel"/>
    <w:tmpl w:val="CF7C6364"/>
    <w:lvl w:ilvl="0" w:tplc="EC8674B6">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C7050C"/>
    <w:multiLevelType w:val="hybridMultilevel"/>
    <w:tmpl w:val="A99C7B34"/>
    <w:lvl w:ilvl="0" w:tplc="FBA6AB26">
      <w:start w:val="1"/>
      <w:numFmt w:val="decimal"/>
      <w:lvlText w:val="%1."/>
      <w:lvlJc w:val="left"/>
      <w:pPr>
        <w:ind w:left="720" w:hanging="360"/>
      </w:pPr>
    </w:lvl>
    <w:lvl w:ilvl="1" w:tplc="5656A8F6">
      <w:start w:val="1"/>
      <w:numFmt w:val="lowerLetter"/>
      <w:lvlText w:val="%2."/>
      <w:lvlJc w:val="left"/>
      <w:pPr>
        <w:ind w:left="1440" w:hanging="360"/>
      </w:pPr>
    </w:lvl>
    <w:lvl w:ilvl="2" w:tplc="94DC4158">
      <w:start w:val="1"/>
      <w:numFmt w:val="lowerRoman"/>
      <w:lvlText w:val="%3."/>
      <w:lvlJc w:val="right"/>
      <w:pPr>
        <w:ind w:left="2160" w:hanging="180"/>
      </w:pPr>
    </w:lvl>
    <w:lvl w:ilvl="3" w:tplc="54A25712">
      <w:start w:val="1"/>
      <w:numFmt w:val="decimal"/>
      <w:lvlText w:val="%4."/>
      <w:lvlJc w:val="left"/>
      <w:pPr>
        <w:ind w:left="2880" w:hanging="360"/>
      </w:pPr>
    </w:lvl>
    <w:lvl w:ilvl="4" w:tplc="BFD049FA">
      <w:start w:val="1"/>
      <w:numFmt w:val="lowerLetter"/>
      <w:lvlText w:val="%5."/>
      <w:lvlJc w:val="left"/>
      <w:pPr>
        <w:ind w:left="3600" w:hanging="360"/>
      </w:pPr>
    </w:lvl>
    <w:lvl w:ilvl="5" w:tplc="91A85906">
      <w:start w:val="1"/>
      <w:numFmt w:val="lowerRoman"/>
      <w:lvlText w:val="%6."/>
      <w:lvlJc w:val="right"/>
      <w:pPr>
        <w:ind w:left="4320" w:hanging="180"/>
      </w:pPr>
    </w:lvl>
    <w:lvl w:ilvl="6" w:tplc="A15612A8">
      <w:start w:val="1"/>
      <w:numFmt w:val="decimal"/>
      <w:lvlText w:val="%7."/>
      <w:lvlJc w:val="left"/>
      <w:pPr>
        <w:ind w:left="5040" w:hanging="360"/>
      </w:pPr>
    </w:lvl>
    <w:lvl w:ilvl="7" w:tplc="377CDB74">
      <w:start w:val="1"/>
      <w:numFmt w:val="lowerLetter"/>
      <w:lvlText w:val="%8."/>
      <w:lvlJc w:val="left"/>
      <w:pPr>
        <w:ind w:left="5760" w:hanging="360"/>
      </w:pPr>
    </w:lvl>
    <w:lvl w:ilvl="8" w:tplc="8DBE1970">
      <w:start w:val="1"/>
      <w:numFmt w:val="lowerRoman"/>
      <w:lvlText w:val="%9."/>
      <w:lvlJc w:val="right"/>
      <w:pPr>
        <w:ind w:left="6480" w:hanging="180"/>
      </w:pPr>
    </w:lvl>
  </w:abstractNum>
  <w:abstractNum w:abstractNumId="6" w15:restartNumberingAfterBreak="0">
    <w:nsid w:val="18D72821"/>
    <w:multiLevelType w:val="hybridMultilevel"/>
    <w:tmpl w:val="148ED3FA"/>
    <w:lvl w:ilvl="0" w:tplc="EE50275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B2B697C"/>
    <w:multiLevelType w:val="hybridMultilevel"/>
    <w:tmpl w:val="56880D4A"/>
    <w:lvl w:ilvl="0" w:tplc="5AC6C3E2">
      <w:start w:val="415"/>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F37911"/>
    <w:multiLevelType w:val="hybridMultilevel"/>
    <w:tmpl w:val="6C58FBC8"/>
    <w:lvl w:ilvl="0" w:tplc="850EE09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25096"/>
    <w:multiLevelType w:val="hybridMultilevel"/>
    <w:tmpl w:val="DA12A7EE"/>
    <w:lvl w:ilvl="0" w:tplc="5532E586">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2542034"/>
    <w:multiLevelType w:val="hybridMultilevel"/>
    <w:tmpl w:val="32A414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4A126C"/>
    <w:multiLevelType w:val="hybridMultilevel"/>
    <w:tmpl w:val="218C5164"/>
    <w:lvl w:ilvl="0" w:tplc="A21211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00A57"/>
    <w:multiLevelType w:val="hybridMultilevel"/>
    <w:tmpl w:val="AA946AF6"/>
    <w:lvl w:ilvl="0" w:tplc="576AE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00AAE"/>
    <w:multiLevelType w:val="hybridMultilevel"/>
    <w:tmpl w:val="7E3664A2"/>
    <w:lvl w:ilvl="0" w:tplc="23CCAD0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426CC8"/>
    <w:multiLevelType w:val="hybridMultilevel"/>
    <w:tmpl w:val="E7D68B38"/>
    <w:lvl w:ilvl="0" w:tplc="6CA21A44">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4A45B0"/>
    <w:multiLevelType w:val="hybridMultilevel"/>
    <w:tmpl w:val="07386BC4"/>
    <w:lvl w:ilvl="0" w:tplc="669AB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B32DC"/>
    <w:multiLevelType w:val="hybridMultilevel"/>
    <w:tmpl w:val="4F20DCEE"/>
    <w:lvl w:ilvl="0" w:tplc="48007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5412D1"/>
    <w:multiLevelType w:val="hybridMultilevel"/>
    <w:tmpl w:val="DC4A92C2"/>
    <w:lvl w:ilvl="0" w:tplc="E9F4E0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6F193E"/>
    <w:multiLevelType w:val="hybridMultilevel"/>
    <w:tmpl w:val="ECECB8BE"/>
    <w:lvl w:ilvl="0" w:tplc="10CA9B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AE01CD"/>
    <w:multiLevelType w:val="hybridMultilevel"/>
    <w:tmpl w:val="A9D841EC"/>
    <w:lvl w:ilvl="0" w:tplc="06C29E98">
      <w:start w:val="1456"/>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731D9F"/>
    <w:multiLevelType w:val="hybridMultilevel"/>
    <w:tmpl w:val="04C4343A"/>
    <w:lvl w:ilvl="0" w:tplc="FD6CC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9C2A0F"/>
    <w:multiLevelType w:val="hybridMultilevel"/>
    <w:tmpl w:val="31E6B73C"/>
    <w:lvl w:ilvl="0" w:tplc="05ACEA0A">
      <w:start w:val="1"/>
      <w:numFmt w:val="decimal"/>
      <w:lvlText w:val="(%1)"/>
      <w:lvlJc w:val="left"/>
      <w:pPr>
        <w:ind w:left="1780" w:hanging="10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2367A3"/>
    <w:multiLevelType w:val="hybridMultilevel"/>
    <w:tmpl w:val="FBB61546"/>
    <w:lvl w:ilvl="0" w:tplc="FE4090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350267"/>
    <w:multiLevelType w:val="hybridMultilevel"/>
    <w:tmpl w:val="B016ECAE"/>
    <w:lvl w:ilvl="0" w:tplc="73282110">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0CD4331"/>
    <w:multiLevelType w:val="hybridMultilevel"/>
    <w:tmpl w:val="88FA408A"/>
    <w:lvl w:ilvl="0" w:tplc="6C62627C">
      <w:start w:val="415"/>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8005A36"/>
    <w:multiLevelType w:val="hybridMultilevel"/>
    <w:tmpl w:val="FBB61546"/>
    <w:lvl w:ilvl="0" w:tplc="FE4090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D301AE"/>
    <w:multiLevelType w:val="hybridMultilevel"/>
    <w:tmpl w:val="51521DE2"/>
    <w:lvl w:ilvl="0" w:tplc="00F07198">
      <w:start w:val="1456"/>
      <w:numFmt w:val="bullet"/>
      <w:lvlText w:val="-"/>
      <w:lvlJc w:val="left"/>
      <w:pPr>
        <w:ind w:left="920" w:hanging="360"/>
      </w:pPr>
      <w:rPr>
        <w:rFonts w:ascii="Times New Roman" w:eastAsiaTheme="minorEastAsia" w:hAnsi="Times New Roman" w:cs="Times New Roman"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E9E4F84"/>
    <w:multiLevelType w:val="hybridMultilevel"/>
    <w:tmpl w:val="F9CE1F10"/>
    <w:lvl w:ilvl="0" w:tplc="CD84E2F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543D6"/>
    <w:multiLevelType w:val="hybridMultilevel"/>
    <w:tmpl w:val="CC0A400C"/>
    <w:lvl w:ilvl="0" w:tplc="CB4011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25"/>
  </w:num>
  <w:num w:numId="3">
    <w:abstractNumId w:val="11"/>
  </w:num>
  <w:num w:numId="4">
    <w:abstractNumId w:val="22"/>
  </w:num>
  <w:num w:numId="5">
    <w:abstractNumId w:val="24"/>
  </w:num>
  <w:num w:numId="6">
    <w:abstractNumId w:val="7"/>
  </w:num>
  <w:num w:numId="7">
    <w:abstractNumId w:val="16"/>
  </w:num>
  <w:num w:numId="8">
    <w:abstractNumId w:val="19"/>
  </w:num>
  <w:num w:numId="9">
    <w:abstractNumId w:val="26"/>
  </w:num>
  <w:num w:numId="10">
    <w:abstractNumId w:val="28"/>
  </w:num>
  <w:num w:numId="11">
    <w:abstractNumId w:val="4"/>
  </w:num>
  <w:num w:numId="12">
    <w:abstractNumId w:val="0"/>
  </w:num>
  <w:num w:numId="13">
    <w:abstractNumId w:val="10"/>
  </w:num>
  <w:num w:numId="14">
    <w:abstractNumId w:val="3"/>
  </w:num>
  <w:num w:numId="15">
    <w:abstractNumId w:val="23"/>
  </w:num>
  <w:num w:numId="16">
    <w:abstractNumId w:val="9"/>
  </w:num>
  <w:num w:numId="17">
    <w:abstractNumId w:val="17"/>
  </w:num>
  <w:num w:numId="18">
    <w:abstractNumId w:val="18"/>
  </w:num>
  <w:num w:numId="19">
    <w:abstractNumId w:val="5"/>
  </w:num>
  <w:num w:numId="20">
    <w:abstractNumId w:val="13"/>
  </w:num>
  <w:num w:numId="21">
    <w:abstractNumId w:val="12"/>
  </w:num>
  <w:num w:numId="22">
    <w:abstractNumId w:val="27"/>
  </w:num>
  <w:num w:numId="23">
    <w:abstractNumId w:val="6"/>
  </w:num>
  <w:num w:numId="24">
    <w:abstractNumId w:val="20"/>
  </w:num>
  <w:num w:numId="25">
    <w:abstractNumId w:val="2"/>
  </w:num>
  <w:num w:numId="26">
    <w:abstractNumId w:val="21"/>
  </w:num>
  <w:num w:numId="27">
    <w:abstractNumId w:val="15"/>
  </w:num>
  <w:num w:numId="28">
    <w:abstractNumId w:val="8"/>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trackRevisions/>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9A"/>
    <w:rsid w:val="000000BC"/>
    <w:rsid w:val="00001B2B"/>
    <w:rsid w:val="00002F4B"/>
    <w:rsid w:val="00003654"/>
    <w:rsid w:val="000046FE"/>
    <w:rsid w:val="00004A85"/>
    <w:rsid w:val="00006B97"/>
    <w:rsid w:val="00012B7C"/>
    <w:rsid w:val="00012E56"/>
    <w:rsid w:val="00013F1D"/>
    <w:rsid w:val="00014ACD"/>
    <w:rsid w:val="00015F13"/>
    <w:rsid w:val="000169C8"/>
    <w:rsid w:val="00020BD2"/>
    <w:rsid w:val="00020EAC"/>
    <w:rsid w:val="0002156F"/>
    <w:rsid w:val="00022383"/>
    <w:rsid w:val="00022C67"/>
    <w:rsid w:val="0002512F"/>
    <w:rsid w:val="000255BE"/>
    <w:rsid w:val="00025919"/>
    <w:rsid w:val="00025C7A"/>
    <w:rsid w:val="00025D6B"/>
    <w:rsid w:val="00026602"/>
    <w:rsid w:val="00026F97"/>
    <w:rsid w:val="00027DD5"/>
    <w:rsid w:val="00030010"/>
    <w:rsid w:val="000306F5"/>
    <w:rsid w:val="00033587"/>
    <w:rsid w:val="00035E1B"/>
    <w:rsid w:val="00035F3F"/>
    <w:rsid w:val="00036908"/>
    <w:rsid w:val="00037C6C"/>
    <w:rsid w:val="00040DE1"/>
    <w:rsid w:val="00040EDE"/>
    <w:rsid w:val="00041A0A"/>
    <w:rsid w:val="000427EE"/>
    <w:rsid w:val="00042DB1"/>
    <w:rsid w:val="00044749"/>
    <w:rsid w:val="00045F93"/>
    <w:rsid w:val="000473B5"/>
    <w:rsid w:val="000501F0"/>
    <w:rsid w:val="00050B21"/>
    <w:rsid w:val="00054F90"/>
    <w:rsid w:val="00055EA6"/>
    <w:rsid w:val="0005759E"/>
    <w:rsid w:val="000641A9"/>
    <w:rsid w:val="00066A3C"/>
    <w:rsid w:val="0007041F"/>
    <w:rsid w:val="00071632"/>
    <w:rsid w:val="000721C2"/>
    <w:rsid w:val="000726B0"/>
    <w:rsid w:val="00075112"/>
    <w:rsid w:val="00075519"/>
    <w:rsid w:val="00076516"/>
    <w:rsid w:val="00081449"/>
    <w:rsid w:val="0008144A"/>
    <w:rsid w:val="0008447A"/>
    <w:rsid w:val="000869F7"/>
    <w:rsid w:val="00090D6D"/>
    <w:rsid w:val="00092653"/>
    <w:rsid w:val="0009281F"/>
    <w:rsid w:val="00093AB1"/>
    <w:rsid w:val="00094AB0"/>
    <w:rsid w:val="00096A72"/>
    <w:rsid w:val="000A0E62"/>
    <w:rsid w:val="000A2E07"/>
    <w:rsid w:val="000A2E74"/>
    <w:rsid w:val="000A57EB"/>
    <w:rsid w:val="000A6017"/>
    <w:rsid w:val="000A6ACF"/>
    <w:rsid w:val="000B0B4C"/>
    <w:rsid w:val="000B2708"/>
    <w:rsid w:val="000B31E3"/>
    <w:rsid w:val="000B4BFE"/>
    <w:rsid w:val="000B658C"/>
    <w:rsid w:val="000B7121"/>
    <w:rsid w:val="000B7A8B"/>
    <w:rsid w:val="000B7DC5"/>
    <w:rsid w:val="000C10A2"/>
    <w:rsid w:val="000C4CCF"/>
    <w:rsid w:val="000C772E"/>
    <w:rsid w:val="000D0207"/>
    <w:rsid w:val="000D114E"/>
    <w:rsid w:val="000D2BB5"/>
    <w:rsid w:val="000D51A9"/>
    <w:rsid w:val="000D7359"/>
    <w:rsid w:val="000E1750"/>
    <w:rsid w:val="000E43D7"/>
    <w:rsid w:val="000E6162"/>
    <w:rsid w:val="000E7111"/>
    <w:rsid w:val="000E73C6"/>
    <w:rsid w:val="000F15AF"/>
    <w:rsid w:val="000F1C0C"/>
    <w:rsid w:val="000F1C4A"/>
    <w:rsid w:val="000F22E1"/>
    <w:rsid w:val="000F3081"/>
    <w:rsid w:val="000F32C4"/>
    <w:rsid w:val="000F3332"/>
    <w:rsid w:val="000F3595"/>
    <w:rsid w:val="000F3DE9"/>
    <w:rsid w:val="000F436B"/>
    <w:rsid w:val="000F569B"/>
    <w:rsid w:val="000F5996"/>
    <w:rsid w:val="000F6842"/>
    <w:rsid w:val="000F6DB3"/>
    <w:rsid w:val="00101847"/>
    <w:rsid w:val="00101DEC"/>
    <w:rsid w:val="00102161"/>
    <w:rsid w:val="00103DD7"/>
    <w:rsid w:val="00104739"/>
    <w:rsid w:val="001112B2"/>
    <w:rsid w:val="00111E44"/>
    <w:rsid w:val="00112167"/>
    <w:rsid w:val="001149A7"/>
    <w:rsid w:val="00114C45"/>
    <w:rsid w:val="00117825"/>
    <w:rsid w:val="00117B0D"/>
    <w:rsid w:val="00120951"/>
    <w:rsid w:val="00120E40"/>
    <w:rsid w:val="00120FCB"/>
    <w:rsid w:val="00121995"/>
    <w:rsid w:val="00123A17"/>
    <w:rsid w:val="0012468C"/>
    <w:rsid w:val="00125979"/>
    <w:rsid w:val="00126A3B"/>
    <w:rsid w:val="00130467"/>
    <w:rsid w:val="00130868"/>
    <w:rsid w:val="00130B76"/>
    <w:rsid w:val="00131DD7"/>
    <w:rsid w:val="00132087"/>
    <w:rsid w:val="00133660"/>
    <w:rsid w:val="00133B3A"/>
    <w:rsid w:val="0013471E"/>
    <w:rsid w:val="00134F2C"/>
    <w:rsid w:val="00136013"/>
    <w:rsid w:val="0013756D"/>
    <w:rsid w:val="00137B9D"/>
    <w:rsid w:val="001419BE"/>
    <w:rsid w:val="00142691"/>
    <w:rsid w:val="001431B1"/>
    <w:rsid w:val="0014391C"/>
    <w:rsid w:val="00143C05"/>
    <w:rsid w:val="0014434E"/>
    <w:rsid w:val="00146244"/>
    <w:rsid w:val="00146E9B"/>
    <w:rsid w:val="00146FD4"/>
    <w:rsid w:val="00155A66"/>
    <w:rsid w:val="00156693"/>
    <w:rsid w:val="00160714"/>
    <w:rsid w:val="001621F5"/>
    <w:rsid w:val="00162A5D"/>
    <w:rsid w:val="00162EA5"/>
    <w:rsid w:val="00164750"/>
    <w:rsid w:val="00165696"/>
    <w:rsid w:val="00165BA5"/>
    <w:rsid w:val="001668B6"/>
    <w:rsid w:val="00167242"/>
    <w:rsid w:val="00167553"/>
    <w:rsid w:val="001705EB"/>
    <w:rsid w:val="0017132C"/>
    <w:rsid w:val="00176192"/>
    <w:rsid w:val="00176771"/>
    <w:rsid w:val="00180FCD"/>
    <w:rsid w:val="00181734"/>
    <w:rsid w:val="00183557"/>
    <w:rsid w:val="001855DE"/>
    <w:rsid w:val="00185849"/>
    <w:rsid w:val="0018588C"/>
    <w:rsid w:val="00185956"/>
    <w:rsid w:val="0018656B"/>
    <w:rsid w:val="00187402"/>
    <w:rsid w:val="00187B57"/>
    <w:rsid w:val="00192C19"/>
    <w:rsid w:val="00193D73"/>
    <w:rsid w:val="001944B9"/>
    <w:rsid w:val="00195E47"/>
    <w:rsid w:val="001A0A48"/>
    <w:rsid w:val="001A35D2"/>
    <w:rsid w:val="001A4F7A"/>
    <w:rsid w:val="001A7233"/>
    <w:rsid w:val="001B2CF5"/>
    <w:rsid w:val="001B4FFE"/>
    <w:rsid w:val="001B72E6"/>
    <w:rsid w:val="001C4CB4"/>
    <w:rsid w:val="001C7039"/>
    <w:rsid w:val="001C7B17"/>
    <w:rsid w:val="001D1037"/>
    <w:rsid w:val="001D161E"/>
    <w:rsid w:val="001D532F"/>
    <w:rsid w:val="001D63B7"/>
    <w:rsid w:val="001D7BF2"/>
    <w:rsid w:val="001E1DAA"/>
    <w:rsid w:val="001E5498"/>
    <w:rsid w:val="001E59E3"/>
    <w:rsid w:val="001E5B2A"/>
    <w:rsid w:val="001F15BA"/>
    <w:rsid w:val="001F2189"/>
    <w:rsid w:val="001F2C36"/>
    <w:rsid w:val="001F3E58"/>
    <w:rsid w:val="001F6BEA"/>
    <w:rsid w:val="001F71AF"/>
    <w:rsid w:val="0020239E"/>
    <w:rsid w:val="00203D98"/>
    <w:rsid w:val="002044D8"/>
    <w:rsid w:val="0020662E"/>
    <w:rsid w:val="0020782F"/>
    <w:rsid w:val="00207F93"/>
    <w:rsid w:val="0021150F"/>
    <w:rsid w:val="00211854"/>
    <w:rsid w:val="00211E19"/>
    <w:rsid w:val="002137B8"/>
    <w:rsid w:val="00213A61"/>
    <w:rsid w:val="00214100"/>
    <w:rsid w:val="00214534"/>
    <w:rsid w:val="00215CFC"/>
    <w:rsid w:val="00216DD7"/>
    <w:rsid w:val="002171EA"/>
    <w:rsid w:val="002219AA"/>
    <w:rsid w:val="00223C50"/>
    <w:rsid w:val="002246EF"/>
    <w:rsid w:val="00224B20"/>
    <w:rsid w:val="00230C4F"/>
    <w:rsid w:val="00240AA2"/>
    <w:rsid w:val="00240E6F"/>
    <w:rsid w:val="00241584"/>
    <w:rsid w:val="00243CA4"/>
    <w:rsid w:val="00246CAF"/>
    <w:rsid w:val="00250582"/>
    <w:rsid w:val="00250A75"/>
    <w:rsid w:val="002510CB"/>
    <w:rsid w:val="00251246"/>
    <w:rsid w:val="0025243A"/>
    <w:rsid w:val="002540A0"/>
    <w:rsid w:val="00254174"/>
    <w:rsid w:val="00255041"/>
    <w:rsid w:val="002561D1"/>
    <w:rsid w:val="0026021B"/>
    <w:rsid w:val="00260FE0"/>
    <w:rsid w:val="00261BE7"/>
    <w:rsid w:val="00261D2C"/>
    <w:rsid w:val="00261D53"/>
    <w:rsid w:val="00263A04"/>
    <w:rsid w:val="00264341"/>
    <w:rsid w:val="00264413"/>
    <w:rsid w:val="002652CB"/>
    <w:rsid w:val="00270061"/>
    <w:rsid w:val="0027079D"/>
    <w:rsid w:val="002713BD"/>
    <w:rsid w:val="00271B26"/>
    <w:rsid w:val="00273C64"/>
    <w:rsid w:val="00274760"/>
    <w:rsid w:val="00274AC8"/>
    <w:rsid w:val="002769EA"/>
    <w:rsid w:val="00276E6F"/>
    <w:rsid w:val="00277485"/>
    <w:rsid w:val="002834E9"/>
    <w:rsid w:val="0028630E"/>
    <w:rsid w:val="002879CF"/>
    <w:rsid w:val="002904B3"/>
    <w:rsid w:val="00291BAA"/>
    <w:rsid w:val="0029230D"/>
    <w:rsid w:val="00293267"/>
    <w:rsid w:val="002932CA"/>
    <w:rsid w:val="0029386E"/>
    <w:rsid w:val="002944FC"/>
    <w:rsid w:val="00294872"/>
    <w:rsid w:val="002948EB"/>
    <w:rsid w:val="00295A74"/>
    <w:rsid w:val="00295F30"/>
    <w:rsid w:val="002976FE"/>
    <w:rsid w:val="00297DE7"/>
    <w:rsid w:val="002A096C"/>
    <w:rsid w:val="002A1C7B"/>
    <w:rsid w:val="002A33C8"/>
    <w:rsid w:val="002A3941"/>
    <w:rsid w:val="002A75E8"/>
    <w:rsid w:val="002A7CD3"/>
    <w:rsid w:val="002A7D71"/>
    <w:rsid w:val="002B166C"/>
    <w:rsid w:val="002B3DAC"/>
    <w:rsid w:val="002B674C"/>
    <w:rsid w:val="002B6873"/>
    <w:rsid w:val="002B703D"/>
    <w:rsid w:val="002B7871"/>
    <w:rsid w:val="002C0075"/>
    <w:rsid w:val="002C18FB"/>
    <w:rsid w:val="002C4601"/>
    <w:rsid w:val="002C77C4"/>
    <w:rsid w:val="002C7A29"/>
    <w:rsid w:val="002C7D65"/>
    <w:rsid w:val="002D0C4F"/>
    <w:rsid w:val="002D4DA8"/>
    <w:rsid w:val="002D5325"/>
    <w:rsid w:val="002E13C5"/>
    <w:rsid w:val="002E394E"/>
    <w:rsid w:val="002E3D09"/>
    <w:rsid w:val="002E4244"/>
    <w:rsid w:val="002E4BD5"/>
    <w:rsid w:val="002E69A3"/>
    <w:rsid w:val="002E7687"/>
    <w:rsid w:val="002E7CCB"/>
    <w:rsid w:val="002F0F0F"/>
    <w:rsid w:val="002F1392"/>
    <w:rsid w:val="002F3242"/>
    <w:rsid w:val="002F3499"/>
    <w:rsid w:val="002F5B01"/>
    <w:rsid w:val="002F6650"/>
    <w:rsid w:val="002F6705"/>
    <w:rsid w:val="002F67D3"/>
    <w:rsid w:val="003001EE"/>
    <w:rsid w:val="003017BF"/>
    <w:rsid w:val="00305CFA"/>
    <w:rsid w:val="0030640B"/>
    <w:rsid w:val="00306CEA"/>
    <w:rsid w:val="00306E06"/>
    <w:rsid w:val="00312C10"/>
    <w:rsid w:val="00312D5F"/>
    <w:rsid w:val="003131E8"/>
    <w:rsid w:val="003134A4"/>
    <w:rsid w:val="003135DC"/>
    <w:rsid w:val="003163F0"/>
    <w:rsid w:val="00320533"/>
    <w:rsid w:val="00320DF6"/>
    <w:rsid w:val="00326072"/>
    <w:rsid w:val="00326B39"/>
    <w:rsid w:val="00326D6C"/>
    <w:rsid w:val="00327A2A"/>
    <w:rsid w:val="00327E44"/>
    <w:rsid w:val="00331164"/>
    <w:rsid w:val="003315B1"/>
    <w:rsid w:val="00332253"/>
    <w:rsid w:val="003325FB"/>
    <w:rsid w:val="003344F3"/>
    <w:rsid w:val="003354C8"/>
    <w:rsid w:val="003354F9"/>
    <w:rsid w:val="003368C4"/>
    <w:rsid w:val="00341F93"/>
    <w:rsid w:val="003437BE"/>
    <w:rsid w:val="00343986"/>
    <w:rsid w:val="00343EAA"/>
    <w:rsid w:val="003449DD"/>
    <w:rsid w:val="00344AC9"/>
    <w:rsid w:val="00345011"/>
    <w:rsid w:val="00345A4E"/>
    <w:rsid w:val="0034680E"/>
    <w:rsid w:val="003476CC"/>
    <w:rsid w:val="003508E4"/>
    <w:rsid w:val="00350D29"/>
    <w:rsid w:val="00351BBE"/>
    <w:rsid w:val="0035370A"/>
    <w:rsid w:val="003538D1"/>
    <w:rsid w:val="003539A5"/>
    <w:rsid w:val="00354A76"/>
    <w:rsid w:val="00355EF5"/>
    <w:rsid w:val="003620DA"/>
    <w:rsid w:val="003632A8"/>
    <w:rsid w:val="00363E6D"/>
    <w:rsid w:val="00364AF0"/>
    <w:rsid w:val="00366128"/>
    <w:rsid w:val="00366983"/>
    <w:rsid w:val="003672A7"/>
    <w:rsid w:val="00370B14"/>
    <w:rsid w:val="00371E2B"/>
    <w:rsid w:val="0037403B"/>
    <w:rsid w:val="00376242"/>
    <w:rsid w:val="003801AF"/>
    <w:rsid w:val="003802A1"/>
    <w:rsid w:val="00380DFD"/>
    <w:rsid w:val="0038482B"/>
    <w:rsid w:val="003856AC"/>
    <w:rsid w:val="00390FB3"/>
    <w:rsid w:val="00391908"/>
    <w:rsid w:val="003919F8"/>
    <w:rsid w:val="003944A5"/>
    <w:rsid w:val="00394A82"/>
    <w:rsid w:val="00396E96"/>
    <w:rsid w:val="003971BD"/>
    <w:rsid w:val="003A1123"/>
    <w:rsid w:val="003A1817"/>
    <w:rsid w:val="003A244C"/>
    <w:rsid w:val="003A3150"/>
    <w:rsid w:val="003A46FE"/>
    <w:rsid w:val="003A6754"/>
    <w:rsid w:val="003A73EB"/>
    <w:rsid w:val="003B2EC9"/>
    <w:rsid w:val="003B42DB"/>
    <w:rsid w:val="003B48E0"/>
    <w:rsid w:val="003B5660"/>
    <w:rsid w:val="003B57C1"/>
    <w:rsid w:val="003B5EAC"/>
    <w:rsid w:val="003C0F6D"/>
    <w:rsid w:val="003C2421"/>
    <w:rsid w:val="003C4FB3"/>
    <w:rsid w:val="003C6DA2"/>
    <w:rsid w:val="003C7ADC"/>
    <w:rsid w:val="003C7F60"/>
    <w:rsid w:val="003D0624"/>
    <w:rsid w:val="003D17D0"/>
    <w:rsid w:val="003D30A6"/>
    <w:rsid w:val="003D45D8"/>
    <w:rsid w:val="003D5B0F"/>
    <w:rsid w:val="003D628C"/>
    <w:rsid w:val="003D7BF1"/>
    <w:rsid w:val="003E09BA"/>
    <w:rsid w:val="003E0BC8"/>
    <w:rsid w:val="003E29F9"/>
    <w:rsid w:val="003E3E3D"/>
    <w:rsid w:val="003E4024"/>
    <w:rsid w:val="003E633F"/>
    <w:rsid w:val="003F0657"/>
    <w:rsid w:val="003F0AB7"/>
    <w:rsid w:val="003F27A0"/>
    <w:rsid w:val="003F2E82"/>
    <w:rsid w:val="003F6402"/>
    <w:rsid w:val="003F6921"/>
    <w:rsid w:val="003F6D14"/>
    <w:rsid w:val="003F7D45"/>
    <w:rsid w:val="00400253"/>
    <w:rsid w:val="004003DC"/>
    <w:rsid w:val="00400ABA"/>
    <w:rsid w:val="004023DD"/>
    <w:rsid w:val="00404F0C"/>
    <w:rsid w:val="00405FB0"/>
    <w:rsid w:val="00406647"/>
    <w:rsid w:val="00411419"/>
    <w:rsid w:val="00415035"/>
    <w:rsid w:val="00424D80"/>
    <w:rsid w:val="004258E1"/>
    <w:rsid w:val="00430E8B"/>
    <w:rsid w:val="00433CD8"/>
    <w:rsid w:val="00433F8E"/>
    <w:rsid w:val="00436BCE"/>
    <w:rsid w:val="0044066C"/>
    <w:rsid w:val="00441801"/>
    <w:rsid w:val="00441DDD"/>
    <w:rsid w:val="00442CFD"/>
    <w:rsid w:val="00444914"/>
    <w:rsid w:val="004507BE"/>
    <w:rsid w:val="004511F0"/>
    <w:rsid w:val="0045136B"/>
    <w:rsid w:val="00451656"/>
    <w:rsid w:val="00452090"/>
    <w:rsid w:val="00452FDD"/>
    <w:rsid w:val="00453CF4"/>
    <w:rsid w:val="00455D14"/>
    <w:rsid w:val="00456D42"/>
    <w:rsid w:val="00456FD3"/>
    <w:rsid w:val="004622D7"/>
    <w:rsid w:val="004640AE"/>
    <w:rsid w:val="00464367"/>
    <w:rsid w:val="004656B3"/>
    <w:rsid w:val="00473C80"/>
    <w:rsid w:val="004746F8"/>
    <w:rsid w:val="00474CA3"/>
    <w:rsid w:val="00475350"/>
    <w:rsid w:val="00475866"/>
    <w:rsid w:val="00475E19"/>
    <w:rsid w:val="004768A6"/>
    <w:rsid w:val="0048163E"/>
    <w:rsid w:val="0048210A"/>
    <w:rsid w:val="004825EE"/>
    <w:rsid w:val="00482622"/>
    <w:rsid w:val="00484262"/>
    <w:rsid w:val="0048480B"/>
    <w:rsid w:val="004862B5"/>
    <w:rsid w:val="0048683E"/>
    <w:rsid w:val="00486C1F"/>
    <w:rsid w:val="0049104C"/>
    <w:rsid w:val="0049109E"/>
    <w:rsid w:val="00491217"/>
    <w:rsid w:val="00492E74"/>
    <w:rsid w:val="00497A84"/>
    <w:rsid w:val="00497CB4"/>
    <w:rsid w:val="004A000E"/>
    <w:rsid w:val="004A15BA"/>
    <w:rsid w:val="004A169C"/>
    <w:rsid w:val="004A2761"/>
    <w:rsid w:val="004A43F6"/>
    <w:rsid w:val="004A6F9E"/>
    <w:rsid w:val="004A79F9"/>
    <w:rsid w:val="004B08FE"/>
    <w:rsid w:val="004B0F27"/>
    <w:rsid w:val="004B354C"/>
    <w:rsid w:val="004B43C7"/>
    <w:rsid w:val="004B4C82"/>
    <w:rsid w:val="004B5B17"/>
    <w:rsid w:val="004C0F8C"/>
    <w:rsid w:val="004C21F7"/>
    <w:rsid w:val="004C221B"/>
    <w:rsid w:val="004C2504"/>
    <w:rsid w:val="004C3ACC"/>
    <w:rsid w:val="004C49F4"/>
    <w:rsid w:val="004C4D7A"/>
    <w:rsid w:val="004C74D5"/>
    <w:rsid w:val="004C7CB9"/>
    <w:rsid w:val="004D066C"/>
    <w:rsid w:val="004D14EC"/>
    <w:rsid w:val="004D2637"/>
    <w:rsid w:val="004D4ACA"/>
    <w:rsid w:val="004D6B20"/>
    <w:rsid w:val="004D7E51"/>
    <w:rsid w:val="004E019F"/>
    <w:rsid w:val="004E11B4"/>
    <w:rsid w:val="004E22A7"/>
    <w:rsid w:val="004E29BE"/>
    <w:rsid w:val="004E355D"/>
    <w:rsid w:val="004E4737"/>
    <w:rsid w:val="004E4838"/>
    <w:rsid w:val="004E56B0"/>
    <w:rsid w:val="004E6DA6"/>
    <w:rsid w:val="004E7696"/>
    <w:rsid w:val="004F0334"/>
    <w:rsid w:val="004F26E8"/>
    <w:rsid w:val="004F27B9"/>
    <w:rsid w:val="004F2FFE"/>
    <w:rsid w:val="004F55FF"/>
    <w:rsid w:val="00501003"/>
    <w:rsid w:val="0050177B"/>
    <w:rsid w:val="00503C41"/>
    <w:rsid w:val="005045D6"/>
    <w:rsid w:val="00504F19"/>
    <w:rsid w:val="0050566B"/>
    <w:rsid w:val="00505D8E"/>
    <w:rsid w:val="00506BE3"/>
    <w:rsid w:val="00510DAF"/>
    <w:rsid w:val="005116F9"/>
    <w:rsid w:val="00512DEC"/>
    <w:rsid w:val="00513011"/>
    <w:rsid w:val="00513405"/>
    <w:rsid w:val="00514E4A"/>
    <w:rsid w:val="005157FF"/>
    <w:rsid w:val="0051601F"/>
    <w:rsid w:val="0051695C"/>
    <w:rsid w:val="00520708"/>
    <w:rsid w:val="005209F7"/>
    <w:rsid w:val="00523E77"/>
    <w:rsid w:val="00525DC4"/>
    <w:rsid w:val="00526A21"/>
    <w:rsid w:val="00526E7C"/>
    <w:rsid w:val="0052763B"/>
    <w:rsid w:val="0053432B"/>
    <w:rsid w:val="005344B9"/>
    <w:rsid w:val="005344D3"/>
    <w:rsid w:val="00535900"/>
    <w:rsid w:val="005361F8"/>
    <w:rsid w:val="0053647E"/>
    <w:rsid w:val="005366D2"/>
    <w:rsid w:val="00536D15"/>
    <w:rsid w:val="005377A6"/>
    <w:rsid w:val="00541E4C"/>
    <w:rsid w:val="00542A79"/>
    <w:rsid w:val="005431D3"/>
    <w:rsid w:val="005441BD"/>
    <w:rsid w:val="005442F5"/>
    <w:rsid w:val="00545D8D"/>
    <w:rsid w:val="00546CE4"/>
    <w:rsid w:val="005517E9"/>
    <w:rsid w:val="00551DC2"/>
    <w:rsid w:val="00553069"/>
    <w:rsid w:val="00553845"/>
    <w:rsid w:val="00554453"/>
    <w:rsid w:val="0055534D"/>
    <w:rsid w:val="00555612"/>
    <w:rsid w:val="00555A12"/>
    <w:rsid w:val="00555D89"/>
    <w:rsid w:val="0055611E"/>
    <w:rsid w:val="00556765"/>
    <w:rsid w:val="005610FB"/>
    <w:rsid w:val="005611E5"/>
    <w:rsid w:val="00561287"/>
    <w:rsid w:val="005627FC"/>
    <w:rsid w:val="00562B8C"/>
    <w:rsid w:val="00563218"/>
    <w:rsid w:val="00563FA3"/>
    <w:rsid w:val="00566999"/>
    <w:rsid w:val="00567BF0"/>
    <w:rsid w:val="00567EF3"/>
    <w:rsid w:val="00575272"/>
    <w:rsid w:val="00575FDD"/>
    <w:rsid w:val="00580BB3"/>
    <w:rsid w:val="00582B24"/>
    <w:rsid w:val="00584041"/>
    <w:rsid w:val="0058496F"/>
    <w:rsid w:val="00586D22"/>
    <w:rsid w:val="00591151"/>
    <w:rsid w:val="00591A8C"/>
    <w:rsid w:val="005926DB"/>
    <w:rsid w:val="0059311C"/>
    <w:rsid w:val="00594454"/>
    <w:rsid w:val="00595918"/>
    <w:rsid w:val="00596D46"/>
    <w:rsid w:val="0059751D"/>
    <w:rsid w:val="00597618"/>
    <w:rsid w:val="00597768"/>
    <w:rsid w:val="005A01D9"/>
    <w:rsid w:val="005A0F56"/>
    <w:rsid w:val="005A128A"/>
    <w:rsid w:val="005A14A8"/>
    <w:rsid w:val="005A1962"/>
    <w:rsid w:val="005A33FA"/>
    <w:rsid w:val="005A56F4"/>
    <w:rsid w:val="005A57FE"/>
    <w:rsid w:val="005A6018"/>
    <w:rsid w:val="005A6E29"/>
    <w:rsid w:val="005B2279"/>
    <w:rsid w:val="005B2588"/>
    <w:rsid w:val="005B2B9F"/>
    <w:rsid w:val="005B2EF9"/>
    <w:rsid w:val="005B462A"/>
    <w:rsid w:val="005B4707"/>
    <w:rsid w:val="005C0825"/>
    <w:rsid w:val="005C0D9E"/>
    <w:rsid w:val="005C209A"/>
    <w:rsid w:val="005C2BC5"/>
    <w:rsid w:val="005C4A03"/>
    <w:rsid w:val="005C4AAB"/>
    <w:rsid w:val="005C5515"/>
    <w:rsid w:val="005C647A"/>
    <w:rsid w:val="005C721B"/>
    <w:rsid w:val="005D033D"/>
    <w:rsid w:val="005D15FF"/>
    <w:rsid w:val="005D2383"/>
    <w:rsid w:val="005D4727"/>
    <w:rsid w:val="005D4A93"/>
    <w:rsid w:val="005D64E3"/>
    <w:rsid w:val="005D6E7A"/>
    <w:rsid w:val="005E002D"/>
    <w:rsid w:val="005E1336"/>
    <w:rsid w:val="005E1A06"/>
    <w:rsid w:val="005E1E60"/>
    <w:rsid w:val="005E51C7"/>
    <w:rsid w:val="005E6C8D"/>
    <w:rsid w:val="005E7CEA"/>
    <w:rsid w:val="005F33CD"/>
    <w:rsid w:val="005F4380"/>
    <w:rsid w:val="005F54AF"/>
    <w:rsid w:val="005F5664"/>
    <w:rsid w:val="005F6235"/>
    <w:rsid w:val="00600FAD"/>
    <w:rsid w:val="006029CB"/>
    <w:rsid w:val="00602E63"/>
    <w:rsid w:val="006034B1"/>
    <w:rsid w:val="00605105"/>
    <w:rsid w:val="006055F6"/>
    <w:rsid w:val="0060643C"/>
    <w:rsid w:val="00606CBB"/>
    <w:rsid w:val="006115F5"/>
    <w:rsid w:val="006137C0"/>
    <w:rsid w:val="00613E3A"/>
    <w:rsid w:val="00614502"/>
    <w:rsid w:val="00614A50"/>
    <w:rsid w:val="00615447"/>
    <w:rsid w:val="00616602"/>
    <w:rsid w:val="00620278"/>
    <w:rsid w:val="00620562"/>
    <w:rsid w:val="00621E9A"/>
    <w:rsid w:val="00622DEC"/>
    <w:rsid w:val="006308C5"/>
    <w:rsid w:val="00630DA3"/>
    <w:rsid w:val="00633473"/>
    <w:rsid w:val="00633CAF"/>
    <w:rsid w:val="006359FA"/>
    <w:rsid w:val="00635D59"/>
    <w:rsid w:val="0064191F"/>
    <w:rsid w:val="00643E8D"/>
    <w:rsid w:val="0064424B"/>
    <w:rsid w:val="00645535"/>
    <w:rsid w:val="006458F6"/>
    <w:rsid w:val="00645DF5"/>
    <w:rsid w:val="0064607E"/>
    <w:rsid w:val="006463C2"/>
    <w:rsid w:val="00647A7F"/>
    <w:rsid w:val="00647FCA"/>
    <w:rsid w:val="0065033D"/>
    <w:rsid w:val="006509A1"/>
    <w:rsid w:val="00650DE2"/>
    <w:rsid w:val="006514D7"/>
    <w:rsid w:val="006525A2"/>
    <w:rsid w:val="0065261D"/>
    <w:rsid w:val="0065352B"/>
    <w:rsid w:val="00654EE4"/>
    <w:rsid w:val="006600D0"/>
    <w:rsid w:val="006604B9"/>
    <w:rsid w:val="006615EB"/>
    <w:rsid w:val="006622D3"/>
    <w:rsid w:val="00670346"/>
    <w:rsid w:val="00670D0C"/>
    <w:rsid w:val="00671DC8"/>
    <w:rsid w:val="00672112"/>
    <w:rsid w:val="0067270F"/>
    <w:rsid w:val="00672EA9"/>
    <w:rsid w:val="00676CF0"/>
    <w:rsid w:val="00680054"/>
    <w:rsid w:val="00680A10"/>
    <w:rsid w:val="00680B15"/>
    <w:rsid w:val="00680EA6"/>
    <w:rsid w:val="00681415"/>
    <w:rsid w:val="00681AFF"/>
    <w:rsid w:val="00682644"/>
    <w:rsid w:val="00682A29"/>
    <w:rsid w:val="006830B4"/>
    <w:rsid w:val="00685911"/>
    <w:rsid w:val="00687124"/>
    <w:rsid w:val="006913A3"/>
    <w:rsid w:val="0069178E"/>
    <w:rsid w:val="00692315"/>
    <w:rsid w:val="00692A83"/>
    <w:rsid w:val="006941B9"/>
    <w:rsid w:val="006953B2"/>
    <w:rsid w:val="006961C0"/>
    <w:rsid w:val="006977A7"/>
    <w:rsid w:val="006A1718"/>
    <w:rsid w:val="006A2560"/>
    <w:rsid w:val="006A3F61"/>
    <w:rsid w:val="006A5A30"/>
    <w:rsid w:val="006B016D"/>
    <w:rsid w:val="006C0B91"/>
    <w:rsid w:val="006C2B36"/>
    <w:rsid w:val="006C37B7"/>
    <w:rsid w:val="006C4430"/>
    <w:rsid w:val="006C5A89"/>
    <w:rsid w:val="006C6CF1"/>
    <w:rsid w:val="006C74B1"/>
    <w:rsid w:val="006C7C37"/>
    <w:rsid w:val="006C7F5E"/>
    <w:rsid w:val="006D0148"/>
    <w:rsid w:val="006D0ACD"/>
    <w:rsid w:val="006D17D1"/>
    <w:rsid w:val="006D39F4"/>
    <w:rsid w:val="006D511F"/>
    <w:rsid w:val="006D6581"/>
    <w:rsid w:val="006D6DBD"/>
    <w:rsid w:val="006E039E"/>
    <w:rsid w:val="006E06D4"/>
    <w:rsid w:val="006E0DDE"/>
    <w:rsid w:val="006E17D6"/>
    <w:rsid w:val="006E1F3D"/>
    <w:rsid w:val="006E326F"/>
    <w:rsid w:val="006E44B3"/>
    <w:rsid w:val="006E4C08"/>
    <w:rsid w:val="006E4C1A"/>
    <w:rsid w:val="006E51BA"/>
    <w:rsid w:val="006E5A22"/>
    <w:rsid w:val="006E6336"/>
    <w:rsid w:val="006E6872"/>
    <w:rsid w:val="006F175D"/>
    <w:rsid w:val="006F207F"/>
    <w:rsid w:val="006F2189"/>
    <w:rsid w:val="006F3904"/>
    <w:rsid w:val="006F7D8D"/>
    <w:rsid w:val="007001E1"/>
    <w:rsid w:val="007038C4"/>
    <w:rsid w:val="0070540B"/>
    <w:rsid w:val="00705B94"/>
    <w:rsid w:val="00706034"/>
    <w:rsid w:val="00706C48"/>
    <w:rsid w:val="00706E36"/>
    <w:rsid w:val="00712838"/>
    <w:rsid w:val="00712B99"/>
    <w:rsid w:val="0071388C"/>
    <w:rsid w:val="00713CB4"/>
    <w:rsid w:val="00720458"/>
    <w:rsid w:val="00721E74"/>
    <w:rsid w:val="007221F6"/>
    <w:rsid w:val="00723E85"/>
    <w:rsid w:val="0072435D"/>
    <w:rsid w:val="00724A06"/>
    <w:rsid w:val="007253B8"/>
    <w:rsid w:val="007266BD"/>
    <w:rsid w:val="00726CC0"/>
    <w:rsid w:val="007276C5"/>
    <w:rsid w:val="00731D40"/>
    <w:rsid w:val="00732BDA"/>
    <w:rsid w:val="00733C89"/>
    <w:rsid w:val="007351B5"/>
    <w:rsid w:val="00735275"/>
    <w:rsid w:val="00736E14"/>
    <w:rsid w:val="00737138"/>
    <w:rsid w:val="0074175E"/>
    <w:rsid w:val="00743F27"/>
    <w:rsid w:val="007445A1"/>
    <w:rsid w:val="00746BF0"/>
    <w:rsid w:val="00746C39"/>
    <w:rsid w:val="00747795"/>
    <w:rsid w:val="00747B94"/>
    <w:rsid w:val="00750F6A"/>
    <w:rsid w:val="00752F6F"/>
    <w:rsid w:val="00753BC2"/>
    <w:rsid w:val="00754A4F"/>
    <w:rsid w:val="00761CD5"/>
    <w:rsid w:val="00761CDF"/>
    <w:rsid w:val="0076426E"/>
    <w:rsid w:val="007642A2"/>
    <w:rsid w:val="0076523E"/>
    <w:rsid w:val="007656AE"/>
    <w:rsid w:val="00765820"/>
    <w:rsid w:val="007658F1"/>
    <w:rsid w:val="00765ECF"/>
    <w:rsid w:val="007660B8"/>
    <w:rsid w:val="00766549"/>
    <w:rsid w:val="00771809"/>
    <w:rsid w:val="0077272F"/>
    <w:rsid w:val="00773C25"/>
    <w:rsid w:val="00774591"/>
    <w:rsid w:val="00774EAD"/>
    <w:rsid w:val="0077684D"/>
    <w:rsid w:val="00776A21"/>
    <w:rsid w:val="00784446"/>
    <w:rsid w:val="00784C9A"/>
    <w:rsid w:val="00784CEA"/>
    <w:rsid w:val="00787F31"/>
    <w:rsid w:val="00790485"/>
    <w:rsid w:val="00791CE9"/>
    <w:rsid w:val="00792057"/>
    <w:rsid w:val="00792AF0"/>
    <w:rsid w:val="00793472"/>
    <w:rsid w:val="00795B13"/>
    <w:rsid w:val="007978AD"/>
    <w:rsid w:val="007A02A1"/>
    <w:rsid w:val="007A0A54"/>
    <w:rsid w:val="007A1CBF"/>
    <w:rsid w:val="007A23C0"/>
    <w:rsid w:val="007A29E2"/>
    <w:rsid w:val="007A3690"/>
    <w:rsid w:val="007A378B"/>
    <w:rsid w:val="007A6320"/>
    <w:rsid w:val="007A6F8D"/>
    <w:rsid w:val="007B07AE"/>
    <w:rsid w:val="007B1525"/>
    <w:rsid w:val="007B1708"/>
    <w:rsid w:val="007B1CB9"/>
    <w:rsid w:val="007B2AA0"/>
    <w:rsid w:val="007B3FC3"/>
    <w:rsid w:val="007B588F"/>
    <w:rsid w:val="007B62A2"/>
    <w:rsid w:val="007B66F5"/>
    <w:rsid w:val="007B7053"/>
    <w:rsid w:val="007C0C70"/>
    <w:rsid w:val="007C0DF9"/>
    <w:rsid w:val="007C2718"/>
    <w:rsid w:val="007C2D7F"/>
    <w:rsid w:val="007C3492"/>
    <w:rsid w:val="007C4D76"/>
    <w:rsid w:val="007C527E"/>
    <w:rsid w:val="007C60CE"/>
    <w:rsid w:val="007C655B"/>
    <w:rsid w:val="007D1412"/>
    <w:rsid w:val="007D7B62"/>
    <w:rsid w:val="007E0253"/>
    <w:rsid w:val="007E1791"/>
    <w:rsid w:val="007E22B5"/>
    <w:rsid w:val="007E2459"/>
    <w:rsid w:val="007E2C5E"/>
    <w:rsid w:val="007E3C86"/>
    <w:rsid w:val="007E4259"/>
    <w:rsid w:val="007E46B2"/>
    <w:rsid w:val="007E5166"/>
    <w:rsid w:val="007E61AC"/>
    <w:rsid w:val="007E655C"/>
    <w:rsid w:val="007E7836"/>
    <w:rsid w:val="007F0B53"/>
    <w:rsid w:val="007F35AD"/>
    <w:rsid w:val="007F3741"/>
    <w:rsid w:val="007F6F74"/>
    <w:rsid w:val="007F7359"/>
    <w:rsid w:val="00800AC6"/>
    <w:rsid w:val="0080172A"/>
    <w:rsid w:val="00805477"/>
    <w:rsid w:val="00805A06"/>
    <w:rsid w:val="00805F73"/>
    <w:rsid w:val="0080710E"/>
    <w:rsid w:val="00810F2F"/>
    <w:rsid w:val="00811492"/>
    <w:rsid w:val="0081205A"/>
    <w:rsid w:val="00815135"/>
    <w:rsid w:val="00815572"/>
    <w:rsid w:val="00816C4F"/>
    <w:rsid w:val="008175A8"/>
    <w:rsid w:val="00817C6F"/>
    <w:rsid w:val="008209C7"/>
    <w:rsid w:val="00820A09"/>
    <w:rsid w:val="008240B5"/>
    <w:rsid w:val="00825B7E"/>
    <w:rsid w:val="00826F82"/>
    <w:rsid w:val="008307DD"/>
    <w:rsid w:val="00830F6F"/>
    <w:rsid w:val="00831124"/>
    <w:rsid w:val="00831702"/>
    <w:rsid w:val="00831F49"/>
    <w:rsid w:val="00832697"/>
    <w:rsid w:val="00833BD2"/>
    <w:rsid w:val="008365D6"/>
    <w:rsid w:val="00836EFA"/>
    <w:rsid w:val="00837B42"/>
    <w:rsid w:val="00840D17"/>
    <w:rsid w:val="00840EF0"/>
    <w:rsid w:val="00843B95"/>
    <w:rsid w:val="00843D06"/>
    <w:rsid w:val="0085055C"/>
    <w:rsid w:val="0085086F"/>
    <w:rsid w:val="00850D00"/>
    <w:rsid w:val="008520E6"/>
    <w:rsid w:val="00853AF5"/>
    <w:rsid w:val="00855A5D"/>
    <w:rsid w:val="00855D1C"/>
    <w:rsid w:val="00856693"/>
    <w:rsid w:val="00857331"/>
    <w:rsid w:val="008575B1"/>
    <w:rsid w:val="00860D18"/>
    <w:rsid w:val="0086192D"/>
    <w:rsid w:val="00862D56"/>
    <w:rsid w:val="0086397F"/>
    <w:rsid w:val="00864B4D"/>
    <w:rsid w:val="008663E6"/>
    <w:rsid w:val="00866ADA"/>
    <w:rsid w:val="0087018D"/>
    <w:rsid w:val="008710FF"/>
    <w:rsid w:val="0087213A"/>
    <w:rsid w:val="0087288D"/>
    <w:rsid w:val="008730FA"/>
    <w:rsid w:val="00873E6C"/>
    <w:rsid w:val="00876C03"/>
    <w:rsid w:val="00877009"/>
    <w:rsid w:val="008831E9"/>
    <w:rsid w:val="008838D5"/>
    <w:rsid w:val="00886317"/>
    <w:rsid w:val="00892049"/>
    <w:rsid w:val="008951AA"/>
    <w:rsid w:val="00895BF0"/>
    <w:rsid w:val="008A0B1B"/>
    <w:rsid w:val="008A0BCE"/>
    <w:rsid w:val="008A2785"/>
    <w:rsid w:val="008A2C68"/>
    <w:rsid w:val="008A2F56"/>
    <w:rsid w:val="008A54B7"/>
    <w:rsid w:val="008A6254"/>
    <w:rsid w:val="008A689C"/>
    <w:rsid w:val="008B0ABB"/>
    <w:rsid w:val="008B0FB0"/>
    <w:rsid w:val="008B1446"/>
    <w:rsid w:val="008B144F"/>
    <w:rsid w:val="008B146C"/>
    <w:rsid w:val="008B1775"/>
    <w:rsid w:val="008B18FB"/>
    <w:rsid w:val="008B497B"/>
    <w:rsid w:val="008B5068"/>
    <w:rsid w:val="008B5864"/>
    <w:rsid w:val="008C05CF"/>
    <w:rsid w:val="008C3280"/>
    <w:rsid w:val="008C4086"/>
    <w:rsid w:val="008C465A"/>
    <w:rsid w:val="008C4CE3"/>
    <w:rsid w:val="008D1186"/>
    <w:rsid w:val="008D28B0"/>
    <w:rsid w:val="008D45BF"/>
    <w:rsid w:val="008D4671"/>
    <w:rsid w:val="008D50C1"/>
    <w:rsid w:val="008D52BD"/>
    <w:rsid w:val="008D6574"/>
    <w:rsid w:val="008D6902"/>
    <w:rsid w:val="008D77FC"/>
    <w:rsid w:val="008E010B"/>
    <w:rsid w:val="008E0544"/>
    <w:rsid w:val="008E1FD1"/>
    <w:rsid w:val="008E37A1"/>
    <w:rsid w:val="008E44AF"/>
    <w:rsid w:val="008E5C18"/>
    <w:rsid w:val="008F136D"/>
    <w:rsid w:val="008F1612"/>
    <w:rsid w:val="008F182D"/>
    <w:rsid w:val="008F1D10"/>
    <w:rsid w:val="008F4543"/>
    <w:rsid w:val="008F4A89"/>
    <w:rsid w:val="008F695E"/>
    <w:rsid w:val="008F6F65"/>
    <w:rsid w:val="008F73C9"/>
    <w:rsid w:val="008F75A1"/>
    <w:rsid w:val="009008FB"/>
    <w:rsid w:val="00902199"/>
    <w:rsid w:val="00903623"/>
    <w:rsid w:val="009045B7"/>
    <w:rsid w:val="009049DC"/>
    <w:rsid w:val="00904DC3"/>
    <w:rsid w:val="00906CCD"/>
    <w:rsid w:val="00907B50"/>
    <w:rsid w:val="00911689"/>
    <w:rsid w:val="00912931"/>
    <w:rsid w:val="00912C8D"/>
    <w:rsid w:val="00916D25"/>
    <w:rsid w:val="00917087"/>
    <w:rsid w:val="0091744D"/>
    <w:rsid w:val="00917860"/>
    <w:rsid w:val="00917C95"/>
    <w:rsid w:val="00921A34"/>
    <w:rsid w:val="0092227D"/>
    <w:rsid w:val="00922CF0"/>
    <w:rsid w:val="0092383E"/>
    <w:rsid w:val="0092399F"/>
    <w:rsid w:val="00924756"/>
    <w:rsid w:val="00931B39"/>
    <w:rsid w:val="00932875"/>
    <w:rsid w:val="00932C61"/>
    <w:rsid w:val="00932D87"/>
    <w:rsid w:val="009330D0"/>
    <w:rsid w:val="00933106"/>
    <w:rsid w:val="009331D5"/>
    <w:rsid w:val="009334F2"/>
    <w:rsid w:val="00934776"/>
    <w:rsid w:val="00935B2E"/>
    <w:rsid w:val="009434C6"/>
    <w:rsid w:val="00946604"/>
    <w:rsid w:val="00947476"/>
    <w:rsid w:val="0095051B"/>
    <w:rsid w:val="00954869"/>
    <w:rsid w:val="0095621C"/>
    <w:rsid w:val="009567A3"/>
    <w:rsid w:val="00957193"/>
    <w:rsid w:val="0095720D"/>
    <w:rsid w:val="00957CB3"/>
    <w:rsid w:val="00960B72"/>
    <w:rsid w:val="00960C0C"/>
    <w:rsid w:val="00960D73"/>
    <w:rsid w:val="009619C5"/>
    <w:rsid w:val="0096791A"/>
    <w:rsid w:val="00970B16"/>
    <w:rsid w:val="00972C96"/>
    <w:rsid w:val="00973BE7"/>
    <w:rsid w:val="0097517E"/>
    <w:rsid w:val="0097526B"/>
    <w:rsid w:val="009752E1"/>
    <w:rsid w:val="00975583"/>
    <w:rsid w:val="00976B4D"/>
    <w:rsid w:val="009779DA"/>
    <w:rsid w:val="00981C29"/>
    <w:rsid w:val="00982194"/>
    <w:rsid w:val="0098244B"/>
    <w:rsid w:val="00984459"/>
    <w:rsid w:val="009845EE"/>
    <w:rsid w:val="009850AE"/>
    <w:rsid w:val="00985385"/>
    <w:rsid w:val="00985C3A"/>
    <w:rsid w:val="0099049E"/>
    <w:rsid w:val="00991E94"/>
    <w:rsid w:val="009924C0"/>
    <w:rsid w:val="0099308D"/>
    <w:rsid w:val="009959F3"/>
    <w:rsid w:val="0099618F"/>
    <w:rsid w:val="009A1176"/>
    <w:rsid w:val="009A2271"/>
    <w:rsid w:val="009A399E"/>
    <w:rsid w:val="009A428E"/>
    <w:rsid w:val="009A5634"/>
    <w:rsid w:val="009A5637"/>
    <w:rsid w:val="009A5ECD"/>
    <w:rsid w:val="009B2A5D"/>
    <w:rsid w:val="009B2B10"/>
    <w:rsid w:val="009B5402"/>
    <w:rsid w:val="009B5B1A"/>
    <w:rsid w:val="009B6E6F"/>
    <w:rsid w:val="009C335E"/>
    <w:rsid w:val="009C6C71"/>
    <w:rsid w:val="009D2997"/>
    <w:rsid w:val="009D2DAC"/>
    <w:rsid w:val="009D2FD2"/>
    <w:rsid w:val="009D37B8"/>
    <w:rsid w:val="009D3B06"/>
    <w:rsid w:val="009D42EB"/>
    <w:rsid w:val="009E1035"/>
    <w:rsid w:val="009E34AA"/>
    <w:rsid w:val="009E3A4F"/>
    <w:rsid w:val="009E5A73"/>
    <w:rsid w:val="009E5C8C"/>
    <w:rsid w:val="009E700A"/>
    <w:rsid w:val="009E7728"/>
    <w:rsid w:val="009E7772"/>
    <w:rsid w:val="009F11E6"/>
    <w:rsid w:val="009F31FF"/>
    <w:rsid w:val="009F3D9E"/>
    <w:rsid w:val="009F46CB"/>
    <w:rsid w:val="009F5BD0"/>
    <w:rsid w:val="009F5DF3"/>
    <w:rsid w:val="009F7302"/>
    <w:rsid w:val="00A00BE4"/>
    <w:rsid w:val="00A00ED3"/>
    <w:rsid w:val="00A0224F"/>
    <w:rsid w:val="00A03AC3"/>
    <w:rsid w:val="00A04A5A"/>
    <w:rsid w:val="00A052CC"/>
    <w:rsid w:val="00A10515"/>
    <w:rsid w:val="00A12AE9"/>
    <w:rsid w:val="00A14812"/>
    <w:rsid w:val="00A17002"/>
    <w:rsid w:val="00A17BD9"/>
    <w:rsid w:val="00A22879"/>
    <w:rsid w:val="00A22EC9"/>
    <w:rsid w:val="00A24259"/>
    <w:rsid w:val="00A255D8"/>
    <w:rsid w:val="00A25FF7"/>
    <w:rsid w:val="00A30072"/>
    <w:rsid w:val="00A31E5B"/>
    <w:rsid w:val="00A3250A"/>
    <w:rsid w:val="00A32658"/>
    <w:rsid w:val="00A32A5B"/>
    <w:rsid w:val="00A3604A"/>
    <w:rsid w:val="00A362BC"/>
    <w:rsid w:val="00A37A05"/>
    <w:rsid w:val="00A42226"/>
    <w:rsid w:val="00A443BD"/>
    <w:rsid w:val="00A457D7"/>
    <w:rsid w:val="00A45D8C"/>
    <w:rsid w:val="00A470B6"/>
    <w:rsid w:val="00A519A0"/>
    <w:rsid w:val="00A552D2"/>
    <w:rsid w:val="00A562F7"/>
    <w:rsid w:val="00A57E4B"/>
    <w:rsid w:val="00A61079"/>
    <w:rsid w:val="00A63832"/>
    <w:rsid w:val="00A66A8B"/>
    <w:rsid w:val="00A726C1"/>
    <w:rsid w:val="00A73D34"/>
    <w:rsid w:val="00A76594"/>
    <w:rsid w:val="00A773D3"/>
    <w:rsid w:val="00A80415"/>
    <w:rsid w:val="00A80D4A"/>
    <w:rsid w:val="00A81A78"/>
    <w:rsid w:val="00A81E16"/>
    <w:rsid w:val="00A82517"/>
    <w:rsid w:val="00A85C16"/>
    <w:rsid w:val="00A86A01"/>
    <w:rsid w:val="00A87B97"/>
    <w:rsid w:val="00A93B77"/>
    <w:rsid w:val="00A956E8"/>
    <w:rsid w:val="00A95C79"/>
    <w:rsid w:val="00A9758E"/>
    <w:rsid w:val="00AA0981"/>
    <w:rsid w:val="00AA1777"/>
    <w:rsid w:val="00AA2ACA"/>
    <w:rsid w:val="00AA3E72"/>
    <w:rsid w:val="00AA4E99"/>
    <w:rsid w:val="00AA605C"/>
    <w:rsid w:val="00AA6811"/>
    <w:rsid w:val="00AA6C4F"/>
    <w:rsid w:val="00AB083A"/>
    <w:rsid w:val="00AB2CF9"/>
    <w:rsid w:val="00AB3FA7"/>
    <w:rsid w:val="00AB6745"/>
    <w:rsid w:val="00AC31B7"/>
    <w:rsid w:val="00AC4105"/>
    <w:rsid w:val="00AC45AF"/>
    <w:rsid w:val="00AD1D9A"/>
    <w:rsid w:val="00AD536E"/>
    <w:rsid w:val="00AE029C"/>
    <w:rsid w:val="00AE0D02"/>
    <w:rsid w:val="00AE19E8"/>
    <w:rsid w:val="00AE26D3"/>
    <w:rsid w:val="00AE2A4C"/>
    <w:rsid w:val="00AE3ABB"/>
    <w:rsid w:val="00AE3D7A"/>
    <w:rsid w:val="00AE3E28"/>
    <w:rsid w:val="00AE6E80"/>
    <w:rsid w:val="00AF16D7"/>
    <w:rsid w:val="00AF1C60"/>
    <w:rsid w:val="00AF201F"/>
    <w:rsid w:val="00AF314D"/>
    <w:rsid w:val="00AF3F76"/>
    <w:rsid w:val="00AF5608"/>
    <w:rsid w:val="00B00C6D"/>
    <w:rsid w:val="00B00ED8"/>
    <w:rsid w:val="00B0318F"/>
    <w:rsid w:val="00B05BC2"/>
    <w:rsid w:val="00B06B49"/>
    <w:rsid w:val="00B06D7A"/>
    <w:rsid w:val="00B12141"/>
    <w:rsid w:val="00B15B5C"/>
    <w:rsid w:val="00B17C13"/>
    <w:rsid w:val="00B20AC7"/>
    <w:rsid w:val="00B213AB"/>
    <w:rsid w:val="00B218A2"/>
    <w:rsid w:val="00B2210A"/>
    <w:rsid w:val="00B22456"/>
    <w:rsid w:val="00B224A5"/>
    <w:rsid w:val="00B228E1"/>
    <w:rsid w:val="00B23035"/>
    <w:rsid w:val="00B23AF5"/>
    <w:rsid w:val="00B24708"/>
    <w:rsid w:val="00B260C4"/>
    <w:rsid w:val="00B278CF"/>
    <w:rsid w:val="00B33783"/>
    <w:rsid w:val="00B35831"/>
    <w:rsid w:val="00B367A4"/>
    <w:rsid w:val="00B40A6E"/>
    <w:rsid w:val="00B40CF1"/>
    <w:rsid w:val="00B424CC"/>
    <w:rsid w:val="00B42C48"/>
    <w:rsid w:val="00B435BF"/>
    <w:rsid w:val="00B43D65"/>
    <w:rsid w:val="00B4458F"/>
    <w:rsid w:val="00B4611F"/>
    <w:rsid w:val="00B50066"/>
    <w:rsid w:val="00B51C9A"/>
    <w:rsid w:val="00B52C6F"/>
    <w:rsid w:val="00B547C3"/>
    <w:rsid w:val="00B55169"/>
    <w:rsid w:val="00B56235"/>
    <w:rsid w:val="00B60B4B"/>
    <w:rsid w:val="00B626D6"/>
    <w:rsid w:val="00B65ABA"/>
    <w:rsid w:val="00B66938"/>
    <w:rsid w:val="00B678BD"/>
    <w:rsid w:val="00B7021D"/>
    <w:rsid w:val="00B71166"/>
    <w:rsid w:val="00B715F8"/>
    <w:rsid w:val="00B73D9E"/>
    <w:rsid w:val="00B73F7E"/>
    <w:rsid w:val="00B740E1"/>
    <w:rsid w:val="00B74EC7"/>
    <w:rsid w:val="00B770B5"/>
    <w:rsid w:val="00B80934"/>
    <w:rsid w:val="00B80C45"/>
    <w:rsid w:val="00B8175F"/>
    <w:rsid w:val="00B854F6"/>
    <w:rsid w:val="00B86130"/>
    <w:rsid w:val="00B91D0D"/>
    <w:rsid w:val="00B934FE"/>
    <w:rsid w:val="00B942C1"/>
    <w:rsid w:val="00B942EC"/>
    <w:rsid w:val="00B950BE"/>
    <w:rsid w:val="00B952D8"/>
    <w:rsid w:val="00B9543E"/>
    <w:rsid w:val="00BA389E"/>
    <w:rsid w:val="00BA441C"/>
    <w:rsid w:val="00BA4F8F"/>
    <w:rsid w:val="00BA6DDC"/>
    <w:rsid w:val="00BB0020"/>
    <w:rsid w:val="00BB01E2"/>
    <w:rsid w:val="00BB23BB"/>
    <w:rsid w:val="00BB2423"/>
    <w:rsid w:val="00BB2F32"/>
    <w:rsid w:val="00BB3B66"/>
    <w:rsid w:val="00BB4A07"/>
    <w:rsid w:val="00BB4C12"/>
    <w:rsid w:val="00BB53CA"/>
    <w:rsid w:val="00BB5F93"/>
    <w:rsid w:val="00BB64FC"/>
    <w:rsid w:val="00BB7FCD"/>
    <w:rsid w:val="00BC0B3E"/>
    <w:rsid w:val="00BC0E1B"/>
    <w:rsid w:val="00BC331A"/>
    <w:rsid w:val="00BC33E8"/>
    <w:rsid w:val="00BC520B"/>
    <w:rsid w:val="00BC58B9"/>
    <w:rsid w:val="00BC7420"/>
    <w:rsid w:val="00BD0E4A"/>
    <w:rsid w:val="00BD1CCB"/>
    <w:rsid w:val="00BD2020"/>
    <w:rsid w:val="00BD2DA3"/>
    <w:rsid w:val="00BD66AE"/>
    <w:rsid w:val="00BD6F00"/>
    <w:rsid w:val="00BE1510"/>
    <w:rsid w:val="00BE2219"/>
    <w:rsid w:val="00BE4645"/>
    <w:rsid w:val="00BE509D"/>
    <w:rsid w:val="00BE568D"/>
    <w:rsid w:val="00BE5924"/>
    <w:rsid w:val="00BE6E8A"/>
    <w:rsid w:val="00BF1703"/>
    <w:rsid w:val="00BF44E8"/>
    <w:rsid w:val="00BF6555"/>
    <w:rsid w:val="00BF67FC"/>
    <w:rsid w:val="00BF7588"/>
    <w:rsid w:val="00BF783D"/>
    <w:rsid w:val="00C0136A"/>
    <w:rsid w:val="00C02B99"/>
    <w:rsid w:val="00C038C4"/>
    <w:rsid w:val="00C03BD2"/>
    <w:rsid w:val="00C03D1E"/>
    <w:rsid w:val="00C05E1B"/>
    <w:rsid w:val="00C06848"/>
    <w:rsid w:val="00C135DB"/>
    <w:rsid w:val="00C13718"/>
    <w:rsid w:val="00C15758"/>
    <w:rsid w:val="00C16CF9"/>
    <w:rsid w:val="00C17939"/>
    <w:rsid w:val="00C20BF2"/>
    <w:rsid w:val="00C21814"/>
    <w:rsid w:val="00C21886"/>
    <w:rsid w:val="00C24D69"/>
    <w:rsid w:val="00C25FEA"/>
    <w:rsid w:val="00C26F51"/>
    <w:rsid w:val="00C274AC"/>
    <w:rsid w:val="00C304BC"/>
    <w:rsid w:val="00C30E71"/>
    <w:rsid w:val="00C31E8A"/>
    <w:rsid w:val="00C32F23"/>
    <w:rsid w:val="00C33851"/>
    <w:rsid w:val="00C345F8"/>
    <w:rsid w:val="00C34CF2"/>
    <w:rsid w:val="00C35941"/>
    <w:rsid w:val="00C40515"/>
    <w:rsid w:val="00C406FC"/>
    <w:rsid w:val="00C4242E"/>
    <w:rsid w:val="00C44B0D"/>
    <w:rsid w:val="00C4592A"/>
    <w:rsid w:val="00C45FD6"/>
    <w:rsid w:val="00C46E0B"/>
    <w:rsid w:val="00C50A86"/>
    <w:rsid w:val="00C50BC7"/>
    <w:rsid w:val="00C51EAD"/>
    <w:rsid w:val="00C54AE2"/>
    <w:rsid w:val="00C5666E"/>
    <w:rsid w:val="00C57D6C"/>
    <w:rsid w:val="00C6010E"/>
    <w:rsid w:val="00C6241D"/>
    <w:rsid w:val="00C6252F"/>
    <w:rsid w:val="00C67284"/>
    <w:rsid w:val="00C7066A"/>
    <w:rsid w:val="00C709C1"/>
    <w:rsid w:val="00C725E2"/>
    <w:rsid w:val="00C73BD5"/>
    <w:rsid w:val="00C74A74"/>
    <w:rsid w:val="00C801FF"/>
    <w:rsid w:val="00C80582"/>
    <w:rsid w:val="00C80D31"/>
    <w:rsid w:val="00C80F1F"/>
    <w:rsid w:val="00C8206B"/>
    <w:rsid w:val="00C82076"/>
    <w:rsid w:val="00C824AB"/>
    <w:rsid w:val="00C85567"/>
    <w:rsid w:val="00C8662D"/>
    <w:rsid w:val="00C90DE3"/>
    <w:rsid w:val="00C911B8"/>
    <w:rsid w:val="00C92F32"/>
    <w:rsid w:val="00C96171"/>
    <w:rsid w:val="00C96D7E"/>
    <w:rsid w:val="00CA0085"/>
    <w:rsid w:val="00CA0B2D"/>
    <w:rsid w:val="00CA1BE4"/>
    <w:rsid w:val="00CA2BC0"/>
    <w:rsid w:val="00CA31CB"/>
    <w:rsid w:val="00CA41C7"/>
    <w:rsid w:val="00CA44C1"/>
    <w:rsid w:val="00CA4BF9"/>
    <w:rsid w:val="00CB2291"/>
    <w:rsid w:val="00CB5AA7"/>
    <w:rsid w:val="00CB6934"/>
    <w:rsid w:val="00CB74D6"/>
    <w:rsid w:val="00CC02D7"/>
    <w:rsid w:val="00CC08DE"/>
    <w:rsid w:val="00CC3CFA"/>
    <w:rsid w:val="00CC7284"/>
    <w:rsid w:val="00CC7BE2"/>
    <w:rsid w:val="00CD0108"/>
    <w:rsid w:val="00CD2242"/>
    <w:rsid w:val="00CD454F"/>
    <w:rsid w:val="00CD53F1"/>
    <w:rsid w:val="00CE4668"/>
    <w:rsid w:val="00CE47C4"/>
    <w:rsid w:val="00CF0178"/>
    <w:rsid w:val="00CF1691"/>
    <w:rsid w:val="00CF3860"/>
    <w:rsid w:val="00CF4F20"/>
    <w:rsid w:val="00CF5DDC"/>
    <w:rsid w:val="00CF73B8"/>
    <w:rsid w:val="00CF7AC0"/>
    <w:rsid w:val="00D013D3"/>
    <w:rsid w:val="00D01DA6"/>
    <w:rsid w:val="00D02300"/>
    <w:rsid w:val="00D02CF7"/>
    <w:rsid w:val="00D0340E"/>
    <w:rsid w:val="00D063C5"/>
    <w:rsid w:val="00D07BE2"/>
    <w:rsid w:val="00D11FF5"/>
    <w:rsid w:val="00D141BE"/>
    <w:rsid w:val="00D15658"/>
    <w:rsid w:val="00D21473"/>
    <w:rsid w:val="00D2231A"/>
    <w:rsid w:val="00D24561"/>
    <w:rsid w:val="00D25D7C"/>
    <w:rsid w:val="00D269B7"/>
    <w:rsid w:val="00D309D8"/>
    <w:rsid w:val="00D311E3"/>
    <w:rsid w:val="00D322F8"/>
    <w:rsid w:val="00D33896"/>
    <w:rsid w:val="00D3578B"/>
    <w:rsid w:val="00D3676A"/>
    <w:rsid w:val="00D3764E"/>
    <w:rsid w:val="00D416FE"/>
    <w:rsid w:val="00D42394"/>
    <w:rsid w:val="00D429B2"/>
    <w:rsid w:val="00D455F3"/>
    <w:rsid w:val="00D477B6"/>
    <w:rsid w:val="00D51727"/>
    <w:rsid w:val="00D518DA"/>
    <w:rsid w:val="00D523E8"/>
    <w:rsid w:val="00D54EF1"/>
    <w:rsid w:val="00D564A3"/>
    <w:rsid w:val="00D579A5"/>
    <w:rsid w:val="00D601B6"/>
    <w:rsid w:val="00D61A06"/>
    <w:rsid w:val="00D61BD3"/>
    <w:rsid w:val="00D62AAC"/>
    <w:rsid w:val="00D63A10"/>
    <w:rsid w:val="00D63E1A"/>
    <w:rsid w:val="00D66E49"/>
    <w:rsid w:val="00D7229B"/>
    <w:rsid w:val="00D76DAC"/>
    <w:rsid w:val="00D812C2"/>
    <w:rsid w:val="00D81348"/>
    <w:rsid w:val="00D830A3"/>
    <w:rsid w:val="00D86F28"/>
    <w:rsid w:val="00D9223C"/>
    <w:rsid w:val="00D948DB"/>
    <w:rsid w:val="00D94FC2"/>
    <w:rsid w:val="00D958D9"/>
    <w:rsid w:val="00D95C2B"/>
    <w:rsid w:val="00DA013A"/>
    <w:rsid w:val="00DA4AA8"/>
    <w:rsid w:val="00DA6E82"/>
    <w:rsid w:val="00DA77B2"/>
    <w:rsid w:val="00DB032C"/>
    <w:rsid w:val="00DB0ACA"/>
    <w:rsid w:val="00DB156A"/>
    <w:rsid w:val="00DB19A7"/>
    <w:rsid w:val="00DC2BE3"/>
    <w:rsid w:val="00DC664E"/>
    <w:rsid w:val="00DC6CB8"/>
    <w:rsid w:val="00DC7392"/>
    <w:rsid w:val="00DC7400"/>
    <w:rsid w:val="00DE467A"/>
    <w:rsid w:val="00DE4714"/>
    <w:rsid w:val="00DE6E9D"/>
    <w:rsid w:val="00DE742E"/>
    <w:rsid w:val="00DE76C2"/>
    <w:rsid w:val="00DF1065"/>
    <w:rsid w:val="00DF1965"/>
    <w:rsid w:val="00DF3023"/>
    <w:rsid w:val="00DF7456"/>
    <w:rsid w:val="00E03247"/>
    <w:rsid w:val="00E03AD5"/>
    <w:rsid w:val="00E03E93"/>
    <w:rsid w:val="00E0587D"/>
    <w:rsid w:val="00E07D08"/>
    <w:rsid w:val="00E07EB9"/>
    <w:rsid w:val="00E10AF9"/>
    <w:rsid w:val="00E134A7"/>
    <w:rsid w:val="00E1407F"/>
    <w:rsid w:val="00E14600"/>
    <w:rsid w:val="00E157B8"/>
    <w:rsid w:val="00E16800"/>
    <w:rsid w:val="00E20018"/>
    <w:rsid w:val="00E205FD"/>
    <w:rsid w:val="00E26156"/>
    <w:rsid w:val="00E303A4"/>
    <w:rsid w:val="00E30D7C"/>
    <w:rsid w:val="00E3240D"/>
    <w:rsid w:val="00E32F48"/>
    <w:rsid w:val="00E33802"/>
    <w:rsid w:val="00E35E4C"/>
    <w:rsid w:val="00E37454"/>
    <w:rsid w:val="00E424B8"/>
    <w:rsid w:val="00E428E1"/>
    <w:rsid w:val="00E44A22"/>
    <w:rsid w:val="00E4508A"/>
    <w:rsid w:val="00E47B75"/>
    <w:rsid w:val="00E51EDE"/>
    <w:rsid w:val="00E521F8"/>
    <w:rsid w:val="00E539DF"/>
    <w:rsid w:val="00E54584"/>
    <w:rsid w:val="00E546B9"/>
    <w:rsid w:val="00E56632"/>
    <w:rsid w:val="00E56E57"/>
    <w:rsid w:val="00E57360"/>
    <w:rsid w:val="00E61224"/>
    <w:rsid w:val="00E62E03"/>
    <w:rsid w:val="00E63E99"/>
    <w:rsid w:val="00E6609D"/>
    <w:rsid w:val="00E6656F"/>
    <w:rsid w:val="00E67353"/>
    <w:rsid w:val="00E70061"/>
    <w:rsid w:val="00E700F6"/>
    <w:rsid w:val="00E70513"/>
    <w:rsid w:val="00E7385E"/>
    <w:rsid w:val="00E73BC1"/>
    <w:rsid w:val="00E75F51"/>
    <w:rsid w:val="00E760B3"/>
    <w:rsid w:val="00E76DB1"/>
    <w:rsid w:val="00E770E8"/>
    <w:rsid w:val="00E7752B"/>
    <w:rsid w:val="00E81018"/>
    <w:rsid w:val="00E813CA"/>
    <w:rsid w:val="00E818C6"/>
    <w:rsid w:val="00E8272D"/>
    <w:rsid w:val="00E8329A"/>
    <w:rsid w:val="00E83C5E"/>
    <w:rsid w:val="00E85BBE"/>
    <w:rsid w:val="00E91108"/>
    <w:rsid w:val="00E91C33"/>
    <w:rsid w:val="00E92054"/>
    <w:rsid w:val="00E92FEA"/>
    <w:rsid w:val="00E933E1"/>
    <w:rsid w:val="00E95347"/>
    <w:rsid w:val="00E953C8"/>
    <w:rsid w:val="00EA18A0"/>
    <w:rsid w:val="00EA2181"/>
    <w:rsid w:val="00EA2EF0"/>
    <w:rsid w:val="00EA304D"/>
    <w:rsid w:val="00EA44EA"/>
    <w:rsid w:val="00EA60A0"/>
    <w:rsid w:val="00EB0462"/>
    <w:rsid w:val="00EB1367"/>
    <w:rsid w:val="00EB1B18"/>
    <w:rsid w:val="00EB606E"/>
    <w:rsid w:val="00EB6BA1"/>
    <w:rsid w:val="00EC01C8"/>
    <w:rsid w:val="00EC0B32"/>
    <w:rsid w:val="00EC2163"/>
    <w:rsid w:val="00EC2A94"/>
    <w:rsid w:val="00EC30E4"/>
    <w:rsid w:val="00EC56CE"/>
    <w:rsid w:val="00EC71E6"/>
    <w:rsid w:val="00EC7645"/>
    <w:rsid w:val="00ED249F"/>
    <w:rsid w:val="00ED2EC0"/>
    <w:rsid w:val="00ED3486"/>
    <w:rsid w:val="00ED6205"/>
    <w:rsid w:val="00ED67B2"/>
    <w:rsid w:val="00ED74EA"/>
    <w:rsid w:val="00EE030A"/>
    <w:rsid w:val="00EE0777"/>
    <w:rsid w:val="00EE1672"/>
    <w:rsid w:val="00EE1E81"/>
    <w:rsid w:val="00EE3BAA"/>
    <w:rsid w:val="00EE3EBD"/>
    <w:rsid w:val="00EE66F7"/>
    <w:rsid w:val="00EE7E94"/>
    <w:rsid w:val="00EF15C4"/>
    <w:rsid w:val="00EF2208"/>
    <w:rsid w:val="00EF3E4D"/>
    <w:rsid w:val="00EF67EC"/>
    <w:rsid w:val="00F009FE"/>
    <w:rsid w:val="00F03429"/>
    <w:rsid w:val="00F03C44"/>
    <w:rsid w:val="00F04746"/>
    <w:rsid w:val="00F0559A"/>
    <w:rsid w:val="00F06169"/>
    <w:rsid w:val="00F06430"/>
    <w:rsid w:val="00F067A3"/>
    <w:rsid w:val="00F06A55"/>
    <w:rsid w:val="00F10EAF"/>
    <w:rsid w:val="00F11E07"/>
    <w:rsid w:val="00F11F47"/>
    <w:rsid w:val="00F13103"/>
    <w:rsid w:val="00F13911"/>
    <w:rsid w:val="00F13CA5"/>
    <w:rsid w:val="00F14FE0"/>
    <w:rsid w:val="00F173F7"/>
    <w:rsid w:val="00F17CDA"/>
    <w:rsid w:val="00F20BE8"/>
    <w:rsid w:val="00F233D7"/>
    <w:rsid w:val="00F241A4"/>
    <w:rsid w:val="00F2647B"/>
    <w:rsid w:val="00F26597"/>
    <w:rsid w:val="00F31DDD"/>
    <w:rsid w:val="00F3208F"/>
    <w:rsid w:val="00F323C4"/>
    <w:rsid w:val="00F37ECE"/>
    <w:rsid w:val="00F40473"/>
    <w:rsid w:val="00F417B7"/>
    <w:rsid w:val="00F4244E"/>
    <w:rsid w:val="00F45095"/>
    <w:rsid w:val="00F45426"/>
    <w:rsid w:val="00F46C95"/>
    <w:rsid w:val="00F50E32"/>
    <w:rsid w:val="00F51296"/>
    <w:rsid w:val="00F51321"/>
    <w:rsid w:val="00F518AA"/>
    <w:rsid w:val="00F54B73"/>
    <w:rsid w:val="00F556E1"/>
    <w:rsid w:val="00F55A86"/>
    <w:rsid w:val="00F572A7"/>
    <w:rsid w:val="00F57492"/>
    <w:rsid w:val="00F57608"/>
    <w:rsid w:val="00F6026C"/>
    <w:rsid w:val="00F605EE"/>
    <w:rsid w:val="00F60E52"/>
    <w:rsid w:val="00F6111D"/>
    <w:rsid w:val="00F61227"/>
    <w:rsid w:val="00F639F3"/>
    <w:rsid w:val="00F63F38"/>
    <w:rsid w:val="00F64E12"/>
    <w:rsid w:val="00F656DB"/>
    <w:rsid w:val="00F665A9"/>
    <w:rsid w:val="00F67341"/>
    <w:rsid w:val="00F70884"/>
    <w:rsid w:val="00F70E1E"/>
    <w:rsid w:val="00F70F62"/>
    <w:rsid w:val="00F71483"/>
    <w:rsid w:val="00F71937"/>
    <w:rsid w:val="00F72204"/>
    <w:rsid w:val="00F7412D"/>
    <w:rsid w:val="00F74648"/>
    <w:rsid w:val="00F74BBE"/>
    <w:rsid w:val="00F80A9A"/>
    <w:rsid w:val="00F81B63"/>
    <w:rsid w:val="00F81D88"/>
    <w:rsid w:val="00F84F19"/>
    <w:rsid w:val="00F8525E"/>
    <w:rsid w:val="00F85914"/>
    <w:rsid w:val="00F85D73"/>
    <w:rsid w:val="00F8659E"/>
    <w:rsid w:val="00F8740D"/>
    <w:rsid w:val="00F9016B"/>
    <w:rsid w:val="00F909AD"/>
    <w:rsid w:val="00F91532"/>
    <w:rsid w:val="00F91C0C"/>
    <w:rsid w:val="00F9201F"/>
    <w:rsid w:val="00F9510B"/>
    <w:rsid w:val="00F9596A"/>
    <w:rsid w:val="00F97BAD"/>
    <w:rsid w:val="00FA33C1"/>
    <w:rsid w:val="00FA6FBA"/>
    <w:rsid w:val="00FA7C6D"/>
    <w:rsid w:val="00FB4994"/>
    <w:rsid w:val="00FB592E"/>
    <w:rsid w:val="00FB7404"/>
    <w:rsid w:val="00FB7D33"/>
    <w:rsid w:val="00FC3110"/>
    <w:rsid w:val="00FC4D34"/>
    <w:rsid w:val="00FC5CC1"/>
    <w:rsid w:val="00FC69AA"/>
    <w:rsid w:val="00FC7670"/>
    <w:rsid w:val="00FD0770"/>
    <w:rsid w:val="00FD09B6"/>
    <w:rsid w:val="00FD14CF"/>
    <w:rsid w:val="00FD35A8"/>
    <w:rsid w:val="00FD4179"/>
    <w:rsid w:val="00FD4D14"/>
    <w:rsid w:val="00FD5A4C"/>
    <w:rsid w:val="00FD6605"/>
    <w:rsid w:val="00FD7DAA"/>
    <w:rsid w:val="00FE2562"/>
    <w:rsid w:val="00FE656B"/>
    <w:rsid w:val="00FE73A2"/>
    <w:rsid w:val="00FE757E"/>
    <w:rsid w:val="00FE7968"/>
    <w:rsid w:val="00FF0B8A"/>
    <w:rsid w:val="00FF0F68"/>
    <w:rsid w:val="00FF1888"/>
    <w:rsid w:val="00FF233E"/>
    <w:rsid w:val="00FF2ECF"/>
    <w:rsid w:val="00FF4768"/>
    <w:rsid w:val="00FF49F2"/>
    <w:rsid w:val="00FF5F7E"/>
    <w:rsid w:val="00FF7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7901C4"/>
  <w14:defaultImageDpi w14:val="300"/>
  <w15:docId w15:val="{FF163019-0EB5-F34C-861B-A45549DE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17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C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4C9A"/>
    <w:rPr>
      <w:rFonts w:ascii="Lucida Grande" w:hAnsi="Lucida Grande" w:cs="Lucida Grande"/>
      <w:sz w:val="18"/>
      <w:szCs w:val="18"/>
    </w:rPr>
  </w:style>
  <w:style w:type="character" w:styleId="CommentReference">
    <w:name w:val="annotation reference"/>
    <w:basedOn w:val="DefaultParagraphFont"/>
    <w:uiPriority w:val="99"/>
    <w:unhideWhenUsed/>
    <w:rsid w:val="00784C9A"/>
    <w:rPr>
      <w:sz w:val="16"/>
      <w:szCs w:val="16"/>
    </w:rPr>
  </w:style>
  <w:style w:type="paragraph" w:styleId="CommentText">
    <w:name w:val="annotation text"/>
    <w:basedOn w:val="Normal"/>
    <w:link w:val="CommentTextChar"/>
    <w:uiPriority w:val="99"/>
    <w:unhideWhenUsed/>
    <w:rsid w:val="00784C9A"/>
    <w:rPr>
      <w:sz w:val="20"/>
      <w:szCs w:val="20"/>
    </w:rPr>
  </w:style>
  <w:style w:type="character" w:customStyle="1" w:styleId="CommentTextChar">
    <w:name w:val="Comment Text Char"/>
    <w:basedOn w:val="DefaultParagraphFont"/>
    <w:link w:val="CommentText"/>
    <w:uiPriority w:val="99"/>
    <w:rsid w:val="00784C9A"/>
    <w:rPr>
      <w:sz w:val="20"/>
      <w:szCs w:val="20"/>
    </w:rPr>
  </w:style>
  <w:style w:type="paragraph" w:styleId="CommentSubject">
    <w:name w:val="annotation subject"/>
    <w:basedOn w:val="CommentText"/>
    <w:next w:val="CommentText"/>
    <w:link w:val="CommentSubjectChar"/>
    <w:uiPriority w:val="99"/>
    <w:semiHidden/>
    <w:unhideWhenUsed/>
    <w:rsid w:val="00784C9A"/>
    <w:rPr>
      <w:b/>
      <w:bCs/>
    </w:rPr>
  </w:style>
  <w:style w:type="character" w:customStyle="1" w:styleId="CommentSubjectChar">
    <w:name w:val="Comment Subject Char"/>
    <w:basedOn w:val="CommentTextChar"/>
    <w:link w:val="CommentSubject"/>
    <w:uiPriority w:val="99"/>
    <w:semiHidden/>
    <w:rsid w:val="00784C9A"/>
    <w:rPr>
      <w:b/>
      <w:bCs/>
      <w:sz w:val="20"/>
      <w:szCs w:val="20"/>
    </w:rPr>
  </w:style>
  <w:style w:type="character" w:styleId="PlaceholderText">
    <w:name w:val="Placeholder Text"/>
    <w:basedOn w:val="DefaultParagraphFont"/>
    <w:uiPriority w:val="99"/>
    <w:semiHidden/>
    <w:rsid w:val="00784C9A"/>
    <w:rPr>
      <w:color w:val="808080"/>
    </w:rPr>
  </w:style>
  <w:style w:type="paragraph" w:styleId="ListParagraph">
    <w:name w:val="List Paragraph"/>
    <w:basedOn w:val="Normal"/>
    <w:uiPriority w:val="34"/>
    <w:qFormat/>
    <w:rsid w:val="00784C9A"/>
    <w:pPr>
      <w:ind w:left="720"/>
      <w:contextualSpacing/>
    </w:pPr>
  </w:style>
  <w:style w:type="paragraph" w:styleId="Header">
    <w:name w:val="header"/>
    <w:basedOn w:val="Normal"/>
    <w:link w:val="HeaderChar"/>
    <w:uiPriority w:val="99"/>
    <w:unhideWhenUsed/>
    <w:rsid w:val="00784C9A"/>
    <w:pPr>
      <w:tabs>
        <w:tab w:val="center" w:pos="4320"/>
        <w:tab w:val="right" w:pos="8640"/>
      </w:tabs>
    </w:pPr>
  </w:style>
  <w:style w:type="character" w:customStyle="1" w:styleId="HeaderChar">
    <w:name w:val="Header Char"/>
    <w:basedOn w:val="DefaultParagraphFont"/>
    <w:link w:val="Header"/>
    <w:uiPriority w:val="99"/>
    <w:rsid w:val="00784C9A"/>
  </w:style>
  <w:style w:type="paragraph" w:styleId="Footer">
    <w:name w:val="footer"/>
    <w:basedOn w:val="Normal"/>
    <w:link w:val="FooterChar"/>
    <w:uiPriority w:val="99"/>
    <w:unhideWhenUsed/>
    <w:rsid w:val="00784C9A"/>
    <w:pPr>
      <w:tabs>
        <w:tab w:val="center" w:pos="4320"/>
        <w:tab w:val="right" w:pos="8640"/>
      </w:tabs>
    </w:pPr>
  </w:style>
  <w:style w:type="character" w:customStyle="1" w:styleId="FooterChar">
    <w:name w:val="Footer Char"/>
    <w:basedOn w:val="DefaultParagraphFont"/>
    <w:link w:val="Footer"/>
    <w:uiPriority w:val="99"/>
    <w:rsid w:val="00784C9A"/>
  </w:style>
  <w:style w:type="paragraph" w:customStyle="1" w:styleId="Body">
    <w:name w:val="Body"/>
    <w:rsid w:val="00784C9A"/>
    <w:pPr>
      <w:pBdr>
        <w:top w:val="nil"/>
        <w:left w:val="nil"/>
        <w:bottom w:val="nil"/>
        <w:right w:val="nil"/>
        <w:between w:val="nil"/>
        <w:bar w:val="nil"/>
      </w:pBdr>
      <w:spacing w:after="200"/>
    </w:pPr>
    <w:rPr>
      <w:rFonts w:ascii="Calibri" w:eastAsia="Calibri" w:hAnsi="Calibri" w:cs="Calibri"/>
      <w:color w:val="000000"/>
      <w:u w:color="000000"/>
      <w:bdr w:val="nil"/>
    </w:rPr>
  </w:style>
  <w:style w:type="character" w:styleId="PageNumber">
    <w:name w:val="page number"/>
    <w:basedOn w:val="DefaultParagraphFont"/>
    <w:uiPriority w:val="99"/>
    <w:semiHidden/>
    <w:unhideWhenUsed/>
    <w:rsid w:val="00784C9A"/>
  </w:style>
  <w:style w:type="character" w:customStyle="1" w:styleId="apple-converted-space">
    <w:name w:val="apple-converted-space"/>
    <w:basedOn w:val="DefaultParagraphFont"/>
    <w:rsid w:val="00784C9A"/>
  </w:style>
  <w:style w:type="paragraph" w:styleId="Revision">
    <w:name w:val="Revision"/>
    <w:hidden/>
    <w:uiPriority w:val="99"/>
    <w:semiHidden/>
    <w:rsid w:val="00784C9A"/>
  </w:style>
  <w:style w:type="paragraph" w:styleId="NormalWeb">
    <w:name w:val="Normal (Web)"/>
    <w:basedOn w:val="Normal"/>
    <w:uiPriority w:val="99"/>
    <w:unhideWhenUsed/>
    <w:rsid w:val="00784C9A"/>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784C9A"/>
    <w:rPr>
      <w:color w:val="0000FF" w:themeColor="hyperlink"/>
      <w:u w:val="single"/>
    </w:rPr>
  </w:style>
  <w:style w:type="character" w:customStyle="1" w:styleId="il">
    <w:name w:val="il"/>
    <w:basedOn w:val="DefaultParagraphFont"/>
    <w:rsid w:val="0095621C"/>
  </w:style>
  <w:style w:type="character" w:styleId="LineNumber">
    <w:name w:val="line number"/>
    <w:basedOn w:val="DefaultParagraphFont"/>
    <w:uiPriority w:val="99"/>
    <w:semiHidden/>
    <w:unhideWhenUsed/>
    <w:rsid w:val="00FE6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824">
      <w:bodyDiv w:val="1"/>
      <w:marLeft w:val="0"/>
      <w:marRight w:val="0"/>
      <w:marTop w:val="0"/>
      <w:marBottom w:val="0"/>
      <w:divBdr>
        <w:top w:val="none" w:sz="0" w:space="0" w:color="auto"/>
        <w:left w:val="none" w:sz="0" w:space="0" w:color="auto"/>
        <w:bottom w:val="none" w:sz="0" w:space="0" w:color="auto"/>
        <w:right w:val="none" w:sz="0" w:space="0" w:color="auto"/>
      </w:divBdr>
    </w:div>
    <w:div w:id="19817191">
      <w:bodyDiv w:val="1"/>
      <w:marLeft w:val="0"/>
      <w:marRight w:val="0"/>
      <w:marTop w:val="0"/>
      <w:marBottom w:val="0"/>
      <w:divBdr>
        <w:top w:val="none" w:sz="0" w:space="0" w:color="auto"/>
        <w:left w:val="none" w:sz="0" w:space="0" w:color="auto"/>
        <w:bottom w:val="none" w:sz="0" w:space="0" w:color="auto"/>
        <w:right w:val="none" w:sz="0" w:space="0" w:color="auto"/>
      </w:divBdr>
    </w:div>
    <w:div w:id="94641567">
      <w:bodyDiv w:val="1"/>
      <w:marLeft w:val="0"/>
      <w:marRight w:val="0"/>
      <w:marTop w:val="0"/>
      <w:marBottom w:val="0"/>
      <w:divBdr>
        <w:top w:val="none" w:sz="0" w:space="0" w:color="auto"/>
        <w:left w:val="none" w:sz="0" w:space="0" w:color="auto"/>
        <w:bottom w:val="none" w:sz="0" w:space="0" w:color="auto"/>
        <w:right w:val="none" w:sz="0" w:space="0" w:color="auto"/>
      </w:divBdr>
    </w:div>
    <w:div w:id="97533805">
      <w:bodyDiv w:val="1"/>
      <w:marLeft w:val="0"/>
      <w:marRight w:val="0"/>
      <w:marTop w:val="0"/>
      <w:marBottom w:val="0"/>
      <w:divBdr>
        <w:top w:val="none" w:sz="0" w:space="0" w:color="auto"/>
        <w:left w:val="none" w:sz="0" w:space="0" w:color="auto"/>
        <w:bottom w:val="none" w:sz="0" w:space="0" w:color="auto"/>
        <w:right w:val="none" w:sz="0" w:space="0" w:color="auto"/>
      </w:divBdr>
    </w:div>
    <w:div w:id="151332520">
      <w:bodyDiv w:val="1"/>
      <w:marLeft w:val="0"/>
      <w:marRight w:val="0"/>
      <w:marTop w:val="0"/>
      <w:marBottom w:val="0"/>
      <w:divBdr>
        <w:top w:val="none" w:sz="0" w:space="0" w:color="auto"/>
        <w:left w:val="none" w:sz="0" w:space="0" w:color="auto"/>
        <w:bottom w:val="none" w:sz="0" w:space="0" w:color="auto"/>
        <w:right w:val="none" w:sz="0" w:space="0" w:color="auto"/>
      </w:divBdr>
    </w:div>
    <w:div w:id="161512164">
      <w:bodyDiv w:val="1"/>
      <w:marLeft w:val="0"/>
      <w:marRight w:val="0"/>
      <w:marTop w:val="0"/>
      <w:marBottom w:val="0"/>
      <w:divBdr>
        <w:top w:val="none" w:sz="0" w:space="0" w:color="auto"/>
        <w:left w:val="none" w:sz="0" w:space="0" w:color="auto"/>
        <w:bottom w:val="none" w:sz="0" w:space="0" w:color="auto"/>
        <w:right w:val="none" w:sz="0" w:space="0" w:color="auto"/>
      </w:divBdr>
    </w:div>
    <w:div w:id="199244819">
      <w:bodyDiv w:val="1"/>
      <w:marLeft w:val="0"/>
      <w:marRight w:val="0"/>
      <w:marTop w:val="0"/>
      <w:marBottom w:val="0"/>
      <w:divBdr>
        <w:top w:val="none" w:sz="0" w:space="0" w:color="auto"/>
        <w:left w:val="none" w:sz="0" w:space="0" w:color="auto"/>
        <w:bottom w:val="none" w:sz="0" w:space="0" w:color="auto"/>
        <w:right w:val="none" w:sz="0" w:space="0" w:color="auto"/>
      </w:divBdr>
    </w:div>
    <w:div w:id="208609044">
      <w:bodyDiv w:val="1"/>
      <w:marLeft w:val="0"/>
      <w:marRight w:val="0"/>
      <w:marTop w:val="0"/>
      <w:marBottom w:val="0"/>
      <w:divBdr>
        <w:top w:val="none" w:sz="0" w:space="0" w:color="auto"/>
        <w:left w:val="none" w:sz="0" w:space="0" w:color="auto"/>
        <w:bottom w:val="none" w:sz="0" w:space="0" w:color="auto"/>
        <w:right w:val="none" w:sz="0" w:space="0" w:color="auto"/>
      </w:divBdr>
      <w:divsChild>
        <w:div w:id="330525421">
          <w:marLeft w:val="0"/>
          <w:marRight w:val="0"/>
          <w:marTop w:val="0"/>
          <w:marBottom w:val="0"/>
          <w:divBdr>
            <w:top w:val="none" w:sz="0" w:space="0" w:color="auto"/>
            <w:left w:val="none" w:sz="0" w:space="0" w:color="auto"/>
            <w:bottom w:val="none" w:sz="0" w:space="0" w:color="auto"/>
            <w:right w:val="none" w:sz="0" w:space="0" w:color="auto"/>
          </w:divBdr>
        </w:div>
        <w:div w:id="631986422">
          <w:marLeft w:val="0"/>
          <w:marRight w:val="0"/>
          <w:marTop w:val="0"/>
          <w:marBottom w:val="0"/>
          <w:divBdr>
            <w:top w:val="none" w:sz="0" w:space="0" w:color="auto"/>
            <w:left w:val="none" w:sz="0" w:space="0" w:color="auto"/>
            <w:bottom w:val="none" w:sz="0" w:space="0" w:color="auto"/>
            <w:right w:val="none" w:sz="0" w:space="0" w:color="auto"/>
          </w:divBdr>
        </w:div>
        <w:div w:id="57868491">
          <w:marLeft w:val="0"/>
          <w:marRight w:val="0"/>
          <w:marTop w:val="0"/>
          <w:marBottom w:val="0"/>
          <w:divBdr>
            <w:top w:val="none" w:sz="0" w:space="0" w:color="auto"/>
            <w:left w:val="none" w:sz="0" w:space="0" w:color="auto"/>
            <w:bottom w:val="none" w:sz="0" w:space="0" w:color="auto"/>
            <w:right w:val="none" w:sz="0" w:space="0" w:color="auto"/>
          </w:divBdr>
        </w:div>
        <w:div w:id="1833763628">
          <w:marLeft w:val="0"/>
          <w:marRight w:val="0"/>
          <w:marTop w:val="0"/>
          <w:marBottom w:val="0"/>
          <w:divBdr>
            <w:top w:val="none" w:sz="0" w:space="0" w:color="auto"/>
            <w:left w:val="none" w:sz="0" w:space="0" w:color="auto"/>
            <w:bottom w:val="none" w:sz="0" w:space="0" w:color="auto"/>
            <w:right w:val="none" w:sz="0" w:space="0" w:color="auto"/>
          </w:divBdr>
        </w:div>
        <w:div w:id="887062227">
          <w:marLeft w:val="0"/>
          <w:marRight w:val="0"/>
          <w:marTop w:val="0"/>
          <w:marBottom w:val="0"/>
          <w:divBdr>
            <w:top w:val="none" w:sz="0" w:space="0" w:color="auto"/>
            <w:left w:val="none" w:sz="0" w:space="0" w:color="auto"/>
            <w:bottom w:val="none" w:sz="0" w:space="0" w:color="auto"/>
            <w:right w:val="none" w:sz="0" w:space="0" w:color="auto"/>
          </w:divBdr>
        </w:div>
        <w:div w:id="555746955">
          <w:marLeft w:val="0"/>
          <w:marRight w:val="0"/>
          <w:marTop w:val="0"/>
          <w:marBottom w:val="0"/>
          <w:divBdr>
            <w:top w:val="none" w:sz="0" w:space="0" w:color="auto"/>
            <w:left w:val="none" w:sz="0" w:space="0" w:color="auto"/>
            <w:bottom w:val="none" w:sz="0" w:space="0" w:color="auto"/>
            <w:right w:val="none" w:sz="0" w:space="0" w:color="auto"/>
          </w:divBdr>
        </w:div>
      </w:divsChild>
    </w:div>
    <w:div w:id="211967002">
      <w:bodyDiv w:val="1"/>
      <w:marLeft w:val="0"/>
      <w:marRight w:val="0"/>
      <w:marTop w:val="0"/>
      <w:marBottom w:val="0"/>
      <w:divBdr>
        <w:top w:val="none" w:sz="0" w:space="0" w:color="auto"/>
        <w:left w:val="none" w:sz="0" w:space="0" w:color="auto"/>
        <w:bottom w:val="none" w:sz="0" w:space="0" w:color="auto"/>
        <w:right w:val="none" w:sz="0" w:space="0" w:color="auto"/>
      </w:divBdr>
    </w:div>
    <w:div w:id="216669234">
      <w:bodyDiv w:val="1"/>
      <w:marLeft w:val="0"/>
      <w:marRight w:val="0"/>
      <w:marTop w:val="0"/>
      <w:marBottom w:val="0"/>
      <w:divBdr>
        <w:top w:val="none" w:sz="0" w:space="0" w:color="auto"/>
        <w:left w:val="none" w:sz="0" w:space="0" w:color="auto"/>
        <w:bottom w:val="none" w:sz="0" w:space="0" w:color="auto"/>
        <w:right w:val="none" w:sz="0" w:space="0" w:color="auto"/>
      </w:divBdr>
    </w:div>
    <w:div w:id="230240214">
      <w:bodyDiv w:val="1"/>
      <w:marLeft w:val="0"/>
      <w:marRight w:val="0"/>
      <w:marTop w:val="0"/>
      <w:marBottom w:val="0"/>
      <w:divBdr>
        <w:top w:val="none" w:sz="0" w:space="0" w:color="auto"/>
        <w:left w:val="none" w:sz="0" w:space="0" w:color="auto"/>
        <w:bottom w:val="none" w:sz="0" w:space="0" w:color="auto"/>
        <w:right w:val="none" w:sz="0" w:space="0" w:color="auto"/>
      </w:divBdr>
    </w:div>
    <w:div w:id="281301966">
      <w:bodyDiv w:val="1"/>
      <w:marLeft w:val="0"/>
      <w:marRight w:val="0"/>
      <w:marTop w:val="0"/>
      <w:marBottom w:val="0"/>
      <w:divBdr>
        <w:top w:val="none" w:sz="0" w:space="0" w:color="auto"/>
        <w:left w:val="none" w:sz="0" w:space="0" w:color="auto"/>
        <w:bottom w:val="none" w:sz="0" w:space="0" w:color="auto"/>
        <w:right w:val="none" w:sz="0" w:space="0" w:color="auto"/>
      </w:divBdr>
    </w:div>
    <w:div w:id="281889811">
      <w:bodyDiv w:val="1"/>
      <w:marLeft w:val="0"/>
      <w:marRight w:val="0"/>
      <w:marTop w:val="0"/>
      <w:marBottom w:val="0"/>
      <w:divBdr>
        <w:top w:val="none" w:sz="0" w:space="0" w:color="auto"/>
        <w:left w:val="none" w:sz="0" w:space="0" w:color="auto"/>
        <w:bottom w:val="none" w:sz="0" w:space="0" w:color="auto"/>
        <w:right w:val="none" w:sz="0" w:space="0" w:color="auto"/>
      </w:divBdr>
    </w:div>
    <w:div w:id="284430304">
      <w:bodyDiv w:val="1"/>
      <w:marLeft w:val="0"/>
      <w:marRight w:val="0"/>
      <w:marTop w:val="0"/>
      <w:marBottom w:val="0"/>
      <w:divBdr>
        <w:top w:val="none" w:sz="0" w:space="0" w:color="auto"/>
        <w:left w:val="none" w:sz="0" w:space="0" w:color="auto"/>
        <w:bottom w:val="none" w:sz="0" w:space="0" w:color="auto"/>
        <w:right w:val="none" w:sz="0" w:space="0" w:color="auto"/>
      </w:divBdr>
    </w:div>
    <w:div w:id="291205466">
      <w:bodyDiv w:val="1"/>
      <w:marLeft w:val="0"/>
      <w:marRight w:val="0"/>
      <w:marTop w:val="0"/>
      <w:marBottom w:val="0"/>
      <w:divBdr>
        <w:top w:val="none" w:sz="0" w:space="0" w:color="auto"/>
        <w:left w:val="none" w:sz="0" w:space="0" w:color="auto"/>
        <w:bottom w:val="none" w:sz="0" w:space="0" w:color="auto"/>
        <w:right w:val="none" w:sz="0" w:space="0" w:color="auto"/>
      </w:divBdr>
      <w:divsChild>
        <w:div w:id="561529100">
          <w:marLeft w:val="0"/>
          <w:marRight w:val="0"/>
          <w:marTop w:val="0"/>
          <w:marBottom w:val="0"/>
          <w:divBdr>
            <w:top w:val="none" w:sz="0" w:space="0" w:color="auto"/>
            <w:left w:val="none" w:sz="0" w:space="0" w:color="auto"/>
            <w:bottom w:val="none" w:sz="0" w:space="0" w:color="auto"/>
            <w:right w:val="none" w:sz="0" w:space="0" w:color="auto"/>
          </w:divBdr>
        </w:div>
        <w:div w:id="1979649256">
          <w:marLeft w:val="0"/>
          <w:marRight w:val="0"/>
          <w:marTop w:val="0"/>
          <w:marBottom w:val="0"/>
          <w:divBdr>
            <w:top w:val="none" w:sz="0" w:space="0" w:color="auto"/>
            <w:left w:val="none" w:sz="0" w:space="0" w:color="auto"/>
            <w:bottom w:val="none" w:sz="0" w:space="0" w:color="auto"/>
            <w:right w:val="none" w:sz="0" w:space="0" w:color="auto"/>
          </w:divBdr>
        </w:div>
        <w:div w:id="1021971829">
          <w:marLeft w:val="0"/>
          <w:marRight w:val="0"/>
          <w:marTop w:val="0"/>
          <w:marBottom w:val="0"/>
          <w:divBdr>
            <w:top w:val="none" w:sz="0" w:space="0" w:color="auto"/>
            <w:left w:val="none" w:sz="0" w:space="0" w:color="auto"/>
            <w:bottom w:val="none" w:sz="0" w:space="0" w:color="auto"/>
            <w:right w:val="none" w:sz="0" w:space="0" w:color="auto"/>
          </w:divBdr>
        </w:div>
        <w:div w:id="1148669260">
          <w:marLeft w:val="0"/>
          <w:marRight w:val="0"/>
          <w:marTop w:val="0"/>
          <w:marBottom w:val="0"/>
          <w:divBdr>
            <w:top w:val="none" w:sz="0" w:space="0" w:color="auto"/>
            <w:left w:val="none" w:sz="0" w:space="0" w:color="auto"/>
            <w:bottom w:val="none" w:sz="0" w:space="0" w:color="auto"/>
            <w:right w:val="none" w:sz="0" w:space="0" w:color="auto"/>
          </w:divBdr>
        </w:div>
        <w:div w:id="169376385">
          <w:marLeft w:val="0"/>
          <w:marRight w:val="0"/>
          <w:marTop w:val="0"/>
          <w:marBottom w:val="0"/>
          <w:divBdr>
            <w:top w:val="none" w:sz="0" w:space="0" w:color="auto"/>
            <w:left w:val="none" w:sz="0" w:space="0" w:color="auto"/>
            <w:bottom w:val="none" w:sz="0" w:space="0" w:color="auto"/>
            <w:right w:val="none" w:sz="0" w:space="0" w:color="auto"/>
          </w:divBdr>
        </w:div>
        <w:div w:id="1259170843">
          <w:marLeft w:val="0"/>
          <w:marRight w:val="0"/>
          <w:marTop w:val="0"/>
          <w:marBottom w:val="0"/>
          <w:divBdr>
            <w:top w:val="none" w:sz="0" w:space="0" w:color="auto"/>
            <w:left w:val="none" w:sz="0" w:space="0" w:color="auto"/>
            <w:bottom w:val="none" w:sz="0" w:space="0" w:color="auto"/>
            <w:right w:val="none" w:sz="0" w:space="0" w:color="auto"/>
          </w:divBdr>
        </w:div>
        <w:div w:id="1723140919">
          <w:marLeft w:val="0"/>
          <w:marRight w:val="0"/>
          <w:marTop w:val="0"/>
          <w:marBottom w:val="0"/>
          <w:divBdr>
            <w:top w:val="none" w:sz="0" w:space="0" w:color="auto"/>
            <w:left w:val="none" w:sz="0" w:space="0" w:color="auto"/>
            <w:bottom w:val="none" w:sz="0" w:space="0" w:color="auto"/>
            <w:right w:val="none" w:sz="0" w:space="0" w:color="auto"/>
          </w:divBdr>
        </w:div>
        <w:div w:id="1248224751">
          <w:marLeft w:val="0"/>
          <w:marRight w:val="0"/>
          <w:marTop w:val="0"/>
          <w:marBottom w:val="0"/>
          <w:divBdr>
            <w:top w:val="none" w:sz="0" w:space="0" w:color="auto"/>
            <w:left w:val="none" w:sz="0" w:space="0" w:color="auto"/>
            <w:bottom w:val="none" w:sz="0" w:space="0" w:color="auto"/>
            <w:right w:val="none" w:sz="0" w:space="0" w:color="auto"/>
          </w:divBdr>
        </w:div>
        <w:div w:id="986085859">
          <w:marLeft w:val="0"/>
          <w:marRight w:val="0"/>
          <w:marTop w:val="0"/>
          <w:marBottom w:val="0"/>
          <w:divBdr>
            <w:top w:val="none" w:sz="0" w:space="0" w:color="auto"/>
            <w:left w:val="none" w:sz="0" w:space="0" w:color="auto"/>
            <w:bottom w:val="none" w:sz="0" w:space="0" w:color="auto"/>
            <w:right w:val="none" w:sz="0" w:space="0" w:color="auto"/>
          </w:divBdr>
        </w:div>
        <w:div w:id="337271653">
          <w:marLeft w:val="0"/>
          <w:marRight w:val="0"/>
          <w:marTop w:val="0"/>
          <w:marBottom w:val="0"/>
          <w:divBdr>
            <w:top w:val="none" w:sz="0" w:space="0" w:color="auto"/>
            <w:left w:val="none" w:sz="0" w:space="0" w:color="auto"/>
            <w:bottom w:val="none" w:sz="0" w:space="0" w:color="auto"/>
            <w:right w:val="none" w:sz="0" w:space="0" w:color="auto"/>
          </w:divBdr>
        </w:div>
        <w:div w:id="1231580810">
          <w:marLeft w:val="0"/>
          <w:marRight w:val="0"/>
          <w:marTop w:val="0"/>
          <w:marBottom w:val="0"/>
          <w:divBdr>
            <w:top w:val="none" w:sz="0" w:space="0" w:color="auto"/>
            <w:left w:val="none" w:sz="0" w:space="0" w:color="auto"/>
            <w:bottom w:val="none" w:sz="0" w:space="0" w:color="auto"/>
            <w:right w:val="none" w:sz="0" w:space="0" w:color="auto"/>
          </w:divBdr>
        </w:div>
        <w:div w:id="1180048613">
          <w:marLeft w:val="0"/>
          <w:marRight w:val="0"/>
          <w:marTop w:val="0"/>
          <w:marBottom w:val="0"/>
          <w:divBdr>
            <w:top w:val="none" w:sz="0" w:space="0" w:color="auto"/>
            <w:left w:val="none" w:sz="0" w:space="0" w:color="auto"/>
            <w:bottom w:val="none" w:sz="0" w:space="0" w:color="auto"/>
            <w:right w:val="none" w:sz="0" w:space="0" w:color="auto"/>
          </w:divBdr>
        </w:div>
        <w:div w:id="409159335">
          <w:marLeft w:val="0"/>
          <w:marRight w:val="0"/>
          <w:marTop w:val="0"/>
          <w:marBottom w:val="0"/>
          <w:divBdr>
            <w:top w:val="none" w:sz="0" w:space="0" w:color="auto"/>
            <w:left w:val="none" w:sz="0" w:space="0" w:color="auto"/>
            <w:bottom w:val="none" w:sz="0" w:space="0" w:color="auto"/>
            <w:right w:val="none" w:sz="0" w:space="0" w:color="auto"/>
          </w:divBdr>
        </w:div>
      </w:divsChild>
    </w:div>
    <w:div w:id="302124103">
      <w:bodyDiv w:val="1"/>
      <w:marLeft w:val="0"/>
      <w:marRight w:val="0"/>
      <w:marTop w:val="0"/>
      <w:marBottom w:val="0"/>
      <w:divBdr>
        <w:top w:val="none" w:sz="0" w:space="0" w:color="auto"/>
        <w:left w:val="none" w:sz="0" w:space="0" w:color="auto"/>
        <w:bottom w:val="none" w:sz="0" w:space="0" w:color="auto"/>
        <w:right w:val="none" w:sz="0" w:space="0" w:color="auto"/>
      </w:divBdr>
    </w:div>
    <w:div w:id="344678055">
      <w:bodyDiv w:val="1"/>
      <w:marLeft w:val="0"/>
      <w:marRight w:val="0"/>
      <w:marTop w:val="0"/>
      <w:marBottom w:val="0"/>
      <w:divBdr>
        <w:top w:val="none" w:sz="0" w:space="0" w:color="auto"/>
        <w:left w:val="none" w:sz="0" w:space="0" w:color="auto"/>
        <w:bottom w:val="none" w:sz="0" w:space="0" w:color="auto"/>
        <w:right w:val="none" w:sz="0" w:space="0" w:color="auto"/>
      </w:divBdr>
    </w:div>
    <w:div w:id="360322232">
      <w:bodyDiv w:val="1"/>
      <w:marLeft w:val="0"/>
      <w:marRight w:val="0"/>
      <w:marTop w:val="0"/>
      <w:marBottom w:val="0"/>
      <w:divBdr>
        <w:top w:val="none" w:sz="0" w:space="0" w:color="auto"/>
        <w:left w:val="none" w:sz="0" w:space="0" w:color="auto"/>
        <w:bottom w:val="none" w:sz="0" w:space="0" w:color="auto"/>
        <w:right w:val="none" w:sz="0" w:space="0" w:color="auto"/>
      </w:divBdr>
    </w:div>
    <w:div w:id="411464026">
      <w:bodyDiv w:val="1"/>
      <w:marLeft w:val="0"/>
      <w:marRight w:val="0"/>
      <w:marTop w:val="0"/>
      <w:marBottom w:val="0"/>
      <w:divBdr>
        <w:top w:val="none" w:sz="0" w:space="0" w:color="auto"/>
        <w:left w:val="none" w:sz="0" w:space="0" w:color="auto"/>
        <w:bottom w:val="none" w:sz="0" w:space="0" w:color="auto"/>
        <w:right w:val="none" w:sz="0" w:space="0" w:color="auto"/>
      </w:divBdr>
    </w:div>
    <w:div w:id="448016530">
      <w:bodyDiv w:val="1"/>
      <w:marLeft w:val="0"/>
      <w:marRight w:val="0"/>
      <w:marTop w:val="0"/>
      <w:marBottom w:val="0"/>
      <w:divBdr>
        <w:top w:val="none" w:sz="0" w:space="0" w:color="auto"/>
        <w:left w:val="none" w:sz="0" w:space="0" w:color="auto"/>
        <w:bottom w:val="none" w:sz="0" w:space="0" w:color="auto"/>
        <w:right w:val="none" w:sz="0" w:space="0" w:color="auto"/>
      </w:divBdr>
    </w:div>
    <w:div w:id="448668302">
      <w:bodyDiv w:val="1"/>
      <w:marLeft w:val="0"/>
      <w:marRight w:val="0"/>
      <w:marTop w:val="0"/>
      <w:marBottom w:val="0"/>
      <w:divBdr>
        <w:top w:val="none" w:sz="0" w:space="0" w:color="auto"/>
        <w:left w:val="none" w:sz="0" w:space="0" w:color="auto"/>
        <w:bottom w:val="none" w:sz="0" w:space="0" w:color="auto"/>
        <w:right w:val="none" w:sz="0" w:space="0" w:color="auto"/>
      </w:divBdr>
    </w:div>
    <w:div w:id="470028046">
      <w:bodyDiv w:val="1"/>
      <w:marLeft w:val="0"/>
      <w:marRight w:val="0"/>
      <w:marTop w:val="0"/>
      <w:marBottom w:val="0"/>
      <w:divBdr>
        <w:top w:val="none" w:sz="0" w:space="0" w:color="auto"/>
        <w:left w:val="none" w:sz="0" w:space="0" w:color="auto"/>
        <w:bottom w:val="none" w:sz="0" w:space="0" w:color="auto"/>
        <w:right w:val="none" w:sz="0" w:space="0" w:color="auto"/>
      </w:divBdr>
    </w:div>
    <w:div w:id="498890940">
      <w:bodyDiv w:val="1"/>
      <w:marLeft w:val="0"/>
      <w:marRight w:val="0"/>
      <w:marTop w:val="0"/>
      <w:marBottom w:val="0"/>
      <w:divBdr>
        <w:top w:val="none" w:sz="0" w:space="0" w:color="auto"/>
        <w:left w:val="none" w:sz="0" w:space="0" w:color="auto"/>
        <w:bottom w:val="none" w:sz="0" w:space="0" w:color="auto"/>
        <w:right w:val="none" w:sz="0" w:space="0" w:color="auto"/>
      </w:divBdr>
    </w:div>
    <w:div w:id="511147131">
      <w:bodyDiv w:val="1"/>
      <w:marLeft w:val="0"/>
      <w:marRight w:val="0"/>
      <w:marTop w:val="0"/>
      <w:marBottom w:val="0"/>
      <w:divBdr>
        <w:top w:val="none" w:sz="0" w:space="0" w:color="auto"/>
        <w:left w:val="none" w:sz="0" w:space="0" w:color="auto"/>
        <w:bottom w:val="none" w:sz="0" w:space="0" w:color="auto"/>
        <w:right w:val="none" w:sz="0" w:space="0" w:color="auto"/>
      </w:divBdr>
    </w:div>
    <w:div w:id="532111726">
      <w:bodyDiv w:val="1"/>
      <w:marLeft w:val="0"/>
      <w:marRight w:val="0"/>
      <w:marTop w:val="0"/>
      <w:marBottom w:val="0"/>
      <w:divBdr>
        <w:top w:val="none" w:sz="0" w:space="0" w:color="auto"/>
        <w:left w:val="none" w:sz="0" w:space="0" w:color="auto"/>
        <w:bottom w:val="none" w:sz="0" w:space="0" w:color="auto"/>
        <w:right w:val="none" w:sz="0" w:space="0" w:color="auto"/>
      </w:divBdr>
    </w:div>
    <w:div w:id="547422341">
      <w:bodyDiv w:val="1"/>
      <w:marLeft w:val="0"/>
      <w:marRight w:val="0"/>
      <w:marTop w:val="0"/>
      <w:marBottom w:val="0"/>
      <w:divBdr>
        <w:top w:val="none" w:sz="0" w:space="0" w:color="auto"/>
        <w:left w:val="none" w:sz="0" w:space="0" w:color="auto"/>
        <w:bottom w:val="none" w:sz="0" w:space="0" w:color="auto"/>
        <w:right w:val="none" w:sz="0" w:space="0" w:color="auto"/>
      </w:divBdr>
    </w:div>
    <w:div w:id="577711539">
      <w:bodyDiv w:val="1"/>
      <w:marLeft w:val="0"/>
      <w:marRight w:val="0"/>
      <w:marTop w:val="0"/>
      <w:marBottom w:val="0"/>
      <w:divBdr>
        <w:top w:val="none" w:sz="0" w:space="0" w:color="auto"/>
        <w:left w:val="none" w:sz="0" w:space="0" w:color="auto"/>
        <w:bottom w:val="none" w:sz="0" w:space="0" w:color="auto"/>
        <w:right w:val="none" w:sz="0" w:space="0" w:color="auto"/>
      </w:divBdr>
    </w:div>
    <w:div w:id="602735758">
      <w:bodyDiv w:val="1"/>
      <w:marLeft w:val="0"/>
      <w:marRight w:val="0"/>
      <w:marTop w:val="0"/>
      <w:marBottom w:val="0"/>
      <w:divBdr>
        <w:top w:val="none" w:sz="0" w:space="0" w:color="auto"/>
        <w:left w:val="none" w:sz="0" w:space="0" w:color="auto"/>
        <w:bottom w:val="none" w:sz="0" w:space="0" w:color="auto"/>
        <w:right w:val="none" w:sz="0" w:space="0" w:color="auto"/>
      </w:divBdr>
    </w:div>
    <w:div w:id="613102472">
      <w:bodyDiv w:val="1"/>
      <w:marLeft w:val="0"/>
      <w:marRight w:val="0"/>
      <w:marTop w:val="0"/>
      <w:marBottom w:val="0"/>
      <w:divBdr>
        <w:top w:val="none" w:sz="0" w:space="0" w:color="auto"/>
        <w:left w:val="none" w:sz="0" w:space="0" w:color="auto"/>
        <w:bottom w:val="none" w:sz="0" w:space="0" w:color="auto"/>
        <w:right w:val="none" w:sz="0" w:space="0" w:color="auto"/>
      </w:divBdr>
    </w:div>
    <w:div w:id="627782430">
      <w:bodyDiv w:val="1"/>
      <w:marLeft w:val="0"/>
      <w:marRight w:val="0"/>
      <w:marTop w:val="0"/>
      <w:marBottom w:val="0"/>
      <w:divBdr>
        <w:top w:val="none" w:sz="0" w:space="0" w:color="auto"/>
        <w:left w:val="none" w:sz="0" w:space="0" w:color="auto"/>
        <w:bottom w:val="none" w:sz="0" w:space="0" w:color="auto"/>
        <w:right w:val="none" w:sz="0" w:space="0" w:color="auto"/>
      </w:divBdr>
    </w:div>
    <w:div w:id="631130646">
      <w:bodyDiv w:val="1"/>
      <w:marLeft w:val="0"/>
      <w:marRight w:val="0"/>
      <w:marTop w:val="0"/>
      <w:marBottom w:val="0"/>
      <w:divBdr>
        <w:top w:val="none" w:sz="0" w:space="0" w:color="auto"/>
        <w:left w:val="none" w:sz="0" w:space="0" w:color="auto"/>
        <w:bottom w:val="none" w:sz="0" w:space="0" w:color="auto"/>
        <w:right w:val="none" w:sz="0" w:space="0" w:color="auto"/>
      </w:divBdr>
    </w:div>
    <w:div w:id="637220437">
      <w:bodyDiv w:val="1"/>
      <w:marLeft w:val="0"/>
      <w:marRight w:val="0"/>
      <w:marTop w:val="0"/>
      <w:marBottom w:val="0"/>
      <w:divBdr>
        <w:top w:val="none" w:sz="0" w:space="0" w:color="auto"/>
        <w:left w:val="none" w:sz="0" w:space="0" w:color="auto"/>
        <w:bottom w:val="none" w:sz="0" w:space="0" w:color="auto"/>
        <w:right w:val="none" w:sz="0" w:space="0" w:color="auto"/>
      </w:divBdr>
    </w:div>
    <w:div w:id="649140774">
      <w:bodyDiv w:val="1"/>
      <w:marLeft w:val="0"/>
      <w:marRight w:val="0"/>
      <w:marTop w:val="0"/>
      <w:marBottom w:val="0"/>
      <w:divBdr>
        <w:top w:val="none" w:sz="0" w:space="0" w:color="auto"/>
        <w:left w:val="none" w:sz="0" w:space="0" w:color="auto"/>
        <w:bottom w:val="none" w:sz="0" w:space="0" w:color="auto"/>
        <w:right w:val="none" w:sz="0" w:space="0" w:color="auto"/>
      </w:divBdr>
    </w:div>
    <w:div w:id="675692623">
      <w:bodyDiv w:val="1"/>
      <w:marLeft w:val="0"/>
      <w:marRight w:val="0"/>
      <w:marTop w:val="0"/>
      <w:marBottom w:val="0"/>
      <w:divBdr>
        <w:top w:val="none" w:sz="0" w:space="0" w:color="auto"/>
        <w:left w:val="none" w:sz="0" w:space="0" w:color="auto"/>
        <w:bottom w:val="none" w:sz="0" w:space="0" w:color="auto"/>
        <w:right w:val="none" w:sz="0" w:space="0" w:color="auto"/>
      </w:divBdr>
    </w:div>
    <w:div w:id="714429075">
      <w:bodyDiv w:val="1"/>
      <w:marLeft w:val="0"/>
      <w:marRight w:val="0"/>
      <w:marTop w:val="0"/>
      <w:marBottom w:val="0"/>
      <w:divBdr>
        <w:top w:val="none" w:sz="0" w:space="0" w:color="auto"/>
        <w:left w:val="none" w:sz="0" w:space="0" w:color="auto"/>
        <w:bottom w:val="none" w:sz="0" w:space="0" w:color="auto"/>
        <w:right w:val="none" w:sz="0" w:space="0" w:color="auto"/>
      </w:divBdr>
    </w:div>
    <w:div w:id="780760995">
      <w:bodyDiv w:val="1"/>
      <w:marLeft w:val="0"/>
      <w:marRight w:val="0"/>
      <w:marTop w:val="0"/>
      <w:marBottom w:val="0"/>
      <w:divBdr>
        <w:top w:val="none" w:sz="0" w:space="0" w:color="auto"/>
        <w:left w:val="none" w:sz="0" w:space="0" w:color="auto"/>
        <w:bottom w:val="none" w:sz="0" w:space="0" w:color="auto"/>
        <w:right w:val="none" w:sz="0" w:space="0" w:color="auto"/>
      </w:divBdr>
    </w:div>
    <w:div w:id="824325461">
      <w:bodyDiv w:val="1"/>
      <w:marLeft w:val="0"/>
      <w:marRight w:val="0"/>
      <w:marTop w:val="0"/>
      <w:marBottom w:val="0"/>
      <w:divBdr>
        <w:top w:val="none" w:sz="0" w:space="0" w:color="auto"/>
        <w:left w:val="none" w:sz="0" w:space="0" w:color="auto"/>
        <w:bottom w:val="none" w:sz="0" w:space="0" w:color="auto"/>
        <w:right w:val="none" w:sz="0" w:space="0" w:color="auto"/>
      </w:divBdr>
    </w:div>
    <w:div w:id="874658670">
      <w:bodyDiv w:val="1"/>
      <w:marLeft w:val="0"/>
      <w:marRight w:val="0"/>
      <w:marTop w:val="0"/>
      <w:marBottom w:val="0"/>
      <w:divBdr>
        <w:top w:val="none" w:sz="0" w:space="0" w:color="auto"/>
        <w:left w:val="none" w:sz="0" w:space="0" w:color="auto"/>
        <w:bottom w:val="none" w:sz="0" w:space="0" w:color="auto"/>
        <w:right w:val="none" w:sz="0" w:space="0" w:color="auto"/>
      </w:divBdr>
    </w:div>
    <w:div w:id="908805856">
      <w:bodyDiv w:val="1"/>
      <w:marLeft w:val="0"/>
      <w:marRight w:val="0"/>
      <w:marTop w:val="0"/>
      <w:marBottom w:val="0"/>
      <w:divBdr>
        <w:top w:val="none" w:sz="0" w:space="0" w:color="auto"/>
        <w:left w:val="none" w:sz="0" w:space="0" w:color="auto"/>
        <w:bottom w:val="none" w:sz="0" w:space="0" w:color="auto"/>
        <w:right w:val="none" w:sz="0" w:space="0" w:color="auto"/>
      </w:divBdr>
    </w:div>
    <w:div w:id="960384543">
      <w:bodyDiv w:val="1"/>
      <w:marLeft w:val="0"/>
      <w:marRight w:val="0"/>
      <w:marTop w:val="0"/>
      <w:marBottom w:val="0"/>
      <w:divBdr>
        <w:top w:val="none" w:sz="0" w:space="0" w:color="auto"/>
        <w:left w:val="none" w:sz="0" w:space="0" w:color="auto"/>
        <w:bottom w:val="none" w:sz="0" w:space="0" w:color="auto"/>
        <w:right w:val="none" w:sz="0" w:space="0" w:color="auto"/>
      </w:divBdr>
    </w:div>
    <w:div w:id="1044328111">
      <w:bodyDiv w:val="1"/>
      <w:marLeft w:val="0"/>
      <w:marRight w:val="0"/>
      <w:marTop w:val="0"/>
      <w:marBottom w:val="0"/>
      <w:divBdr>
        <w:top w:val="none" w:sz="0" w:space="0" w:color="auto"/>
        <w:left w:val="none" w:sz="0" w:space="0" w:color="auto"/>
        <w:bottom w:val="none" w:sz="0" w:space="0" w:color="auto"/>
        <w:right w:val="none" w:sz="0" w:space="0" w:color="auto"/>
      </w:divBdr>
    </w:div>
    <w:div w:id="1068958903">
      <w:bodyDiv w:val="1"/>
      <w:marLeft w:val="0"/>
      <w:marRight w:val="0"/>
      <w:marTop w:val="0"/>
      <w:marBottom w:val="0"/>
      <w:divBdr>
        <w:top w:val="none" w:sz="0" w:space="0" w:color="auto"/>
        <w:left w:val="none" w:sz="0" w:space="0" w:color="auto"/>
        <w:bottom w:val="none" w:sz="0" w:space="0" w:color="auto"/>
        <w:right w:val="none" w:sz="0" w:space="0" w:color="auto"/>
      </w:divBdr>
    </w:div>
    <w:div w:id="1069155574">
      <w:bodyDiv w:val="1"/>
      <w:marLeft w:val="0"/>
      <w:marRight w:val="0"/>
      <w:marTop w:val="0"/>
      <w:marBottom w:val="0"/>
      <w:divBdr>
        <w:top w:val="none" w:sz="0" w:space="0" w:color="auto"/>
        <w:left w:val="none" w:sz="0" w:space="0" w:color="auto"/>
        <w:bottom w:val="none" w:sz="0" w:space="0" w:color="auto"/>
        <w:right w:val="none" w:sz="0" w:space="0" w:color="auto"/>
      </w:divBdr>
    </w:div>
    <w:div w:id="1078558319">
      <w:bodyDiv w:val="1"/>
      <w:marLeft w:val="0"/>
      <w:marRight w:val="0"/>
      <w:marTop w:val="0"/>
      <w:marBottom w:val="0"/>
      <w:divBdr>
        <w:top w:val="none" w:sz="0" w:space="0" w:color="auto"/>
        <w:left w:val="none" w:sz="0" w:space="0" w:color="auto"/>
        <w:bottom w:val="none" w:sz="0" w:space="0" w:color="auto"/>
        <w:right w:val="none" w:sz="0" w:space="0" w:color="auto"/>
      </w:divBdr>
    </w:div>
    <w:div w:id="1098215690">
      <w:bodyDiv w:val="1"/>
      <w:marLeft w:val="0"/>
      <w:marRight w:val="0"/>
      <w:marTop w:val="0"/>
      <w:marBottom w:val="0"/>
      <w:divBdr>
        <w:top w:val="none" w:sz="0" w:space="0" w:color="auto"/>
        <w:left w:val="none" w:sz="0" w:space="0" w:color="auto"/>
        <w:bottom w:val="none" w:sz="0" w:space="0" w:color="auto"/>
        <w:right w:val="none" w:sz="0" w:space="0" w:color="auto"/>
      </w:divBdr>
    </w:div>
    <w:div w:id="1107236757">
      <w:bodyDiv w:val="1"/>
      <w:marLeft w:val="0"/>
      <w:marRight w:val="0"/>
      <w:marTop w:val="0"/>
      <w:marBottom w:val="0"/>
      <w:divBdr>
        <w:top w:val="none" w:sz="0" w:space="0" w:color="auto"/>
        <w:left w:val="none" w:sz="0" w:space="0" w:color="auto"/>
        <w:bottom w:val="none" w:sz="0" w:space="0" w:color="auto"/>
        <w:right w:val="none" w:sz="0" w:space="0" w:color="auto"/>
      </w:divBdr>
    </w:div>
    <w:div w:id="1118599573">
      <w:bodyDiv w:val="1"/>
      <w:marLeft w:val="0"/>
      <w:marRight w:val="0"/>
      <w:marTop w:val="0"/>
      <w:marBottom w:val="0"/>
      <w:divBdr>
        <w:top w:val="none" w:sz="0" w:space="0" w:color="auto"/>
        <w:left w:val="none" w:sz="0" w:space="0" w:color="auto"/>
        <w:bottom w:val="none" w:sz="0" w:space="0" w:color="auto"/>
        <w:right w:val="none" w:sz="0" w:space="0" w:color="auto"/>
      </w:divBdr>
    </w:div>
    <w:div w:id="1119683489">
      <w:bodyDiv w:val="1"/>
      <w:marLeft w:val="0"/>
      <w:marRight w:val="0"/>
      <w:marTop w:val="0"/>
      <w:marBottom w:val="0"/>
      <w:divBdr>
        <w:top w:val="none" w:sz="0" w:space="0" w:color="auto"/>
        <w:left w:val="none" w:sz="0" w:space="0" w:color="auto"/>
        <w:bottom w:val="none" w:sz="0" w:space="0" w:color="auto"/>
        <w:right w:val="none" w:sz="0" w:space="0" w:color="auto"/>
      </w:divBdr>
    </w:div>
    <w:div w:id="1125198373">
      <w:bodyDiv w:val="1"/>
      <w:marLeft w:val="0"/>
      <w:marRight w:val="0"/>
      <w:marTop w:val="0"/>
      <w:marBottom w:val="0"/>
      <w:divBdr>
        <w:top w:val="none" w:sz="0" w:space="0" w:color="auto"/>
        <w:left w:val="none" w:sz="0" w:space="0" w:color="auto"/>
        <w:bottom w:val="none" w:sz="0" w:space="0" w:color="auto"/>
        <w:right w:val="none" w:sz="0" w:space="0" w:color="auto"/>
      </w:divBdr>
    </w:div>
    <w:div w:id="1126777474">
      <w:bodyDiv w:val="1"/>
      <w:marLeft w:val="0"/>
      <w:marRight w:val="0"/>
      <w:marTop w:val="0"/>
      <w:marBottom w:val="0"/>
      <w:divBdr>
        <w:top w:val="none" w:sz="0" w:space="0" w:color="auto"/>
        <w:left w:val="none" w:sz="0" w:space="0" w:color="auto"/>
        <w:bottom w:val="none" w:sz="0" w:space="0" w:color="auto"/>
        <w:right w:val="none" w:sz="0" w:space="0" w:color="auto"/>
      </w:divBdr>
    </w:div>
    <w:div w:id="1152798403">
      <w:bodyDiv w:val="1"/>
      <w:marLeft w:val="0"/>
      <w:marRight w:val="0"/>
      <w:marTop w:val="0"/>
      <w:marBottom w:val="0"/>
      <w:divBdr>
        <w:top w:val="none" w:sz="0" w:space="0" w:color="auto"/>
        <w:left w:val="none" w:sz="0" w:space="0" w:color="auto"/>
        <w:bottom w:val="none" w:sz="0" w:space="0" w:color="auto"/>
        <w:right w:val="none" w:sz="0" w:space="0" w:color="auto"/>
      </w:divBdr>
    </w:div>
    <w:div w:id="1175339689">
      <w:bodyDiv w:val="1"/>
      <w:marLeft w:val="0"/>
      <w:marRight w:val="0"/>
      <w:marTop w:val="0"/>
      <w:marBottom w:val="0"/>
      <w:divBdr>
        <w:top w:val="none" w:sz="0" w:space="0" w:color="auto"/>
        <w:left w:val="none" w:sz="0" w:space="0" w:color="auto"/>
        <w:bottom w:val="none" w:sz="0" w:space="0" w:color="auto"/>
        <w:right w:val="none" w:sz="0" w:space="0" w:color="auto"/>
      </w:divBdr>
    </w:div>
    <w:div w:id="1263876020">
      <w:bodyDiv w:val="1"/>
      <w:marLeft w:val="0"/>
      <w:marRight w:val="0"/>
      <w:marTop w:val="0"/>
      <w:marBottom w:val="0"/>
      <w:divBdr>
        <w:top w:val="none" w:sz="0" w:space="0" w:color="auto"/>
        <w:left w:val="none" w:sz="0" w:space="0" w:color="auto"/>
        <w:bottom w:val="none" w:sz="0" w:space="0" w:color="auto"/>
        <w:right w:val="none" w:sz="0" w:space="0" w:color="auto"/>
      </w:divBdr>
    </w:div>
    <w:div w:id="1279022047">
      <w:bodyDiv w:val="1"/>
      <w:marLeft w:val="0"/>
      <w:marRight w:val="0"/>
      <w:marTop w:val="0"/>
      <w:marBottom w:val="0"/>
      <w:divBdr>
        <w:top w:val="none" w:sz="0" w:space="0" w:color="auto"/>
        <w:left w:val="none" w:sz="0" w:space="0" w:color="auto"/>
        <w:bottom w:val="none" w:sz="0" w:space="0" w:color="auto"/>
        <w:right w:val="none" w:sz="0" w:space="0" w:color="auto"/>
      </w:divBdr>
    </w:div>
    <w:div w:id="1301766638">
      <w:bodyDiv w:val="1"/>
      <w:marLeft w:val="0"/>
      <w:marRight w:val="0"/>
      <w:marTop w:val="0"/>
      <w:marBottom w:val="0"/>
      <w:divBdr>
        <w:top w:val="none" w:sz="0" w:space="0" w:color="auto"/>
        <w:left w:val="none" w:sz="0" w:space="0" w:color="auto"/>
        <w:bottom w:val="none" w:sz="0" w:space="0" w:color="auto"/>
        <w:right w:val="none" w:sz="0" w:space="0" w:color="auto"/>
      </w:divBdr>
    </w:div>
    <w:div w:id="1302154233">
      <w:bodyDiv w:val="1"/>
      <w:marLeft w:val="0"/>
      <w:marRight w:val="0"/>
      <w:marTop w:val="0"/>
      <w:marBottom w:val="0"/>
      <w:divBdr>
        <w:top w:val="none" w:sz="0" w:space="0" w:color="auto"/>
        <w:left w:val="none" w:sz="0" w:space="0" w:color="auto"/>
        <w:bottom w:val="none" w:sz="0" w:space="0" w:color="auto"/>
        <w:right w:val="none" w:sz="0" w:space="0" w:color="auto"/>
      </w:divBdr>
    </w:div>
    <w:div w:id="1383290972">
      <w:bodyDiv w:val="1"/>
      <w:marLeft w:val="0"/>
      <w:marRight w:val="0"/>
      <w:marTop w:val="0"/>
      <w:marBottom w:val="0"/>
      <w:divBdr>
        <w:top w:val="none" w:sz="0" w:space="0" w:color="auto"/>
        <w:left w:val="none" w:sz="0" w:space="0" w:color="auto"/>
        <w:bottom w:val="none" w:sz="0" w:space="0" w:color="auto"/>
        <w:right w:val="none" w:sz="0" w:space="0" w:color="auto"/>
      </w:divBdr>
    </w:div>
    <w:div w:id="1397506246">
      <w:bodyDiv w:val="1"/>
      <w:marLeft w:val="0"/>
      <w:marRight w:val="0"/>
      <w:marTop w:val="0"/>
      <w:marBottom w:val="0"/>
      <w:divBdr>
        <w:top w:val="none" w:sz="0" w:space="0" w:color="auto"/>
        <w:left w:val="none" w:sz="0" w:space="0" w:color="auto"/>
        <w:bottom w:val="none" w:sz="0" w:space="0" w:color="auto"/>
        <w:right w:val="none" w:sz="0" w:space="0" w:color="auto"/>
      </w:divBdr>
    </w:div>
    <w:div w:id="1413313147">
      <w:bodyDiv w:val="1"/>
      <w:marLeft w:val="0"/>
      <w:marRight w:val="0"/>
      <w:marTop w:val="0"/>
      <w:marBottom w:val="0"/>
      <w:divBdr>
        <w:top w:val="none" w:sz="0" w:space="0" w:color="auto"/>
        <w:left w:val="none" w:sz="0" w:space="0" w:color="auto"/>
        <w:bottom w:val="none" w:sz="0" w:space="0" w:color="auto"/>
        <w:right w:val="none" w:sz="0" w:space="0" w:color="auto"/>
      </w:divBdr>
    </w:div>
    <w:div w:id="1476675697">
      <w:bodyDiv w:val="1"/>
      <w:marLeft w:val="0"/>
      <w:marRight w:val="0"/>
      <w:marTop w:val="0"/>
      <w:marBottom w:val="0"/>
      <w:divBdr>
        <w:top w:val="none" w:sz="0" w:space="0" w:color="auto"/>
        <w:left w:val="none" w:sz="0" w:space="0" w:color="auto"/>
        <w:bottom w:val="none" w:sz="0" w:space="0" w:color="auto"/>
        <w:right w:val="none" w:sz="0" w:space="0" w:color="auto"/>
      </w:divBdr>
    </w:div>
    <w:div w:id="1521504381">
      <w:bodyDiv w:val="1"/>
      <w:marLeft w:val="0"/>
      <w:marRight w:val="0"/>
      <w:marTop w:val="0"/>
      <w:marBottom w:val="0"/>
      <w:divBdr>
        <w:top w:val="none" w:sz="0" w:space="0" w:color="auto"/>
        <w:left w:val="none" w:sz="0" w:space="0" w:color="auto"/>
        <w:bottom w:val="none" w:sz="0" w:space="0" w:color="auto"/>
        <w:right w:val="none" w:sz="0" w:space="0" w:color="auto"/>
      </w:divBdr>
    </w:div>
    <w:div w:id="1578788093">
      <w:bodyDiv w:val="1"/>
      <w:marLeft w:val="0"/>
      <w:marRight w:val="0"/>
      <w:marTop w:val="0"/>
      <w:marBottom w:val="0"/>
      <w:divBdr>
        <w:top w:val="none" w:sz="0" w:space="0" w:color="auto"/>
        <w:left w:val="none" w:sz="0" w:space="0" w:color="auto"/>
        <w:bottom w:val="none" w:sz="0" w:space="0" w:color="auto"/>
        <w:right w:val="none" w:sz="0" w:space="0" w:color="auto"/>
      </w:divBdr>
    </w:div>
    <w:div w:id="1583024903">
      <w:bodyDiv w:val="1"/>
      <w:marLeft w:val="0"/>
      <w:marRight w:val="0"/>
      <w:marTop w:val="0"/>
      <w:marBottom w:val="0"/>
      <w:divBdr>
        <w:top w:val="none" w:sz="0" w:space="0" w:color="auto"/>
        <w:left w:val="none" w:sz="0" w:space="0" w:color="auto"/>
        <w:bottom w:val="none" w:sz="0" w:space="0" w:color="auto"/>
        <w:right w:val="none" w:sz="0" w:space="0" w:color="auto"/>
      </w:divBdr>
    </w:div>
    <w:div w:id="1635527208">
      <w:bodyDiv w:val="1"/>
      <w:marLeft w:val="0"/>
      <w:marRight w:val="0"/>
      <w:marTop w:val="0"/>
      <w:marBottom w:val="0"/>
      <w:divBdr>
        <w:top w:val="none" w:sz="0" w:space="0" w:color="auto"/>
        <w:left w:val="none" w:sz="0" w:space="0" w:color="auto"/>
        <w:bottom w:val="none" w:sz="0" w:space="0" w:color="auto"/>
        <w:right w:val="none" w:sz="0" w:space="0" w:color="auto"/>
      </w:divBdr>
    </w:div>
    <w:div w:id="1757677201">
      <w:bodyDiv w:val="1"/>
      <w:marLeft w:val="0"/>
      <w:marRight w:val="0"/>
      <w:marTop w:val="0"/>
      <w:marBottom w:val="0"/>
      <w:divBdr>
        <w:top w:val="none" w:sz="0" w:space="0" w:color="auto"/>
        <w:left w:val="none" w:sz="0" w:space="0" w:color="auto"/>
        <w:bottom w:val="none" w:sz="0" w:space="0" w:color="auto"/>
        <w:right w:val="none" w:sz="0" w:space="0" w:color="auto"/>
      </w:divBdr>
    </w:div>
    <w:div w:id="1813331802">
      <w:bodyDiv w:val="1"/>
      <w:marLeft w:val="0"/>
      <w:marRight w:val="0"/>
      <w:marTop w:val="0"/>
      <w:marBottom w:val="0"/>
      <w:divBdr>
        <w:top w:val="none" w:sz="0" w:space="0" w:color="auto"/>
        <w:left w:val="none" w:sz="0" w:space="0" w:color="auto"/>
        <w:bottom w:val="none" w:sz="0" w:space="0" w:color="auto"/>
        <w:right w:val="none" w:sz="0" w:space="0" w:color="auto"/>
      </w:divBdr>
    </w:div>
    <w:div w:id="1824663447">
      <w:bodyDiv w:val="1"/>
      <w:marLeft w:val="0"/>
      <w:marRight w:val="0"/>
      <w:marTop w:val="0"/>
      <w:marBottom w:val="0"/>
      <w:divBdr>
        <w:top w:val="none" w:sz="0" w:space="0" w:color="auto"/>
        <w:left w:val="none" w:sz="0" w:space="0" w:color="auto"/>
        <w:bottom w:val="none" w:sz="0" w:space="0" w:color="auto"/>
        <w:right w:val="none" w:sz="0" w:space="0" w:color="auto"/>
      </w:divBdr>
    </w:div>
    <w:div w:id="1846242812">
      <w:bodyDiv w:val="1"/>
      <w:marLeft w:val="0"/>
      <w:marRight w:val="0"/>
      <w:marTop w:val="0"/>
      <w:marBottom w:val="0"/>
      <w:divBdr>
        <w:top w:val="none" w:sz="0" w:space="0" w:color="auto"/>
        <w:left w:val="none" w:sz="0" w:space="0" w:color="auto"/>
        <w:bottom w:val="none" w:sz="0" w:space="0" w:color="auto"/>
        <w:right w:val="none" w:sz="0" w:space="0" w:color="auto"/>
      </w:divBdr>
    </w:div>
    <w:div w:id="1891260801">
      <w:bodyDiv w:val="1"/>
      <w:marLeft w:val="0"/>
      <w:marRight w:val="0"/>
      <w:marTop w:val="0"/>
      <w:marBottom w:val="0"/>
      <w:divBdr>
        <w:top w:val="none" w:sz="0" w:space="0" w:color="auto"/>
        <w:left w:val="none" w:sz="0" w:space="0" w:color="auto"/>
        <w:bottom w:val="none" w:sz="0" w:space="0" w:color="auto"/>
        <w:right w:val="none" w:sz="0" w:space="0" w:color="auto"/>
      </w:divBdr>
    </w:div>
    <w:div w:id="1930233999">
      <w:bodyDiv w:val="1"/>
      <w:marLeft w:val="0"/>
      <w:marRight w:val="0"/>
      <w:marTop w:val="0"/>
      <w:marBottom w:val="0"/>
      <w:divBdr>
        <w:top w:val="none" w:sz="0" w:space="0" w:color="auto"/>
        <w:left w:val="none" w:sz="0" w:space="0" w:color="auto"/>
        <w:bottom w:val="none" w:sz="0" w:space="0" w:color="auto"/>
        <w:right w:val="none" w:sz="0" w:space="0" w:color="auto"/>
      </w:divBdr>
    </w:div>
    <w:div w:id="1939293281">
      <w:bodyDiv w:val="1"/>
      <w:marLeft w:val="0"/>
      <w:marRight w:val="0"/>
      <w:marTop w:val="0"/>
      <w:marBottom w:val="0"/>
      <w:divBdr>
        <w:top w:val="none" w:sz="0" w:space="0" w:color="auto"/>
        <w:left w:val="none" w:sz="0" w:space="0" w:color="auto"/>
        <w:bottom w:val="none" w:sz="0" w:space="0" w:color="auto"/>
        <w:right w:val="none" w:sz="0" w:space="0" w:color="auto"/>
      </w:divBdr>
    </w:div>
    <w:div w:id="1958219289">
      <w:bodyDiv w:val="1"/>
      <w:marLeft w:val="0"/>
      <w:marRight w:val="0"/>
      <w:marTop w:val="0"/>
      <w:marBottom w:val="0"/>
      <w:divBdr>
        <w:top w:val="none" w:sz="0" w:space="0" w:color="auto"/>
        <w:left w:val="none" w:sz="0" w:space="0" w:color="auto"/>
        <w:bottom w:val="none" w:sz="0" w:space="0" w:color="auto"/>
        <w:right w:val="none" w:sz="0" w:space="0" w:color="auto"/>
      </w:divBdr>
    </w:div>
    <w:div w:id="1977296606">
      <w:bodyDiv w:val="1"/>
      <w:marLeft w:val="0"/>
      <w:marRight w:val="0"/>
      <w:marTop w:val="0"/>
      <w:marBottom w:val="0"/>
      <w:divBdr>
        <w:top w:val="none" w:sz="0" w:space="0" w:color="auto"/>
        <w:left w:val="none" w:sz="0" w:space="0" w:color="auto"/>
        <w:bottom w:val="none" w:sz="0" w:space="0" w:color="auto"/>
        <w:right w:val="none" w:sz="0" w:space="0" w:color="auto"/>
      </w:divBdr>
    </w:div>
    <w:div w:id="2050257435">
      <w:bodyDiv w:val="1"/>
      <w:marLeft w:val="0"/>
      <w:marRight w:val="0"/>
      <w:marTop w:val="0"/>
      <w:marBottom w:val="0"/>
      <w:divBdr>
        <w:top w:val="none" w:sz="0" w:space="0" w:color="auto"/>
        <w:left w:val="none" w:sz="0" w:space="0" w:color="auto"/>
        <w:bottom w:val="none" w:sz="0" w:space="0" w:color="auto"/>
        <w:right w:val="none" w:sz="0" w:space="0" w:color="auto"/>
      </w:divBdr>
    </w:div>
    <w:div w:id="2072380701">
      <w:bodyDiv w:val="1"/>
      <w:marLeft w:val="0"/>
      <w:marRight w:val="0"/>
      <w:marTop w:val="0"/>
      <w:marBottom w:val="0"/>
      <w:divBdr>
        <w:top w:val="none" w:sz="0" w:space="0" w:color="auto"/>
        <w:left w:val="none" w:sz="0" w:space="0" w:color="auto"/>
        <w:bottom w:val="none" w:sz="0" w:space="0" w:color="auto"/>
        <w:right w:val="none" w:sz="0" w:space="0" w:color="auto"/>
      </w:divBdr>
    </w:div>
    <w:div w:id="2088454495">
      <w:bodyDiv w:val="1"/>
      <w:marLeft w:val="0"/>
      <w:marRight w:val="0"/>
      <w:marTop w:val="0"/>
      <w:marBottom w:val="0"/>
      <w:divBdr>
        <w:top w:val="none" w:sz="0" w:space="0" w:color="auto"/>
        <w:left w:val="none" w:sz="0" w:space="0" w:color="auto"/>
        <w:bottom w:val="none" w:sz="0" w:space="0" w:color="auto"/>
        <w:right w:val="none" w:sz="0" w:space="0" w:color="auto"/>
      </w:divBdr>
      <w:divsChild>
        <w:div w:id="1279530426">
          <w:marLeft w:val="0"/>
          <w:marRight w:val="0"/>
          <w:marTop w:val="0"/>
          <w:marBottom w:val="0"/>
          <w:divBdr>
            <w:top w:val="none" w:sz="0" w:space="0" w:color="auto"/>
            <w:left w:val="none" w:sz="0" w:space="0" w:color="auto"/>
            <w:bottom w:val="none" w:sz="0" w:space="0" w:color="auto"/>
            <w:right w:val="none" w:sz="0" w:space="0" w:color="auto"/>
          </w:divBdr>
        </w:div>
        <w:div w:id="2125540459">
          <w:marLeft w:val="0"/>
          <w:marRight w:val="0"/>
          <w:marTop w:val="0"/>
          <w:marBottom w:val="0"/>
          <w:divBdr>
            <w:top w:val="none" w:sz="0" w:space="0" w:color="auto"/>
            <w:left w:val="none" w:sz="0" w:space="0" w:color="auto"/>
            <w:bottom w:val="none" w:sz="0" w:space="0" w:color="auto"/>
            <w:right w:val="none" w:sz="0" w:space="0" w:color="auto"/>
          </w:divBdr>
        </w:div>
        <w:div w:id="198864435">
          <w:marLeft w:val="0"/>
          <w:marRight w:val="0"/>
          <w:marTop w:val="0"/>
          <w:marBottom w:val="0"/>
          <w:divBdr>
            <w:top w:val="none" w:sz="0" w:space="0" w:color="auto"/>
            <w:left w:val="none" w:sz="0" w:space="0" w:color="auto"/>
            <w:bottom w:val="none" w:sz="0" w:space="0" w:color="auto"/>
            <w:right w:val="none" w:sz="0" w:space="0" w:color="auto"/>
          </w:divBdr>
        </w:div>
        <w:div w:id="856580640">
          <w:marLeft w:val="0"/>
          <w:marRight w:val="0"/>
          <w:marTop w:val="0"/>
          <w:marBottom w:val="0"/>
          <w:divBdr>
            <w:top w:val="none" w:sz="0" w:space="0" w:color="auto"/>
            <w:left w:val="none" w:sz="0" w:space="0" w:color="auto"/>
            <w:bottom w:val="none" w:sz="0" w:space="0" w:color="auto"/>
            <w:right w:val="none" w:sz="0" w:space="0" w:color="auto"/>
          </w:divBdr>
        </w:div>
        <w:div w:id="398749377">
          <w:marLeft w:val="0"/>
          <w:marRight w:val="0"/>
          <w:marTop w:val="0"/>
          <w:marBottom w:val="0"/>
          <w:divBdr>
            <w:top w:val="none" w:sz="0" w:space="0" w:color="auto"/>
            <w:left w:val="none" w:sz="0" w:space="0" w:color="auto"/>
            <w:bottom w:val="none" w:sz="0" w:space="0" w:color="auto"/>
            <w:right w:val="none" w:sz="0" w:space="0" w:color="auto"/>
          </w:divBdr>
        </w:div>
      </w:divsChild>
    </w:div>
    <w:div w:id="2095009140">
      <w:bodyDiv w:val="1"/>
      <w:marLeft w:val="0"/>
      <w:marRight w:val="0"/>
      <w:marTop w:val="0"/>
      <w:marBottom w:val="0"/>
      <w:divBdr>
        <w:top w:val="none" w:sz="0" w:space="0" w:color="auto"/>
        <w:left w:val="none" w:sz="0" w:space="0" w:color="auto"/>
        <w:bottom w:val="none" w:sz="0" w:space="0" w:color="auto"/>
        <w:right w:val="none" w:sz="0" w:space="0" w:color="auto"/>
      </w:divBdr>
    </w:div>
    <w:div w:id="2112582041">
      <w:bodyDiv w:val="1"/>
      <w:marLeft w:val="0"/>
      <w:marRight w:val="0"/>
      <w:marTop w:val="0"/>
      <w:marBottom w:val="0"/>
      <w:divBdr>
        <w:top w:val="none" w:sz="0" w:space="0" w:color="auto"/>
        <w:left w:val="none" w:sz="0" w:space="0" w:color="auto"/>
        <w:bottom w:val="none" w:sz="0" w:space="0" w:color="auto"/>
        <w:right w:val="none" w:sz="0" w:space="0" w:color="auto"/>
      </w:divBdr>
    </w:div>
    <w:div w:id="2123188975">
      <w:bodyDiv w:val="1"/>
      <w:marLeft w:val="0"/>
      <w:marRight w:val="0"/>
      <w:marTop w:val="0"/>
      <w:marBottom w:val="0"/>
      <w:divBdr>
        <w:top w:val="none" w:sz="0" w:space="0" w:color="auto"/>
        <w:left w:val="none" w:sz="0" w:space="0" w:color="auto"/>
        <w:bottom w:val="none" w:sz="0" w:space="0" w:color="auto"/>
        <w:right w:val="none" w:sz="0" w:space="0" w:color="auto"/>
      </w:divBdr>
    </w:div>
    <w:div w:id="2124500015">
      <w:bodyDiv w:val="1"/>
      <w:marLeft w:val="0"/>
      <w:marRight w:val="0"/>
      <w:marTop w:val="0"/>
      <w:marBottom w:val="0"/>
      <w:divBdr>
        <w:top w:val="none" w:sz="0" w:space="0" w:color="auto"/>
        <w:left w:val="none" w:sz="0" w:space="0" w:color="auto"/>
        <w:bottom w:val="none" w:sz="0" w:space="0" w:color="auto"/>
        <w:right w:val="none" w:sz="0" w:space="0" w:color="auto"/>
      </w:divBdr>
    </w:div>
    <w:div w:id="21432338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D975A-912A-D84C-BEAA-1ED8F348D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47</Pages>
  <Words>12046</Words>
  <Characters>68664</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80549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Graziella DiRenzo</dc:creator>
  <cp:lastModifiedBy>Graziella DiRenzo</cp:lastModifiedBy>
  <cp:revision>7</cp:revision>
  <cp:lastPrinted>2018-06-02T17:55:00Z</cp:lastPrinted>
  <dcterms:created xsi:type="dcterms:W3CDTF">2018-07-05T19:09:00Z</dcterms:created>
  <dcterms:modified xsi:type="dcterms:W3CDTF">2018-08-04T20:32:00Z</dcterms:modified>
</cp:coreProperties>
</file>