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9F11" w14:textId="099BC16D" w:rsidR="006C1537" w:rsidRDefault="00D2715F">
      <w:r>
        <w:rPr>
          <w:rFonts w:hint="eastAsia"/>
        </w:rPr>
        <w:t>科学论文</w:t>
      </w:r>
      <w:r w:rsidR="00800141">
        <w:rPr>
          <w:rFonts w:hint="eastAsia"/>
        </w:rPr>
        <w:t>（科学家活动）</w:t>
      </w:r>
      <w:r>
        <w:rPr>
          <w:rFonts w:hint="eastAsia"/>
        </w:rPr>
        <w:t>新颖性（novelty）的评估</w:t>
      </w:r>
    </w:p>
    <w:p w14:paraId="4017E4F9" w14:textId="5C246EFC" w:rsidR="00D2715F" w:rsidRDefault="00D2715F">
      <w:r>
        <w:rPr>
          <w:rFonts w:hint="eastAsia"/>
        </w:rPr>
        <w:t>主题-</w:t>
      </w:r>
      <w:r>
        <w:t>--</w:t>
      </w:r>
      <w:r>
        <w:rPr>
          <w:rFonts w:hint="eastAsia"/>
        </w:rPr>
        <w:t>评估新颖性</w:t>
      </w:r>
    </w:p>
    <w:p w14:paraId="7CC2A032" w14:textId="236B95DA" w:rsidR="00D2715F" w:rsidRDefault="00D2715F">
      <w:pPr>
        <w:rPr>
          <w:rFonts w:hint="eastAsia"/>
        </w:rPr>
      </w:pPr>
      <w:r>
        <w:rPr>
          <w:rFonts w:hint="eastAsia"/>
        </w:rPr>
        <w:t>检测特定语言模式-</w:t>
      </w:r>
      <w:r>
        <w:t>--</w:t>
      </w:r>
      <w:r>
        <w:rPr>
          <w:rFonts w:hint="eastAsia"/>
        </w:rPr>
        <w:t>&gt;获得句子级别的相似性-</w:t>
      </w:r>
      <w:r>
        <w:t>--&gt;</w:t>
      </w:r>
      <w:r>
        <w:rPr>
          <w:rFonts w:hint="eastAsia"/>
        </w:rPr>
        <w:t>定义新颖性</w:t>
      </w:r>
    </w:p>
    <w:p w14:paraId="098A0516" w14:textId="233DC0C0" w:rsidR="00D2715F" w:rsidRDefault="00D2715F">
      <w:r>
        <w:rPr>
          <w:rFonts w:hint="eastAsia"/>
        </w:rPr>
        <w:t>算法：评估某个作者再某个研究领域的个人贡献</w:t>
      </w:r>
    </w:p>
    <w:p w14:paraId="4CC17D86" w14:textId="535451A8" w:rsidR="00BC4FCE" w:rsidRDefault="00D2715F">
      <w:r>
        <w:rPr>
          <w:rFonts w:hint="eastAsia"/>
        </w:rPr>
        <w:t>现有的评估方式：同行评估</w:t>
      </w:r>
      <w:r>
        <w:t>—</w:t>
      </w:r>
      <w:r>
        <w:rPr>
          <w:rFonts w:hint="eastAsia"/>
        </w:rPr>
        <w:t>定性评估（审稿人）、定量指标——</w:t>
      </w:r>
      <w:proofErr w:type="gramStart"/>
      <w:r>
        <w:rPr>
          <w:rFonts w:hint="eastAsia"/>
        </w:rPr>
        <w:t>顶刊上</w:t>
      </w:r>
      <w:proofErr w:type="gramEnd"/>
      <w:r>
        <w:rPr>
          <w:rFonts w:hint="eastAsia"/>
        </w:rPr>
        <w:t>发表的作品数量、总引用次数、期刊</w:t>
      </w:r>
      <w:r>
        <w:t>IF</w:t>
      </w:r>
      <w:r>
        <w:rPr>
          <w:rFonts w:hint="eastAsia"/>
        </w:rPr>
        <w:t>、某些论文最大引用量</w:t>
      </w:r>
      <w:r w:rsidR="00BC4FCE">
        <w:rPr>
          <w:rFonts w:hint="eastAsia"/>
        </w:rPr>
        <w:t>-</w:t>
      </w:r>
      <w:r w:rsidR="00BC4FCE">
        <w:t>---</w:t>
      </w:r>
      <w:r w:rsidR="00BC4FCE">
        <w:sym w:font="Wingdings" w:char="F0E0"/>
      </w:r>
      <w:r w:rsidR="00BC4FCE">
        <w:rPr>
          <w:rFonts w:hint="eastAsia"/>
        </w:rPr>
        <w:t>转到文章的内在结构（文章内容）</w:t>
      </w:r>
    </w:p>
    <w:p w14:paraId="64CD69FA" w14:textId="0FF4F90B" w:rsidR="00BC4FCE" w:rsidRDefault="00BC4FCE">
      <w:r>
        <w:rPr>
          <w:rFonts w:hint="eastAsia"/>
        </w:rPr>
        <w:t>参考文献-</w:t>
      </w:r>
      <w:r>
        <w:t>--&gt;</w:t>
      </w:r>
      <w:r>
        <w:rPr>
          <w:rFonts w:hint="eastAsia"/>
        </w:rPr>
        <w:t>引文分析、词汇聚类(发现某一领域的研究人员</w:t>
      </w:r>
      <w:r>
        <w:t>)</w:t>
      </w:r>
    </w:p>
    <w:p w14:paraId="4402C93A" w14:textId="147D5466" w:rsidR="00BC4FCE" w:rsidRDefault="00BC4FCE">
      <w:r w:rsidRPr="00BC4FCE">
        <w:rPr>
          <w:rFonts w:hint="eastAsia"/>
          <w:b/>
          <w:bCs/>
        </w:rPr>
        <w:t>信息检索</w:t>
      </w:r>
      <w:r>
        <w:rPr>
          <w:rFonts w:hint="eastAsia"/>
        </w:rPr>
        <w:t>（研究领域内的资料收集，类似文献综述）-</w:t>
      </w:r>
      <w:r>
        <w:t>--</w:t>
      </w:r>
      <w:r>
        <w:rPr>
          <w:rFonts w:hint="eastAsia"/>
        </w:rPr>
        <w:t>某个领域发生了什么新情况？解决了什么样的任务？应用了哪些方法？方法的优点是什么？谁提出了重要概念和定义？</w:t>
      </w:r>
    </w:p>
    <w:p w14:paraId="271B9836" w14:textId="362CB9D8" w:rsidR="00BC4FCE" w:rsidRDefault="00BC4FCE" w:rsidP="00BC4FCE">
      <w:pPr>
        <w:autoSpaceDE w:val="0"/>
        <w:autoSpaceDN w:val="0"/>
        <w:adjustRightInd w:val="0"/>
        <w:jc w:val="left"/>
        <w:rPr>
          <w:rFonts w:ascii="AdvOT8cb2ddbd" w:hAnsi="AdvOT8cb2ddbd" w:cs="AdvOT8cb2ddbd"/>
          <w:kern w:val="0"/>
          <w:sz w:val="19"/>
          <w:szCs w:val="19"/>
        </w:rPr>
      </w:pPr>
      <w:r>
        <w:rPr>
          <w:rFonts w:ascii="AdvOT8cb2ddbd" w:hAnsi="AdvOT8cb2ddbd" w:cs="AdvOT8cb2ddbd"/>
          <w:kern w:val="0"/>
          <w:sz w:val="19"/>
          <w:szCs w:val="19"/>
        </w:rPr>
        <w:t>Novelty detection</w:t>
      </w:r>
      <w:r>
        <w:rPr>
          <w:rFonts w:ascii="AdvOT8cb2ddbd" w:hAnsi="AdvOT8cb2ddbd" w:cs="AdvOT8cb2ddbd" w:hint="eastAsia"/>
          <w:kern w:val="0"/>
          <w:sz w:val="19"/>
          <w:szCs w:val="19"/>
        </w:rPr>
        <w:t xml:space="preserve"> </w:t>
      </w:r>
      <w:r>
        <w:rPr>
          <w:rFonts w:ascii="AdvOT8cb2ddbd" w:hAnsi="AdvOT8cb2ddbd" w:cs="AdvOT8cb2ddbd"/>
          <w:kern w:val="0"/>
          <w:sz w:val="19"/>
          <w:szCs w:val="19"/>
        </w:rPr>
        <w:t>is the technique used to extract novel information from a set of relevant documents or from</w:t>
      </w:r>
      <w:r>
        <w:rPr>
          <w:rFonts w:ascii="AdvOT8cb2ddbd" w:hAnsi="AdvOT8cb2ddbd" w:cs="AdvOT8cb2ddbd" w:hint="eastAsia"/>
          <w:kern w:val="0"/>
          <w:sz w:val="19"/>
          <w:szCs w:val="19"/>
        </w:rPr>
        <w:t xml:space="preserve"> </w:t>
      </w:r>
      <w:r>
        <w:rPr>
          <w:rFonts w:ascii="AdvOT8cb2ddbd" w:hAnsi="AdvOT8cb2ddbd" w:cs="AdvOT8cb2ddbd"/>
          <w:kern w:val="0"/>
          <w:sz w:val="19"/>
          <w:szCs w:val="19"/>
        </w:rPr>
        <w:t xml:space="preserve">the same document in a given topic (query) (Sendhilkumar </w:t>
      </w:r>
      <w:r>
        <w:rPr>
          <w:rFonts w:ascii="AdvOT44ee9141.I" w:hAnsi="AdvOT44ee9141.I" w:cs="AdvOT44ee9141.I"/>
          <w:kern w:val="0"/>
          <w:sz w:val="19"/>
          <w:szCs w:val="19"/>
        </w:rPr>
        <w:t>et al.</w:t>
      </w:r>
      <w:r>
        <w:rPr>
          <w:rFonts w:ascii="AdvOT8cb2ddbd" w:hAnsi="AdvOT8cb2ddbd" w:cs="AdvOT8cb2ddbd"/>
          <w:kern w:val="0"/>
          <w:sz w:val="19"/>
          <w:szCs w:val="19"/>
        </w:rPr>
        <w:t>, 2013).</w:t>
      </w:r>
      <w:r w:rsidRPr="00BC4FCE">
        <w:rPr>
          <w:rFonts w:ascii="黑体" w:eastAsia="黑体" w:cs="黑体" w:hint="eastAsia"/>
          <w:kern w:val="0"/>
          <w:szCs w:val="21"/>
        </w:rPr>
        <w:t xml:space="preserve"> </w:t>
      </w:r>
      <w:r w:rsidRPr="00BC4FCE">
        <w:rPr>
          <w:rFonts w:ascii="AdvOT8cb2ddbd" w:hAnsi="AdvOT8cb2ddbd" w:cs="AdvOT8cb2ddbd" w:hint="eastAsia"/>
          <w:kern w:val="0"/>
          <w:sz w:val="19"/>
          <w:szCs w:val="19"/>
          <w:lang w:val="zh-CN"/>
        </w:rPr>
        <w:t>新颖性检测是用于从一组相关文档或给定主题</w:t>
      </w:r>
      <w:r w:rsidRPr="00BC4FCE">
        <w:rPr>
          <w:rFonts w:ascii="AdvOT8cb2ddbd" w:hAnsi="AdvOT8cb2ddbd" w:cs="AdvOT8cb2ddbd" w:hint="eastAsia"/>
          <w:kern w:val="0"/>
          <w:sz w:val="19"/>
          <w:szCs w:val="19"/>
        </w:rPr>
        <w:t>（</w:t>
      </w:r>
      <w:r w:rsidRPr="00BC4FCE">
        <w:rPr>
          <w:rFonts w:ascii="AdvOT8cb2ddbd" w:hAnsi="AdvOT8cb2ddbd" w:cs="AdvOT8cb2ddbd" w:hint="eastAsia"/>
          <w:kern w:val="0"/>
          <w:sz w:val="19"/>
          <w:szCs w:val="19"/>
          <w:lang w:val="zh-CN"/>
        </w:rPr>
        <w:t>查询</w:t>
      </w:r>
      <w:r w:rsidRPr="00BC4FCE">
        <w:rPr>
          <w:rFonts w:ascii="AdvOT8cb2ddbd" w:hAnsi="AdvOT8cb2ddbd" w:cs="AdvOT8cb2ddbd" w:hint="eastAsia"/>
          <w:kern w:val="0"/>
          <w:sz w:val="19"/>
          <w:szCs w:val="19"/>
        </w:rPr>
        <w:t>）</w:t>
      </w:r>
      <w:r w:rsidRPr="00BC4FCE">
        <w:rPr>
          <w:rFonts w:ascii="AdvOT8cb2ddbd" w:hAnsi="AdvOT8cb2ddbd" w:cs="AdvOT8cb2ddbd" w:hint="eastAsia"/>
          <w:kern w:val="0"/>
          <w:sz w:val="19"/>
          <w:szCs w:val="19"/>
          <w:lang w:val="zh-CN"/>
        </w:rPr>
        <w:t>中的同一文档中提取新颖信息的技术</w:t>
      </w:r>
      <w:r>
        <w:rPr>
          <w:rFonts w:ascii="AdvOT8cb2ddbd" w:hAnsi="AdvOT8cb2ddbd" w:cs="AdvOT8cb2ddbd" w:hint="eastAsia"/>
          <w:kern w:val="0"/>
          <w:sz w:val="19"/>
          <w:szCs w:val="19"/>
        </w:rPr>
        <w:t>。</w:t>
      </w:r>
    </w:p>
    <w:p w14:paraId="6CE2570D" w14:textId="423287C8" w:rsidR="00BC4FCE" w:rsidRDefault="00BC4FCE" w:rsidP="00BC4FCE">
      <w:pPr>
        <w:autoSpaceDE w:val="0"/>
        <w:autoSpaceDN w:val="0"/>
        <w:adjustRightInd w:val="0"/>
        <w:jc w:val="left"/>
        <w:rPr>
          <w:rFonts w:ascii="AdvOT8cb2ddbd" w:hAnsi="AdvOT8cb2ddbd" w:cs="AdvOT8cb2ddbd"/>
          <w:kern w:val="0"/>
          <w:sz w:val="19"/>
          <w:szCs w:val="19"/>
        </w:rPr>
      </w:pPr>
    </w:p>
    <w:p w14:paraId="278FD973" w14:textId="7534BBDE" w:rsidR="00BC4FCE" w:rsidRDefault="00BC4FCE" w:rsidP="00BC4FCE">
      <w:pPr>
        <w:autoSpaceDE w:val="0"/>
        <w:autoSpaceDN w:val="0"/>
        <w:adjustRightInd w:val="0"/>
        <w:jc w:val="left"/>
        <w:rPr>
          <w:rFonts w:ascii="AdvOT8cb2ddbd" w:hAnsi="AdvOT8cb2ddbd" w:cs="AdvOT8cb2ddbd"/>
          <w:kern w:val="0"/>
          <w:sz w:val="19"/>
          <w:szCs w:val="19"/>
        </w:rPr>
      </w:pPr>
      <w:r>
        <w:rPr>
          <w:rFonts w:ascii="AdvOT8cb2ddbd" w:hAnsi="AdvOT8cb2ddbd" w:cs="AdvOT8cb2ddbd" w:hint="eastAsia"/>
          <w:kern w:val="0"/>
          <w:sz w:val="19"/>
          <w:szCs w:val="19"/>
        </w:rPr>
        <w:t>检测新文本步骤：预处理（</w:t>
      </w:r>
      <w:r w:rsidR="005A5432">
        <w:rPr>
          <w:rFonts w:ascii="AdvOT8cb2ddbd" w:hAnsi="AdvOT8cb2ddbd" w:cs="AdvOT8cb2ddbd" w:hint="eastAsia"/>
          <w:kern w:val="0"/>
          <w:sz w:val="19"/>
          <w:szCs w:val="19"/>
        </w:rPr>
        <w:t>删除停用词、词干、词性标注</w:t>
      </w:r>
      <w:r>
        <w:rPr>
          <w:rFonts w:ascii="AdvOT8cb2ddbd" w:hAnsi="AdvOT8cb2ddbd" w:cs="AdvOT8cb2ddbd" w:hint="eastAsia"/>
          <w:kern w:val="0"/>
          <w:sz w:val="19"/>
          <w:szCs w:val="19"/>
        </w:rPr>
        <w:t>）</w:t>
      </w:r>
      <w:r w:rsidR="005A5432">
        <w:rPr>
          <w:rFonts w:ascii="AdvOT8cb2ddbd" w:hAnsi="AdvOT8cb2ddbd" w:cs="AdvOT8cb2ddbd" w:hint="eastAsia"/>
          <w:kern w:val="0"/>
          <w:sz w:val="19"/>
          <w:szCs w:val="19"/>
        </w:rPr>
        <w:t>、分类（将文档归入相关主题目录）、新颖性挖掘（三个层次：事件、句子、文档）</w:t>
      </w:r>
    </w:p>
    <w:p w14:paraId="01CC470E" w14:textId="77777777" w:rsidR="005A5432" w:rsidRDefault="005A5432" w:rsidP="005A5432">
      <w:pPr>
        <w:pStyle w:val="a4"/>
        <w:numPr>
          <w:ilvl w:val="0"/>
          <w:numId w:val="1"/>
        </w:numPr>
        <w:shd w:val="clear" w:color="auto" w:fill="FFFFFF"/>
        <w:spacing w:before="0" w:beforeAutospacing="0" w:after="0" w:afterAutospacing="0"/>
        <w:ind w:firstLine="428"/>
        <w:rPr>
          <w:rFonts w:ascii="Helvetica" w:hAnsi="Helvetica"/>
          <w:color w:val="323232"/>
          <w:spacing w:val="2"/>
          <w:sz w:val="21"/>
          <w:szCs w:val="21"/>
        </w:rPr>
      </w:pPr>
      <w:r>
        <w:rPr>
          <w:rFonts w:ascii="Helvetica" w:hAnsi="Helvetica"/>
          <w:color w:val="323232"/>
          <w:spacing w:val="2"/>
          <w:sz w:val="21"/>
          <w:szCs w:val="21"/>
        </w:rPr>
        <w:t>事件</w:t>
      </w:r>
      <w:r>
        <w:rPr>
          <w:rStyle w:val="a5"/>
          <w:rFonts w:ascii="Helvetica" w:hAnsi="Helvetica"/>
          <w:color w:val="323232"/>
          <w:spacing w:val="2"/>
          <w:sz w:val="21"/>
          <w:szCs w:val="21"/>
        </w:rPr>
        <w:t>event</w:t>
      </w:r>
      <w:r>
        <w:rPr>
          <w:rStyle w:val="a5"/>
          <w:rFonts w:ascii="Helvetica" w:hAnsi="Helvetica"/>
          <w:color w:val="323232"/>
          <w:spacing w:val="2"/>
          <w:sz w:val="21"/>
          <w:szCs w:val="21"/>
        </w:rPr>
        <w:t>：</w:t>
      </w:r>
      <w:r>
        <w:rPr>
          <w:rFonts w:ascii="Helvetica" w:hAnsi="Helvetica"/>
          <w:color w:val="323232"/>
          <w:spacing w:val="2"/>
          <w:sz w:val="21"/>
          <w:szCs w:val="21"/>
        </w:rPr>
        <w:t>通常使用</w:t>
      </w:r>
      <w:r>
        <w:rPr>
          <w:rStyle w:val="a5"/>
          <w:rFonts w:ascii="Helvetica" w:hAnsi="Helvetica"/>
          <w:color w:val="323232"/>
          <w:spacing w:val="2"/>
          <w:sz w:val="21"/>
          <w:szCs w:val="21"/>
        </w:rPr>
        <w:t>向量空间模型、语言模型、词汇链</w:t>
      </w:r>
      <w:r>
        <w:rPr>
          <w:rFonts w:ascii="Helvetica" w:hAnsi="Helvetica"/>
          <w:color w:val="323232"/>
          <w:spacing w:val="2"/>
          <w:sz w:val="21"/>
          <w:szCs w:val="21"/>
        </w:rPr>
        <w:t>等几种模型来表示新的故事</w:t>
      </w:r>
      <w:r>
        <w:rPr>
          <w:rFonts w:ascii="Helvetica" w:hAnsi="Helvetica"/>
          <w:color w:val="323232"/>
          <w:spacing w:val="2"/>
          <w:sz w:val="21"/>
          <w:szCs w:val="21"/>
        </w:rPr>
        <w:t>/</w:t>
      </w:r>
      <w:r>
        <w:rPr>
          <w:rFonts w:ascii="Helvetica" w:hAnsi="Helvetica"/>
          <w:color w:val="323232"/>
          <w:spacing w:val="2"/>
          <w:sz w:val="21"/>
          <w:szCs w:val="21"/>
        </w:rPr>
        <w:t>文档。然后，通过计算基于统计或基于语义的相似性，将文档分组为簇。开始</w:t>
      </w:r>
      <w:proofErr w:type="gramStart"/>
      <w:r>
        <w:rPr>
          <w:rFonts w:ascii="Helvetica" w:hAnsi="Helvetica"/>
          <w:color w:val="323232"/>
          <w:spacing w:val="2"/>
          <w:sz w:val="21"/>
          <w:szCs w:val="21"/>
        </w:rPr>
        <w:t>一个新簇的</w:t>
      </w:r>
      <w:proofErr w:type="gramEnd"/>
      <w:r>
        <w:rPr>
          <w:rFonts w:ascii="Helvetica" w:hAnsi="Helvetica"/>
          <w:color w:val="323232"/>
          <w:spacing w:val="2"/>
          <w:sz w:val="21"/>
          <w:szCs w:val="21"/>
        </w:rPr>
        <w:t>故事被标记为关于一个新主题的第一个故事，或者如果存在一个小于相似阈值的新颖阈值，并且故事与其最近簇之间的相似分数大于新颖阈值，则该故事将被标记为</w:t>
      </w:r>
      <w:r>
        <w:rPr>
          <w:rFonts w:ascii="Helvetica" w:hAnsi="Helvetica"/>
          <w:color w:val="323232"/>
          <w:spacing w:val="2"/>
          <w:sz w:val="21"/>
          <w:szCs w:val="21"/>
        </w:rPr>
        <w:t>“</w:t>
      </w:r>
      <w:r>
        <w:rPr>
          <w:rFonts w:ascii="Helvetica" w:hAnsi="Helvetica"/>
          <w:color w:val="323232"/>
          <w:spacing w:val="2"/>
          <w:sz w:val="21"/>
          <w:szCs w:val="21"/>
        </w:rPr>
        <w:t>旧</w:t>
      </w:r>
      <w:r>
        <w:rPr>
          <w:rFonts w:ascii="Helvetica" w:hAnsi="Helvetica"/>
          <w:color w:val="323232"/>
          <w:spacing w:val="2"/>
          <w:sz w:val="21"/>
          <w:szCs w:val="21"/>
        </w:rPr>
        <w:t>”</w:t>
      </w:r>
      <w:r>
        <w:rPr>
          <w:rFonts w:ascii="Helvetica" w:hAnsi="Helvetica"/>
          <w:color w:val="323232"/>
          <w:spacing w:val="2"/>
          <w:sz w:val="21"/>
          <w:szCs w:val="21"/>
        </w:rPr>
        <w:t>故事。</w:t>
      </w:r>
    </w:p>
    <w:p w14:paraId="14CE98C3" w14:textId="77777777" w:rsidR="005A5432" w:rsidRDefault="005A5432" w:rsidP="005A5432">
      <w:pPr>
        <w:pStyle w:val="a4"/>
        <w:numPr>
          <w:ilvl w:val="0"/>
          <w:numId w:val="1"/>
        </w:numPr>
        <w:shd w:val="clear" w:color="auto" w:fill="FFFFFF"/>
        <w:spacing w:before="0" w:beforeAutospacing="0" w:after="0" w:afterAutospacing="0"/>
        <w:ind w:firstLine="428"/>
        <w:rPr>
          <w:rFonts w:ascii="Helvetica" w:hAnsi="Helvetica"/>
          <w:color w:val="323232"/>
          <w:spacing w:val="2"/>
          <w:sz w:val="21"/>
          <w:szCs w:val="21"/>
        </w:rPr>
      </w:pPr>
      <w:r>
        <w:rPr>
          <w:rStyle w:val="a5"/>
          <w:rFonts w:ascii="Helvetica" w:hAnsi="Helvetica"/>
          <w:color w:val="323232"/>
          <w:spacing w:val="2"/>
          <w:sz w:val="21"/>
          <w:szCs w:val="21"/>
        </w:rPr>
        <w:t>句子</w:t>
      </w:r>
      <w:r>
        <w:rPr>
          <w:rStyle w:val="a5"/>
          <w:rFonts w:ascii="Helvetica" w:hAnsi="Helvetica"/>
          <w:color w:val="323232"/>
          <w:spacing w:val="2"/>
          <w:sz w:val="21"/>
          <w:szCs w:val="21"/>
        </w:rPr>
        <w:t>sentence</w:t>
      </w:r>
      <w:r>
        <w:rPr>
          <w:rStyle w:val="a5"/>
          <w:rFonts w:ascii="Helvetica" w:hAnsi="Helvetica"/>
          <w:color w:val="323232"/>
          <w:spacing w:val="2"/>
          <w:sz w:val="21"/>
          <w:szCs w:val="21"/>
        </w:rPr>
        <w:t>：</w:t>
      </w:r>
      <w:proofErr w:type="gramStart"/>
      <w:r>
        <w:rPr>
          <w:rFonts w:ascii="Helvetica" w:hAnsi="Helvetica"/>
          <w:color w:val="323232"/>
          <w:spacing w:val="2"/>
          <w:sz w:val="21"/>
          <w:szCs w:val="21"/>
        </w:rPr>
        <w:t>句子级</w:t>
      </w:r>
      <w:proofErr w:type="gramEnd"/>
      <w:r>
        <w:rPr>
          <w:rFonts w:ascii="Helvetica" w:hAnsi="Helvetica"/>
          <w:color w:val="323232"/>
          <w:spacing w:val="2"/>
          <w:sz w:val="21"/>
          <w:szCs w:val="21"/>
        </w:rPr>
        <w:t>新颖性挖掘的研究工作旨在从一系列文档</w:t>
      </w:r>
      <w:r>
        <w:rPr>
          <w:rFonts w:ascii="Helvetica" w:hAnsi="Helvetica"/>
          <w:color w:val="323232"/>
          <w:spacing w:val="2"/>
          <w:sz w:val="21"/>
          <w:szCs w:val="21"/>
        </w:rPr>
        <w:t>/</w:t>
      </w:r>
      <w:r>
        <w:rPr>
          <w:rFonts w:ascii="Helvetica" w:hAnsi="Helvetica"/>
          <w:color w:val="323232"/>
          <w:spacing w:val="2"/>
          <w:sz w:val="21"/>
          <w:szCs w:val="21"/>
        </w:rPr>
        <w:t>句子中发现相关且新颖的句子。</w:t>
      </w:r>
      <w:r>
        <w:rPr>
          <w:rFonts w:ascii="Helvetica" w:hAnsi="Helvetica"/>
          <w:color w:val="323232"/>
          <w:spacing w:val="2"/>
          <w:sz w:val="21"/>
          <w:szCs w:val="21"/>
        </w:rPr>
        <w:t>Harman</w:t>
      </w:r>
      <w:r>
        <w:rPr>
          <w:rFonts w:ascii="Helvetica" w:hAnsi="Helvetica"/>
          <w:color w:val="323232"/>
          <w:spacing w:val="2"/>
          <w:sz w:val="21"/>
          <w:szCs w:val="21"/>
        </w:rPr>
        <w:t>和</w:t>
      </w:r>
      <w:r>
        <w:rPr>
          <w:rFonts w:ascii="Helvetica" w:hAnsi="Helvetica"/>
          <w:color w:val="323232"/>
          <w:spacing w:val="2"/>
          <w:sz w:val="21"/>
          <w:szCs w:val="21"/>
        </w:rPr>
        <w:t>Soboroff</w:t>
      </w:r>
      <w:r>
        <w:rPr>
          <w:rFonts w:ascii="Helvetica" w:hAnsi="Helvetica"/>
          <w:color w:val="323232"/>
          <w:spacing w:val="2"/>
          <w:sz w:val="21"/>
          <w:szCs w:val="21"/>
        </w:rPr>
        <w:t>为我们提供了</w:t>
      </w:r>
      <w:r>
        <w:rPr>
          <w:rFonts w:ascii="Helvetica" w:hAnsi="Helvetica"/>
          <w:color w:val="323232"/>
          <w:spacing w:val="2"/>
          <w:sz w:val="21"/>
          <w:szCs w:val="21"/>
        </w:rPr>
        <w:t>TREC</w:t>
      </w:r>
      <w:r>
        <w:rPr>
          <w:rFonts w:ascii="Helvetica" w:hAnsi="Helvetica"/>
          <w:color w:val="323232"/>
          <w:spacing w:val="2"/>
          <w:sz w:val="21"/>
          <w:szCs w:val="21"/>
        </w:rPr>
        <w:t>新颖性轨迹的概述，其基本任务是检测相关和新颖性句子（</w:t>
      </w:r>
      <w:r>
        <w:rPr>
          <w:rFonts w:ascii="Helvetica" w:hAnsi="Helvetica"/>
          <w:color w:val="323232"/>
          <w:spacing w:val="2"/>
          <w:sz w:val="21"/>
          <w:szCs w:val="21"/>
        </w:rPr>
        <w:t>Harman, 2002; Soboroff and Harman, 2003; Soboroff, 2004</w:t>
      </w:r>
      <w:r>
        <w:rPr>
          <w:rFonts w:ascii="Helvetica" w:hAnsi="Helvetica"/>
          <w:color w:val="323232"/>
          <w:spacing w:val="2"/>
          <w:sz w:val="21"/>
          <w:szCs w:val="21"/>
        </w:rPr>
        <w:t>）。句子的新颖性通常是根据出现在句子中的新词的数量来计算的。句子层面的新奇性检测主要分为两个步骤：相关句子检索和新奇句子提取。通常，句子与给定查询之间的高相似度分数会增加句子的相关性等级。</w:t>
      </w:r>
      <w:r>
        <w:rPr>
          <w:rStyle w:val="a5"/>
          <w:rFonts w:ascii="Helvetica" w:hAnsi="Helvetica"/>
          <w:color w:val="323232"/>
          <w:spacing w:val="2"/>
          <w:sz w:val="21"/>
          <w:szCs w:val="21"/>
        </w:rPr>
        <w:t>句子与所有之前看到的句子之间的高相似性分数会降低句子的新颖性排名。</w:t>
      </w:r>
    </w:p>
    <w:p w14:paraId="03182997" w14:textId="110C4E74" w:rsidR="005A5432" w:rsidRDefault="005A5432" w:rsidP="00BC4FCE">
      <w:pPr>
        <w:autoSpaceDE w:val="0"/>
        <w:autoSpaceDN w:val="0"/>
        <w:adjustRightInd w:val="0"/>
        <w:jc w:val="left"/>
        <w:rPr>
          <w:rFonts w:ascii="AdvOT323a8e6c.B" w:hAnsi="AdvOT323a8e6c.B" w:cs="AdvOT323a8e6c.B"/>
          <w:kern w:val="0"/>
          <w:sz w:val="19"/>
          <w:szCs w:val="19"/>
        </w:rPr>
      </w:pPr>
      <w:r>
        <w:rPr>
          <w:rFonts w:ascii="AdvOT323a8e6c.B" w:hAnsi="AdvOT323a8e6c.B" w:cs="AdvOT323a8e6c.B"/>
          <w:kern w:val="0"/>
          <w:sz w:val="19"/>
          <w:szCs w:val="19"/>
        </w:rPr>
        <w:t>An algorithm of analysis of a subject of research</w:t>
      </w:r>
      <w:r w:rsidR="004945DD">
        <w:rPr>
          <w:rFonts w:ascii="AdvOT323a8e6c.B" w:hAnsi="AdvOT323a8e6c.B" w:cs="AdvOT323a8e6c.B" w:hint="eastAsia"/>
          <w:kern w:val="0"/>
          <w:sz w:val="19"/>
          <w:szCs w:val="19"/>
        </w:rPr>
        <w:t>：输入文档</w:t>
      </w:r>
      <w:r w:rsidR="004945DD">
        <w:rPr>
          <w:rFonts w:ascii="AdvOT323a8e6c.B" w:hAnsi="AdvOT323a8e6c.B" w:cs="AdvOT323a8e6c.B"/>
          <w:kern w:val="0"/>
          <w:sz w:val="19"/>
          <w:szCs w:val="19"/>
        </w:rPr>
        <w:t>—</w:t>
      </w:r>
      <w:r w:rsidR="004945DD">
        <w:rPr>
          <w:rFonts w:ascii="AdvOT323a8e6c.B" w:hAnsi="AdvOT323a8e6c.B" w:cs="AdvOT323a8e6c.B" w:hint="eastAsia"/>
          <w:kern w:val="0"/>
          <w:sz w:val="19"/>
          <w:szCs w:val="19"/>
        </w:rPr>
        <w:t>定义检索</w:t>
      </w:r>
    </w:p>
    <w:p w14:paraId="25723BDF" w14:textId="202A66E6" w:rsidR="005A5432" w:rsidRDefault="005A5432" w:rsidP="00BC4FCE">
      <w:pPr>
        <w:autoSpaceDE w:val="0"/>
        <w:autoSpaceDN w:val="0"/>
        <w:adjustRightInd w:val="0"/>
        <w:jc w:val="left"/>
        <w:rPr>
          <w:rFonts w:ascii="AdvOT8cb2ddbd" w:hAnsi="AdvOT8cb2ddbd" w:cs="AdvOT8cb2ddbd"/>
          <w:kern w:val="0"/>
          <w:sz w:val="19"/>
          <w:szCs w:val="19"/>
        </w:rPr>
      </w:pPr>
      <w:r w:rsidRPr="005A5432">
        <w:rPr>
          <w:rFonts w:ascii="AdvOT8cb2ddbd" w:hAnsi="AdvOT8cb2ddbd" w:cs="AdvOT8cb2ddbd"/>
          <w:noProof/>
          <w:kern w:val="0"/>
          <w:sz w:val="19"/>
          <w:szCs w:val="19"/>
        </w:rPr>
        <w:drawing>
          <wp:inline distT="0" distB="0" distL="0" distR="0" wp14:anchorId="5EB58842" wp14:editId="600C5293">
            <wp:extent cx="5274310" cy="2891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891155"/>
                    </a:xfrm>
                    <a:prstGeom prst="rect">
                      <a:avLst/>
                    </a:prstGeom>
                    <a:noFill/>
                    <a:ln>
                      <a:noFill/>
                    </a:ln>
                  </pic:spPr>
                </pic:pic>
              </a:graphicData>
            </a:graphic>
          </wp:inline>
        </w:drawing>
      </w:r>
    </w:p>
    <w:p w14:paraId="15BA4639" w14:textId="03ABDD90" w:rsidR="004945DD" w:rsidRDefault="004945DD" w:rsidP="00BC4FCE">
      <w:pPr>
        <w:autoSpaceDE w:val="0"/>
        <w:autoSpaceDN w:val="0"/>
        <w:adjustRightInd w:val="0"/>
        <w:jc w:val="left"/>
        <w:rPr>
          <w:rFonts w:ascii="AdvOT8cb2ddbd" w:hAnsi="AdvOT8cb2ddbd" w:cs="AdvOT8cb2ddbd"/>
          <w:kern w:val="0"/>
          <w:sz w:val="19"/>
          <w:szCs w:val="19"/>
        </w:rPr>
      </w:pPr>
      <w:r w:rsidRPr="004945DD">
        <w:rPr>
          <w:rFonts w:ascii="AdvOT8cb2ddbd" w:hAnsi="AdvOT8cb2ddbd" w:cs="AdvOT8cb2ddbd"/>
          <w:noProof/>
          <w:kern w:val="0"/>
          <w:sz w:val="19"/>
          <w:szCs w:val="19"/>
        </w:rPr>
        <w:lastRenderedPageBreak/>
        <w:drawing>
          <wp:inline distT="0" distB="0" distL="0" distR="0" wp14:anchorId="3DE3272C" wp14:editId="045D8142">
            <wp:extent cx="4076700" cy="1433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1433830"/>
                    </a:xfrm>
                    <a:prstGeom prst="rect">
                      <a:avLst/>
                    </a:prstGeom>
                    <a:noFill/>
                    <a:ln>
                      <a:noFill/>
                    </a:ln>
                  </pic:spPr>
                </pic:pic>
              </a:graphicData>
            </a:graphic>
          </wp:inline>
        </w:drawing>
      </w:r>
    </w:p>
    <w:p w14:paraId="4162E246" w14:textId="266F3580" w:rsidR="004945DD" w:rsidRDefault="004945DD" w:rsidP="004945DD">
      <w:pPr>
        <w:autoSpaceDE w:val="0"/>
        <w:autoSpaceDN w:val="0"/>
        <w:adjustRightInd w:val="0"/>
        <w:spacing w:line="450" w:lineRule="exact"/>
        <w:jc w:val="left"/>
        <w:rPr>
          <w:rFonts w:ascii="黑体" w:eastAsia="黑体" w:cs="黑体"/>
          <w:kern w:val="0"/>
          <w:szCs w:val="21"/>
          <w:lang w:val="zh-CN"/>
        </w:rPr>
      </w:pPr>
      <w:r>
        <w:rPr>
          <w:rFonts w:ascii="黑体" w:eastAsia="黑体" w:cs="黑体" w:hint="eastAsia"/>
          <w:kern w:val="0"/>
          <w:szCs w:val="21"/>
          <w:lang w:val="zh-CN"/>
        </w:rPr>
        <w:t>科学作品的新颖性可以从以下三点中找到（图</w:t>
      </w:r>
      <w:r>
        <w:rPr>
          <w:rFonts w:ascii="黑体" w:eastAsia="黑体" w:cs="黑体"/>
          <w:kern w:val="0"/>
          <w:szCs w:val="21"/>
          <w:lang w:val="zh-CN"/>
        </w:rPr>
        <w:t>1</w:t>
      </w:r>
      <w:r>
        <w:rPr>
          <w:rFonts w:ascii="黑体" w:eastAsia="黑体" w:cs="黑体" w:hint="eastAsia"/>
          <w:kern w:val="0"/>
          <w:szCs w:val="21"/>
          <w:lang w:val="zh-CN"/>
        </w:rPr>
        <w:t>）：一个新的类别，描述了与其他类别的联系；描述与其他学科的关系并描述给定学科的特性的新研究学科；以及学科的新属性，并对其进行描述，并与已发现的属性建立连接</w:t>
      </w:r>
    </w:p>
    <w:p w14:paraId="735F97C1" w14:textId="77777777" w:rsidR="004945DD" w:rsidRPr="005A5432" w:rsidRDefault="004945DD" w:rsidP="00BC4FCE">
      <w:pPr>
        <w:autoSpaceDE w:val="0"/>
        <w:autoSpaceDN w:val="0"/>
        <w:adjustRightInd w:val="0"/>
        <w:jc w:val="left"/>
        <w:rPr>
          <w:rFonts w:ascii="AdvOT8cb2ddbd" w:hAnsi="AdvOT8cb2ddbd" w:cs="AdvOT8cb2ddbd" w:hint="eastAsia"/>
          <w:kern w:val="0"/>
          <w:sz w:val="19"/>
          <w:szCs w:val="19"/>
        </w:rPr>
      </w:pPr>
    </w:p>
    <w:sectPr w:rsidR="004945DD" w:rsidRPr="005A54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dvOT8cb2ddbd">
    <w:altName w:val="Cambria"/>
    <w:panose1 w:val="00000000000000000000"/>
    <w:charset w:val="00"/>
    <w:family w:val="roman"/>
    <w:notTrueType/>
    <w:pitch w:val="default"/>
    <w:sig w:usb0="00000003" w:usb1="00000000" w:usb2="00000000" w:usb3="00000000" w:csb0="00000001" w:csb1="00000000"/>
  </w:font>
  <w:font w:name="AdvOT44ee9141.I">
    <w:altName w:val="Cambria"/>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vOT323a8e6c.B">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A2A"/>
    <w:multiLevelType w:val="multilevel"/>
    <w:tmpl w:val="4B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9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5F"/>
    <w:rsid w:val="004945DD"/>
    <w:rsid w:val="005A5432"/>
    <w:rsid w:val="006C1537"/>
    <w:rsid w:val="00800141"/>
    <w:rsid w:val="00BC4FCE"/>
    <w:rsid w:val="00D2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AC51"/>
  <w15:chartTrackingRefBased/>
  <w15:docId w15:val="{878679EE-F412-48E4-B55E-50FB2E5F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715F"/>
    <w:pPr>
      <w:ind w:firstLineChars="200" w:firstLine="420"/>
    </w:pPr>
  </w:style>
  <w:style w:type="paragraph" w:styleId="a4">
    <w:name w:val="Normal (Web)"/>
    <w:basedOn w:val="a"/>
    <w:uiPriority w:val="99"/>
    <w:semiHidden/>
    <w:unhideWhenUsed/>
    <w:rsid w:val="005A543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A5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dc:creator>
  <cp:keywords/>
  <dc:description/>
  <cp:lastModifiedBy>ziqian</cp:lastModifiedBy>
  <cp:revision>1</cp:revision>
  <dcterms:created xsi:type="dcterms:W3CDTF">2022-10-13T03:26:00Z</dcterms:created>
  <dcterms:modified xsi:type="dcterms:W3CDTF">2022-10-13T04:11:00Z</dcterms:modified>
</cp:coreProperties>
</file>