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54E" w:rsidRDefault="00BB6F78">
      <w:pPr>
        <w:rPr>
          <w:rFonts w:cstheme="minorHAnsi"/>
          <w:shd w:val="clear" w:color="auto" w:fill="F9F9F9"/>
        </w:rPr>
      </w:pPr>
      <w:r w:rsidRPr="00BB6F78">
        <w:rPr>
          <w:rFonts w:cstheme="minorHAnsi"/>
        </w:rPr>
        <w:t xml:space="preserve">Unter Resampling versteht man verschiedene Verfahren, mit denen die Grauwertmatrix bei einer geometrischen Transformation digitaler Bilder abgeleitet werden kann. Beim Resampling </w:t>
      </w:r>
      <w:r w:rsidR="00055EB8">
        <w:rPr>
          <w:rFonts w:cstheme="minorHAnsi"/>
        </w:rPr>
        <w:t xml:space="preserve">geht es um </w:t>
      </w:r>
      <w:r w:rsidRPr="00BB6F78">
        <w:rPr>
          <w:rFonts w:cstheme="minorHAnsi"/>
          <w:shd w:val="clear" w:color="auto" w:fill="F9F9F9"/>
        </w:rPr>
        <w:t>die</w:t>
      </w:r>
      <w:r w:rsidR="00055EB8">
        <w:rPr>
          <w:rFonts w:cstheme="minorHAnsi"/>
          <w:shd w:val="clear" w:color="auto" w:fill="F9F9F9"/>
        </w:rPr>
        <w:t xml:space="preserve"> Interpolation der</w:t>
      </w:r>
      <w:r w:rsidRPr="00BB6F78">
        <w:rPr>
          <w:rFonts w:cstheme="minorHAnsi"/>
          <w:sz w:val="20"/>
          <w:szCs w:val="20"/>
          <w:shd w:val="clear" w:color="auto" w:fill="F9F9F9"/>
        </w:rPr>
        <w:t xml:space="preserve"> </w:t>
      </w:r>
      <w:r w:rsidRPr="00BB6F78">
        <w:rPr>
          <w:rFonts w:cstheme="minorHAnsi"/>
          <w:shd w:val="clear" w:color="auto" w:fill="F9F9F9"/>
        </w:rPr>
        <w:t>diskreten </w:t>
      </w:r>
      <w:hyperlink r:id="rId5" w:anchor="grauwert" w:history="1">
        <w:r w:rsidRPr="00BB6F78">
          <w:rPr>
            <w:rStyle w:val="a3"/>
            <w:rFonts w:cstheme="minorHAnsi"/>
            <w:color w:val="auto"/>
            <w:u w:val="none"/>
            <w:shd w:val="clear" w:color="auto" w:fill="F9F9F9"/>
          </w:rPr>
          <w:t>Grauwerte</w:t>
        </w:r>
      </w:hyperlink>
      <w:r w:rsidRPr="00BB6F78">
        <w:rPr>
          <w:rFonts w:cstheme="minorHAnsi"/>
          <w:shd w:val="clear" w:color="auto" w:fill="F9F9F9"/>
        </w:rPr>
        <w:t> der </w:t>
      </w:r>
      <w:hyperlink r:id="rId6" w:anchor="matrix" w:history="1">
        <w:r w:rsidRPr="00BB6F78">
          <w:rPr>
            <w:rStyle w:val="a3"/>
            <w:rFonts w:cstheme="minorHAnsi"/>
            <w:color w:val="auto"/>
            <w:u w:val="none"/>
            <w:shd w:val="clear" w:color="auto" w:fill="F9F9F9"/>
          </w:rPr>
          <w:t>Matrix</w:t>
        </w:r>
      </w:hyperlink>
      <w:r w:rsidRPr="00BB6F78">
        <w:rPr>
          <w:rFonts w:cstheme="minorHAnsi"/>
          <w:shd w:val="clear" w:color="auto" w:fill="F9F9F9"/>
        </w:rPr>
        <w:t> des transformierten Bildes zwischen benachbarten </w:t>
      </w:r>
      <w:hyperlink r:id="rId7" w:anchor="pixel" w:history="1">
        <w:r w:rsidRPr="00BB6F78">
          <w:rPr>
            <w:rStyle w:val="a3"/>
            <w:rFonts w:cstheme="minorHAnsi"/>
            <w:color w:val="auto"/>
            <w:u w:val="none"/>
            <w:shd w:val="clear" w:color="auto" w:fill="F9F9F9"/>
          </w:rPr>
          <w:t>Pixeln</w:t>
        </w:r>
      </w:hyperlink>
      <w:r w:rsidRPr="00BB6F78">
        <w:rPr>
          <w:rFonts w:cstheme="minorHAnsi"/>
          <w:shd w:val="clear" w:color="auto" w:fill="F9F9F9"/>
        </w:rPr>
        <w:t> des Ausgangsbildes</w:t>
      </w:r>
      <w:r w:rsidR="00055EB8">
        <w:rPr>
          <w:rFonts w:cstheme="minorHAnsi"/>
          <w:shd w:val="clear" w:color="auto" w:fill="F9F9F9"/>
        </w:rPr>
        <w:t>. Die Bildelemente der neu entstehenden Matrix über</w:t>
      </w:r>
      <w:r w:rsidR="004C744C">
        <w:rPr>
          <w:rFonts w:cstheme="minorHAnsi"/>
          <w:shd w:val="clear" w:color="auto" w:fill="F9F9F9"/>
        </w:rPr>
        <w:t>decken sich, wie des Eingabebildes, nicht</w:t>
      </w:r>
      <w:r w:rsidR="00055EB8">
        <w:rPr>
          <w:rFonts w:cstheme="minorHAnsi"/>
          <w:shd w:val="clear" w:color="auto" w:fill="F9F9F9"/>
        </w:rPr>
        <w:t xml:space="preserve"> vollständig</w:t>
      </w:r>
      <w:r w:rsidR="004C744C">
        <w:rPr>
          <w:rFonts w:cstheme="minorHAnsi"/>
          <w:shd w:val="clear" w:color="auto" w:fill="F9F9F9"/>
        </w:rPr>
        <w:t>. Da sich die neuen Bildelemente aus Teilbildelementen der Eingabebildmatrix zusammensetzen, muss festgelegt werden, wie die Grauwertzuweisung erfolgen soll.</w:t>
      </w:r>
    </w:p>
    <w:p w:rsidR="004C744C" w:rsidRDefault="004C744C">
      <w:pPr>
        <w:rPr>
          <w:rFonts w:cstheme="minorHAnsi"/>
          <w:shd w:val="clear" w:color="auto" w:fill="F9F9F9"/>
        </w:rPr>
      </w:pPr>
      <w:r>
        <w:rPr>
          <w:rFonts w:cstheme="minorHAnsi"/>
          <w:shd w:val="clear" w:color="auto" w:fill="F9F9F9"/>
        </w:rPr>
        <w:t>Es gibt folgende Verfahren:</w:t>
      </w:r>
    </w:p>
    <w:p w:rsidR="004C744C" w:rsidRDefault="004C744C" w:rsidP="004C744C">
      <w:pPr>
        <w:pStyle w:val="a4"/>
        <w:numPr>
          <w:ilvl w:val="0"/>
          <w:numId w:val="1"/>
        </w:numPr>
        <w:rPr>
          <w:rFonts w:cstheme="minorHAnsi"/>
        </w:rPr>
      </w:pPr>
      <w:r>
        <w:rPr>
          <w:rFonts w:cstheme="minorHAnsi"/>
        </w:rPr>
        <w:t>Nearest-Neighbour: Der nächstgelegene Grauwert im Eingabebild wird übernommen</w:t>
      </w:r>
    </w:p>
    <w:p w:rsidR="004F7230" w:rsidRPr="004F7230" w:rsidRDefault="00ED24D8" w:rsidP="004F7230">
      <w:pPr>
        <w:pStyle w:val="a4"/>
        <w:numPr>
          <w:ilvl w:val="0"/>
          <w:numId w:val="1"/>
        </w:numPr>
        <w:shd w:val="clear" w:color="auto" w:fill="F9F9F9"/>
        <w:spacing w:before="100" w:beforeAutospacing="1" w:after="100" w:afterAutospacing="1" w:line="336" w:lineRule="atLeast"/>
        <w:rPr>
          <w:rFonts w:eastAsia="Times New Roman" w:cstheme="minorHAnsi"/>
          <w:lang w:eastAsia="de-DE"/>
        </w:rPr>
      </w:pPr>
      <w:hyperlink r:id="rId8" w:anchor="bilineareinterpolation" w:history="1">
        <w:r w:rsidR="004F7230" w:rsidRPr="004F7230">
          <w:rPr>
            <w:rFonts w:eastAsia="Times New Roman" w:cstheme="minorHAnsi"/>
            <w:lang w:eastAsia="de-DE"/>
          </w:rPr>
          <w:t>bilineare Interpolation</w:t>
        </w:r>
      </w:hyperlink>
      <w:r w:rsidR="004F7230">
        <w:rPr>
          <w:rFonts w:eastAsia="Times New Roman" w:cstheme="minorHAnsi"/>
          <w:lang w:eastAsia="de-DE"/>
        </w:rPr>
        <w:t xml:space="preserve">: </w:t>
      </w:r>
      <w:r w:rsidR="004F7230" w:rsidRPr="004F7230">
        <w:rPr>
          <w:rFonts w:eastAsia="Times New Roman" w:cstheme="minorHAnsi"/>
          <w:lang w:eastAsia="de-DE"/>
        </w:rPr>
        <w:t xml:space="preserve">zwischen den vier benachbarten Grauwerten im Eingabenbild </w:t>
      </w:r>
      <w:r w:rsidR="004F7230">
        <w:rPr>
          <w:rFonts w:eastAsia="Times New Roman" w:cstheme="minorHAnsi"/>
          <w:lang w:eastAsia="de-DE"/>
        </w:rPr>
        <w:t xml:space="preserve">wird </w:t>
      </w:r>
      <w:r w:rsidR="004F7230" w:rsidRPr="004F7230">
        <w:rPr>
          <w:rFonts w:eastAsia="Times New Roman" w:cstheme="minorHAnsi"/>
          <w:lang w:eastAsia="de-DE"/>
        </w:rPr>
        <w:t xml:space="preserve">in Zeilen- und Spaltenrichtung linear interpoliert </w:t>
      </w:r>
    </w:p>
    <w:p w:rsidR="004F7230" w:rsidRDefault="004F7230" w:rsidP="004F7230">
      <w:pPr>
        <w:numPr>
          <w:ilvl w:val="0"/>
          <w:numId w:val="1"/>
        </w:numPr>
        <w:shd w:val="clear" w:color="auto" w:fill="F9F9F9"/>
        <w:spacing w:before="100" w:beforeAutospacing="1" w:after="100" w:afterAutospacing="1" w:line="336" w:lineRule="atLeast"/>
        <w:rPr>
          <w:rFonts w:eastAsia="Times New Roman" w:cstheme="minorHAnsi"/>
          <w:lang w:eastAsia="de-DE"/>
        </w:rPr>
      </w:pPr>
      <w:r w:rsidRPr="004F7230">
        <w:rPr>
          <w:rFonts w:eastAsia="Times New Roman" w:cstheme="minorHAnsi"/>
          <w:lang w:eastAsia="de-DE"/>
        </w:rPr>
        <w:t> </w:t>
      </w:r>
      <w:hyperlink r:id="rId9" w:anchor="kubischekonvolution" w:history="1">
        <w:r w:rsidRPr="004F7230">
          <w:rPr>
            <w:rFonts w:eastAsia="Times New Roman" w:cstheme="minorHAnsi"/>
            <w:lang w:eastAsia="de-DE"/>
          </w:rPr>
          <w:t>kubische Konvolution</w:t>
        </w:r>
      </w:hyperlink>
      <w:r>
        <w:rPr>
          <w:rFonts w:eastAsia="Times New Roman" w:cstheme="minorHAnsi"/>
          <w:lang w:eastAsia="de-DE"/>
        </w:rPr>
        <w:t xml:space="preserve"> : </w:t>
      </w:r>
      <w:r w:rsidRPr="004F7230">
        <w:rPr>
          <w:rFonts w:eastAsia="Times New Roman" w:cstheme="minorHAnsi"/>
          <w:lang w:eastAsia="de-DE"/>
        </w:rPr>
        <w:t xml:space="preserve">zwischen den vier mal vier umliegenden Grauwerten im Eingabebild </w:t>
      </w:r>
      <w:r>
        <w:rPr>
          <w:rFonts w:eastAsia="Times New Roman" w:cstheme="minorHAnsi"/>
          <w:lang w:eastAsia="de-DE"/>
        </w:rPr>
        <w:t xml:space="preserve">wird </w:t>
      </w:r>
      <w:r w:rsidRPr="004F7230">
        <w:rPr>
          <w:rFonts w:eastAsia="Times New Roman" w:cstheme="minorHAnsi"/>
          <w:lang w:eastAsia="de-DE"/>
        </w:rPr>
        <w:t xml:space="preserve">mit Gleichungen dritten Grades interpoliert </w:t>
      </w:r>
    </w:p>
    <w:p w:rsidR="00ED24D8" w:rsidRPr="004F7230" w:rsidRDefault="00ED24D8" w:rsidP="004F7230">
      <w:pPr>
        <w:numPr>
          <w:ilvl w:val="0"/>
          <w:numId w:val="1"/>
        </w:numPr>
        <w:shd w:val="clear" w:color="auto" w:fill="F9F9F9"/>
        <w:spacing w:before="100" w:beforeAutospacing="1" w:after="100" w:afterAutospacing="1" w:line="336" w:lineRule="atLeast"/>
        <w:rPr>
          <w:rFonts w:eastAsia="Times New Roman" w:cstheme="minorHAnsi"/>
          <w:lang w:eastAsia="de-DE"/>
        </w:rPr>
      </w:pPr>
    </w:p>
    <w:p w:rsidR="003B1A70" w:rsidRDefault="00892FE2" w:rsidP="004F7230">
      <w:pPr>
        <w:pStyle w:val="a4"/>
        <w:rPr>
          <w:rFonts w:cstheme="minorHAnsi"/>
        </w:rPr>
      </w:pPr>
      <w:bookmarkStart w:id="0" w:name="_GoBack"/>
      <w:bookmarkEnd w:id="0"/>
      <w:r>
        <w:rPr>
          <w:rFonts w:cstheme="minorHAnsi"/>
        </w:rPr>
        <w:t xml:space="preserve">Die Verfahren unterscheiden sich also im Wesentlichen in der Anzahl der verwendeten Grauwerte sowie der Art der Interpolation(linear/kubisch). </w:t>
      </w:r>
    </w:p>
    <w:p w:rsidR="004C744C" w:rsidRDefault="00892FE2" w:rsidP="004F7230">
      <w:pPr>
        <w:pStyle w:val="a4"/>
        <w:rPr>
          <w:rFonts w:cstheme="minorHAnsi"/>
        </w:rPr>
      </w:pPr>
      <w:r>
        <w:rPr>
          <w:rFonts w:cstheme="minorHAnsi"/>
        </w:rPr>
        <w:t>Häufig wird die bilineare Interpolation verwendet, da diese einen guten Kompromiss zwischen Genauigkeit und Rechengeschwindigkeit bietet.</w:t>
      </w:r>
      <w:r w:rsidR="00F02480">
        <w:rPr>
          <w:rFonts w:cstheme="minorHAnsi"/>
        </w:rPr>
        <w:t xml:space="preserve"> Eine ideale Abtastfunktion ist die sinc-Funktion.</w:t>
      </w:r>
    </w:p>
    <w:p w:rsidR="000B1B04" w:rsidRDefault="000B1B04" w:rsidP="004F7230">
      <w:pPr>
        <w:pStyle w:val="a4"/>
        <w:rPr>
          <w:rFonts w:cstheme="minorHAnsi"/>
        </w:rPr>
      </w:pPr>
    </w:p>
    <w:p w:rsidR="000B1B04" w:rsidRDefault="000B1B04" w:rsidP="004F7230">
      <w:pPr>
        <w:pStyle w:val="a4"/>
        <w:rPr>
          <w:rFonts w:cstheme="minorHAnsi"/>
        </w:rPr>
      </w:pPr>
      <w:r>
        <w:rPr>
          <w:rFonts w:cstheme="minorHAnsi"/>
        </w:rPr>
        <w:t>Oft wird mit großer Querüberdeckung geflogen, da größere Flugzeuge verwendet werden und diese stabiler gegenüber atmosphärischen Einflüssen wie Wind sind.</w:t>
      </w:r>
    </w:p>
    <w:p w:rsidR="000B1B04" w:rsidRDefault="000B1B04" w:rsidP="004F7230">
      <w:pPr>
        <w:pStyle w:val="a4"/>
        <w:rPr>
          <w:rFonts w:cstheme="minorHAnsi"/>
        </w:rPr>
      </w:pPr>
    </w:p>
    <w:p w:rsidR="000B1B04" w:rsidRDefault="000B1B04" w:rsidP="004F7230">
      <w:pPr>
        <w:pStyle w:val="a4"/>
        <w:rPr>
          <w:rFonts w:cstheme="minorHAnsi"/>
        </w:rPr>
      </w:pPr>
      <w:r>
        <w:rPr>
          <w:rFonts w:cstheme="minorHAnsi"/>
        </w:rPr>
        <w:t>Man sollte eine eher geringe Überdeckung wählen, da so mehr Streifen aufgenommen werden und man so viele sich überdeckende Streifen hat. Die Kamerakonstante sollte gering sein, um den radialen Bildversatz zu minimieren.</w:t>
      </w:r>
    </w:p>
    <w:p w:rsidR="00892FE2" w:rsidRDefault="00892FE2" w:rsidP="004F7230">
      <w:pPr>
        <w:pStyle w:val="a4"/>
        <w:rPr>
          <w:rFonts w:cstheme="minorHAnsi"/>
        </w:rPr>
      </w:pPr>
    </w:p>
    <w:p w:rsidR="00892FE2" w:rsidRDefault="00892FE2" w:rsidP="004F7230">
      <w:pPr>
        <w:pStyle w:val="a4"/>
        <w:rPr>
          <w:rFonts w:cstheme="minorHAnsi"/>
        </w:rPr>
      </w:pPr>
    </w:p>
    <w:p w:rsidR="00892FE2" w:rsidRDefault="00892FE2" w:rsidP="004F7230">
      <w:pPr>
        <w:pStyle w:val="a4"/>
        <w:rPr>
          <w:rFonts w:cstheme="minorHAnsi"/>
        </w:rPr>
      </w:pPr>
    </w:p>
    <w:p w:rsidR="00892FE2" w:rsidRDefault="00892FE2" w:rsidP="004F7230">
      <w:pPr>
        <w:pStyle w:val="a4"/>
        <w:rPr>
          <w:rFonts w:cstheme="minorHAnsi"/>
        </w:rPr>
      </w:pPr>
    </w:p>
    <w:p w:rsidR="00892FE2" w:rsidRPr="004C744C" w:rsidRDefault="00892FE2" w:rsidP="004F7230">
      <w:pPr>
        <w:pStyle w:val="a4"/>
        <w:rPr>
          <w:rFonts w:cstheme="minorHAnsi"/>
        </w:rPr>
      </w:pPr>
    </w:p>
    <w:sectPr w:rsidR="00892FE2" w:rsidRPr="004C74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0E0B"/>
    <w:multiLevelType w:val="multilevel"/>
    <w:tmpl w:val="DB92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F60B1"/>
    <w:multiLevelType w:val="hybridMultilevel"/>
    <w:tmpl w:val="34E47974"/>
    <w:lvl w:ilvl="0" w:tplc="13422C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4D3D"/>
    <w:rsid w:val="00055EB8"/>
    <w:rsid w:val="000B1B04"/>
    <w:rsid w:val="003B1A70"/>
    <w:rsid w:val="004C744C"/>
    <w:rsid w:val="004F7230"/>
    <w:rsid w:val="00534D3D"/>
    <w:rsid w:val="00892FE2"/>
    <w:rsid w:val="00BB6F78"/>
    <w:rsid w:val="00D0154E"/>
    <w:rsid w:val="00ED24D8"/>
    <w:rsid w:val="00F024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D4A4"/>
  <w15:docId w15:val="{35008BB2-9876-46F7-B7D7-54160B2D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6F78"/>
    <w:rPr>
      <w:color w:val="0000FF"/>
      <w:u w:val="single"/>
    </w:rPr>
  </w:style>
  <w:style w:type="paragraph" w:styleId="a4">
    <w:name w:val="List Paragraph"/>
    <w:basedOn w:val="a"/>
    <w:uiPriority w:val="34"/>
    <w:qFormat/>
    <w:rsid w:val="004C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7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lexikon.info/lexikon-b.htm" TargetMode="External"/><Relationship Id="rId3" Type="http://schemas.openxmlformats.org/officeDocument/2006/relationships/settings" Target="settings.xml"/><Relationship Id="rId7" Type="http://schemas.openxmlformats.org/officeDocument/2006/relationships/hyperlink" Target="http://www.fe-lexikon.info/lexikon-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lexikon.info/lexikon-m.htm" TargetMode="External"/><Relationship Id="rId11" Type="http://schemas.openxmlformats.org/officeDocument/2006/relationships/theme" Target="theme/theme1.xml"/><Relationship Id="rId5" Type="http://schemas.openxmlformats.org/officeDocument/2006/relationships/hyperlink" Target="http://www.fe-lexikon.info/lexikon-g.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e-lexikon.info/lexikon-k.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余 紫清</cp:lastModifiedBy>
  <cp:revision>9</cp:revision>
  <dcterms:created xsi:type="dcterms:W3CDTF">2020-02-04T19:57:00Z</dcterms:created>
  <dcterms:modified xsi:type="dcterms:W3CDTF">2020-02-05T22:24:00Z</dcterms:modified>
</cp:coreProperties>
</file>