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spacing w:before="80" w:after="10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000000"/>
          <w:sz w:val="44"/>
        </w:rPr>
        <w:t>开题答辩演讲稿</w:t>
      </w:r>
    </w:p>
    <w:p>
      <w:pPr>
        <w:keepNext/>
        <w:keepLines/>
        <w:widowControl/>
        <w:spacing w:before="0" w:after="260" w:line="276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000000"/>
          <w:sz w:val="25"/>
        </w:rPr>
        <w:t>基于在线策略蒸馏的大语言模型后训练方法研究</w:t>
      </w:r>
    </w:p>
    <w:p>
      <w:pPr>
        <w:widowControl/>
        <w:spacing w:before="0" w:after="120" w:line="300" w:lineRule="auto"/>
      </w:pPr>
      <w:r>
        <w:rPr>
          <w:rFonts w:ascii="Hiragino Sans GB" w:hAnsi="Hiragino Sans GB" w:eastAsia="Hiragino Sans GB"/>
          <w:b/>
          <w:i w:val="0"/>
          <w:color w:val="000000"/>
          <w:sz w:val="20"/>
        </w:rPr>
        <w:t xml:space="preserve">使用说明  </w:t>
      </w: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本稿与最新11页答辩PPT逐页对应，建议总时长约8分30秒。练习时按页码推进，公式只解释含义，不逐符号朗读；所有尚未完成的实验均表述为待实验验证。</w:t>
      </w:r>
    </w:p>
    <w:p>
      <w:pPr>
        <w:widowControl/>
        <w:spacing w:before="0" w:after="200" w:line="300" w:lineRule="auto"/>
      </w:pPr>
      <w:r>
        <w:rPr>
          <w:rFonts w:ascii="Hiragino Sans GB" w:hAnsi="Hiragino Sans GB" w:eastAsia="Hiragino Sans GB"/>
          <w:b/>
          <w:i w:val="0"/>
          <w:color w:val="000000"/>
          <w:sz w:val="20"/>
        </w:rPr>
        <w:t xml:space="preserve">表达基调  </w:t>
      </w: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面向开题答辩，重点说明研究问题、控制变量和验证路径，避免把预期趋势说成已经得到的结果。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第1页 封面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0分30秒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各位老师好，我是计算机科学与技术专业的张子琦。我的课题是基于在线策略蒸馏的大语言模型后训练方法研究。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今天主要汇报三件事：为什么在学生真实状态上做蒸馏，散度和监督粒度如何比较，以及怎样在 Function Calling 中做公平验证。当前仍是开题阶段，性能收益不提前下结论。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第2页 研究背景与问题缺口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0分55秒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传统离线蒸馏常用固定前缀或教师轨迹训练学生，但部署时学生会沿自己的预测继续生成，早期错误会改变后续状态。在线策略蒸馏让学生先生成，再让教师在这些真实状态上反馈。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这里有三个缺口：状态分布偏移使监督可能错位；散度方向和监督粒度同时变化，难以归因；token 损失也不能代表工具调用成功，还要看格式、函数、参数和执行。我的目标是建立可复现、可归因、可部署的比较协议。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第3页 三个研究问题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0分45秒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三个研究问题按照“状态、目标、信息量”展开：教师是否需要在学生 rollout 状态上反馈？不同散度是否带来不同的覆盖或聚焦行为？全词表、Top-K 和 K1 sampled-token 如何权衡效果、稳定性与教师成本？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这三问彼此相关，但实验时会拆开控制。先固定状态比较目标，再固定目标比较信息量，最后把结果放回端到端工具调用中解释。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第4页 总体技术路线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0分45秒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整体流程分四步：准备 Function Calling 数据、Qwen3-0.6B 学生和冻结的 Qwen3-4B 教师，先完成 tokenizer、消息模板和 schema 审计；再由学生 rollout，教师在同一批前缀上反馈。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接着用 LoRA 更新学生，记录损失、梯度、熵和支持集重叠。最后用分层工具调用评测连接 token 指标和系统表现，并保存配置、随机种子、环境和原始指标。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第5页 问题一 学生状态上的教师监督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0分55秒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这一页的关键是“教师在哪里监督”。第一个式子把状态记成 s_t，即用户输入和学生已生成的前缀；第二个式子在这些真实状态上逐位置比较师生分布，并对 rollout 状态取平均。重点是期望状态来自学生策略。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实验上我会冻结 Qwen3-4B，只更新 Qwen3-0.6B 的 LoRA 参数，并固定数据、模板、采样规则、有效 token 预算和评测脚本。这样才能把“在线状态反馈”的影响，与离线前缀监督的差异分离出来。在线方案的收益和差异目前都待实验验证。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第6页 问题二 散度目标如何改变学习行为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0分55秒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这一页先把两个方向写清楚。Forward KL，也就是教师分布在前面作为权重，更关注教师支持区域的覆盖；Reverse KL 由学生分布加权，更关注学生当前已经会生成的高概率区域。PPT 中的两个求和式分别对应这两种加权方式，公式的作用是说明“谁来加权”，而不是预先宣布谁一定更好。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广义散度用师生分布及其混合分布构造，例如 Jensen–Shannon 形式可在两种偏好间调节。实验固定学生状态和预算，只切换目标函数，观察 loss、梯度、熵、分布重叠及工具调用指标；结果待验证。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第7页 问题三 监督信息粒度与成本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0分55秒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第三个问题比较教师反馈保留了多少信息。全词表保留完整分布，适合作为信息最充分的基线，但反馈体积和显存开销最高。Top-K 只保留教师高概率支持集，并在保留集合上重新归一化，重点考察信息损失和效率之间的折中。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K1 sampled-token 每次只用一个教师采样 token。PPT 中的式子是教师交叉熵项的单样本估计，并不等价于完整 KL，因此要单独报告方差和稳定性。三种方案共享 rollout 和优化预算，比较效果、稳定性、教师时间、显存和反馈体积，结论待验证。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第8页 实验设计与公平比较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1分00秒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公平比较的原则是先固定协议，再一次只改变一个研究因素。学生和教师固定为 Qwen3-0.6B 与 Qwen3-4B，数据划分、LoRA 配置、训练步数、有效 token 预算、模板、采样参数和 evaluator 都保持一致。正式实验至少使用三个随机种子，报告均值和标准差。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评价分三层：任务层看 JSON、函数、参数、执行和端到端完成；稳定性层看 loss、梯度、NaN 或 Inf、熵和分布重叠；资源层记录教师时间、吞吐、显存和反馈体积。每个实验保存 commit、config、environment 和 raw metrics。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第9页 进度安排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0分45秒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时间安排与报告一致。2026 年 9 月完成开题和方案确认；10 月到 11 月完成文献、数据、划分以及兼容性准备；12 月到 2027 年 1 月实现训练、rollout、教师评分和统一评测管线。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2027 年 2 月到 3 月开展正式对照实验并提交中期材料；3 月到 4 月补充实验和部署评测；4 月到 5 月完成统计、论文、结题和答辩。各阶段都保存可复现材料。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第10页 预期贡献与风险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0分45秒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预期贡献有四点：建立统一的在线策略蒸馏协议，分离比较散度和监督粒度，建立面向工具调用的分层评测，并同时报告效果、稳定性和资源成本。最终成果应包括代码、配置、原始指标和论文。这里说的是预期产出，不是已经完成的实验结果。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主要风险是师生 tokenizer 或模板不兼容、全词表成本过高、token 指标与端到端结果脱节，以及算力窗口有限。措施是先做对齐审计，用分块、缓存、Top-K 或 K1 控制成本，保留失败轨迹，必要时缩小矩阵。结论和收益均待验证。</w:t>
      </w:r>
    </w:p>
    <w:p>
      <w:pPr>
        <w:pStyle w:val="Heading1"/>
        <w:keepNext/>
        <w:keepLines/>
        <w:widowControl/>
        <w:spacing w:before="240" w:after="4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第11页 答辩交流</w:t>
      </w:r>
    </w:p>
    <w:p>
      <w:pPr>
        <w:keepNext/>
        <w:keepLines/>
        <w:widowControl/>
        <w:spacing w:before="0" w:after="160" w:line="240" w:lineRule="auto"/>
      </w:pPr>
      <w:r>
        <w:rPr>
          <w:rFonts w:ascii="Hiragino Sans GB" w:hAnsi="Hiragino Sans GB" w:eastAsia="Hiragino Sans GB"/>
          <w:b/>
          <w:i w:val="0"/>
          <w:color w:val="666666"/>
          <w:sz w:val="19"/>
        </w:rPr>
        <w:t>建议时长 0分20秒 加交流</w:t>
      </w:r>
    </w:p>
    <w:p>
      <w:pPr>
        <w:widowControl/>
        <w:spacing w:before="0" w:after="120" w:line="312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1"/>
        </w:rPr>
        <w:t>我的汇报到这里。本课题将学生状态、散度目标和监督粒度拆开，在统一 Function Calling 协议下比较，并用端到端执行检验 token 层面的解释。感谢各位老师，下面请提问。</w:t>
      </w:r>
    </w:p>
    <w:p>
      <w:pPr>
        <w:pStyle w:val="Heading1"/>
        <w:keepNext/>
        <w:keepLines/>
        <w:widowControl/>
        <w:spacing w:before="0" w:after="120" w:line="240" w:lineRule="auto"/>
      </w:pPr>
      <w:r>
        <w:rPr>
          <w:rFonts w:ascii="Hiragino Sans GB" w:hAnsi="Hiragino Sans GB" w:eastAsia="Hiragino Sans GB"/>
          <w:b/>
          <w:i w:val="0"/>
          <w:color w:val="000000"/>
          <w:sz w:val="29"/>
        </w:rPr>
        <w:t>答辩表达提示</w:t>
      </w:r>
    </w:p>
    <w:p>
      <w:pPr>
        <w:pStyle w:val="ListBullet"/>
        <w:widowControl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不要逐字背诵。记住每页的一个主句和一个过渡，现场根据老师的反应调整展开程度。</w:t>
      </w:r>
    </w:p>
    <w:p>
      <w:pPr>
        <w:pStyle w:val="ListBullet"/>
        <w:widowControl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在“状态、目标、信息量”三个词之间稍作停顿；讲到三个研究问题时，每个问题先说结论形式的疑问，再补充控制变量。</w:t>
      </w:r>
    </w:p>
    <w:p>
      <w:pPr>
        <w:pStyle w:val="ListBullet"/>
        <w:widowControl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术语首次出现时先给短解释：OPD 是让教师在学生自己生成的状态上提供反馈；Function Calling 是按工具接口生成并执行结构化调用。</w:t>
      </w:r>
    </w:p>
    <w:p>
      <w:pPr>
        <w:pStyle w:val="ListBullet"/>
        <w:widowControl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公式只说明变量的含义和加权关系，不逐符号朗读。重点说清 Forward KL 看教师支持区域，Reverse KL 看学生当前高概率区域，K1 是交叉熵项的单样本估计。</w:t>
      </w:r>
    </w:p>
    <w:p>
      <w:pPr>
        <w:pStyle w:val="ListBullet"/>
        <w:widowControl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如果超时，优先删减第4页路线中的实现细节和第9页进度中的月份串讲，各保留一句主线；第5至8页的研究问题和公平比较不要删。</w:t>
      </w:r>
    </w:p>
    <w:sectPr w:rsidR="00FC693F" w:rsidRPr="0006063C" w:rsidSect="00034616">
      <w:footerReference w:type="default" r:id="rId9"/>
      <w:pgSz w:w="11909" w:h="16834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Hiragino Sans GB" w:hAnsi="Hiragino Sans GB" w:eastAsia="Hiragino Sans GB"/>
        <w:b w:val="0"/>
        <w:i w:val="0"/>
        <w:color w:val="666666"/>
        <w:sz w:val="17"/>
      </w:rPr>
      <w:t xml:space="preserve">在线策略蒸馏开题答辩演讲稿  ·  </w:t>
    </w:r>
    <w:r>
      <w:rPr>
        <w:rFonts w:ascii="Hiragino Sans GB" w:hAnsi="Hiragino Sans GB" w:eastAsia="Hiragino Sans GB"/>
        <w:b w:val="0"/>
        <w:i w:val="0"/>
        <w:color w:val="666666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Hiragino Sans GB" w:hAnsi="Hiragino Sans GB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开题答辩演讲稿</dc:title>
  <dc:subject>在线策略蒸馏大语言模型后训练方法研究</dc:subject>
  <dc:creator>张子琦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