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jc w:val="both"/>
        <w:rPr>
          <w:rFonts w:eastAsia="楷体_GB2312"/>
          <w:b/>
          <w:spacing w:val="40"/>
          <w:sz w:val="36"/>
        </w:rPr>
      </w:pPr>
      <w:bookmarkStart w:id="44" w:name="_GoBack"/>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6E565D9">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_Toc1441641866 </w:instrText>
      </w:r>
      <w:r>
        <w:fldChar w:fldCharType="separate"/>
      </w:r>
      <w:r>
        <w:rPr>
          <w:rFonts w:ascii="黑体" w:hAnsi="黑体" w:eastAsia="黑体" w:cs="黑体"/>
        </w:rPr>
        <w:t>1．课题来源及研究的目的和意义</w:t>
      </w:r>
      <w:r>
        <w:tab/>
      </w:r>
      <w:r>
        <w:fldChar w:fldCharType="begin"/>
      </w:r>
      <w:r>
        <w:instrText xml:space="preserve"> PAGEREF _Toc1441641866 \h </w:instrText>
      </w:r>
      <w:r>
        <w:fldChar w:fldCharType="separate"/>
      </w:r>
      <w:r>
        <w:t>3</w:t>
      </w:r>
      <w:r>
        <w:fldChar w:fldCharType="end"/>
      </w:r>
      <w:r>
        <w:fldChar w:fldCharType="end"/>
      </w:r>
    </w:p>
    <w:p w14:paraId="23D3B064">
      <w:pPr>
        <w:pStyle w:val="8"/>
        <w:tabs>
          <w:tab w:val="right" w:leader="dot" w:pos="8306"/>
        </w:tabs>
      </w:pPr>
      <w:r>
        <w:fldChar w:fldCharType="begin"/>
      </w:r>
      <w:r>
        <w:instrText xml:space="preserve"> HYPERLINK \l _Toc1764336408 </w:instrText>
      </w:r>
      <w:r>
        <w:fldChar w:fldCharType="separate"/>
      </w:r>
      <w:r>
        <w:rPr>
          <w:rFonts w:ascii="黑体" w:hAnsi="黑体" w:eastAsia="黑体" w:cs="黑体"/>
        </w:rPr>
        <w:t>1.1 课题来源</w:t>
      </w:r>
      <w:r>
        <w:tab/>
      </w:r>
      <w:r>
        <w:fldChar w:fldCharType="begin"/>
      </w:r>
      <w:r>
        <w:instrText xml:space="preserve"> PAGEREF _Toc1764336408 \h </w:instrText>
      </w:r>
      <w:r>
        <w:fldChar w:fldCharType="separate"/>
      </w:r>
      <w:r>
        <w:t>3</w:t>
      </w:r>
      <w:r>
        <w:fldChar w:fldCharType="end"/>
      </w:r>
      <w:r>
        <w:fldChar w:fldCharType="end"/>
      </w:r>
    </w:p>
    <w:p w14:paraId="61676D91">
      <w:pPr>
        <w:pStyle w:val="8"/>
        <w:tabs>
          <w:tab w:val="right" w:leader="dot" w:pos="8306"/>
        </w:tabs>
      </w:pPr>
      <w:r>
        <w:fldChar w:fldCharType="begin"/>
      </w:r>
      <w:r>
        <w:instrText xml:space="preserve"> HYPERLINK \l _Toc747811480 </w:instrText>
      </w:r>
      <w:r>
        <w:fldChar w:fldCharType="separate"/>
      </w:r>
      <w:r>
        <w:rPr>
          <w:rFonts w:ascii="黑体" w:hAnsi="黑体" w:eastAsia="黑体" w:cs="黑体"/>
        </w:rPr>
        <w:t>1.2 研究背景</w:t>
      </w:r>
      <w:r>
        <w:tab/>
      </w:r>
      <w:r>
        <w:fldChar w:fldCharType="begin"/>
      </w:r>
      <w:r>
        <w:instrText xml:space="preserve"> PAGEREF _Toc747811480 \h </w:instrText>
      </w:r>
      <w:r>
        <w:fldChar w:fldCharType="separate"/>
      </w:r>
      <w:r>
        <w:t>3</w:t>
      </w:r>
      <w:r>
        <w:fldChar w:fldCharType="end"/>
      </w:r>
      <w:r>
        <w:fldChar w:fldCharType="end"/>
      </w:r>
    </w:p>
    <w:p w14:paraId="43D75137">
      <w:pPr>
        <w:pStyle w:val="8"/>
        <w:tabs>
          <w:tab w:val="right" w:leader="dot" w:pos="8306"/>
        </w:tabs>
      </w:pPr>
      <w:r>
        <w:fldChar w:fldCharType="begin"/>
      </w:r>
      <w:r>
        <w:instrText xml:space="preserve"> HYPERLINK \l _Toc1393242116 </w:instrText>
      </w:r>
      <w:r>
        <w:fldChar w:fldCharType="separate"/>
      </w:r>
      <w:r>
        <w:rPr>
          <w:rFonts w:ascii="黑体" w:hAnsi="黑体" w:eastAsia="黑体" w:cs="黑体"/>
        </w:rPr>
        <w:t>1.3 研究目的和意义</w:t>
      </w:r>
      <w:r>
        <w:tab/>
      </w:r>
      <w:r>
        <w:fldChar w:fldCharType="begin"/>
      </w:r>
      <w:r>
        <w:instrText xml:space="preserve"> PAGEREF _Toc1393242116 \h </w:instrText>
      </w:r>
      <w:r>
        <w:fldChar w:fldCharType="separate"/>
      </w:r>
      <w:r>
        <w:t>4</w:t>
      </w:r>
      <w:r>
        <w:fldChar w:fldCharType="end"/>
      </w:r>
      <w:r>
        <w:fldChar w:fldCharType="end"/>
      </w:r>
    </w:p>
    <w:p w14:paraId="5735ED51">
      <w:pPr>
        <w:pStyle w:val="7"/>
        <w:tabs>
          <w:tab w:val="right" w:leader="dot" w:pos="8306"/>
        </w:tabs>
      </w:pPr>
      <w:r>
        <w:fldChar w:fldCharType="begin"/>
      </w:r>
      <w:r>
        <w:instrText xml:space="preserve"> HYPERLINK \l _Toc58556724 </w:instrText>
      </w:r>
      <w:r>
        <w:fldChar w:fldCharType="separate"/>
      </w:r>
      <w:r>
        <w:rPr>
          <w:rFonts w:ascii="黑体" w:hAnsi="黑体" w:eastAsia="黑体" w:cs="黑体"/>
        </w:rPr>
        <w:t>2．国内外在该方向的研究现状及分析</w:t>
      </w:r>
      <w:r>
        <w:tab/>
      </w:r>
      <w:r>
        <w:fldChar w:fldCharType="begin"/>
      </w:r>
      <w:r>
        <w:instrText xml:space="preserve"> PAGEREF _Toc58556724 \h </w:instrText>
      </w:r>
      <w:r>
        <w:fldChar w:fldCharType="separate"/>
      </w:r>
      <w:r>
        <w:t>4</w:t>
      </w:r>
      <w:r>
        <w:fldChar w:fldCharType="end"/>
      </w:r>
      <w:r>
        <w:fldChar w:fldCharType="end"/>
      </w:r>
    </w:p>
    <w:p w14:paraId="023C9E0D">
      <w:pPr>
        <w:pStyle w:val="8"/>
        <w:tabs>
          <w:tab w:val="right" w:leader="dot" w:pos="8306"/>
        </w:tabs>
      </w:pPr>
      <w:r>
        <w:fldChar w:fldCharType="begin"/>
      </w:r>
      <w:r>
        <w:instrText xml:space="preserve"> HYPERLINK \l _Toc615349942 </w:instrText>
      </w:r>
      <w:r>
        <w:fldChar w:fldCharType="separate"/>
      </w:r>
      <w:r>
        <w:rPr>
          <w:rFonts w:ascii="黑体" w:hAnsi="黑体" w:eastAsia="黑体" w:cs="黑体"/>
        </w:rPr>
        <w:t>2.1 大语言模型后训练和知识蒸馏</w:t>
      </w:r>
      <w:r>
        <w:tab/>
      </w:r>
      <w:r>
        <w:fldChar w:fldCharType="begin"/>
      </w:r>
      <w:r>
        <w:instrText xml:space="preserve"> PAGEREF _Toc615349942 \h </w:instrText>
      </w:r>
      <w:r>
        <w:fldChar w:fldCharType="separate"/>
      </w:r>
      <w:r>
        <w:t>4</w:t>
      </w:r>
      <w:r>
        <w:fldChar w:fldCharType="end"/>
      </w:r>
      <w:r>
        <w:fldChar w:fldCharType="end"/>
      </w:r>
    </w:p>
    <w:p w14:paraId="641CEE23">
      <w:pPr>
        <w:pStyle w:val="8"/>
        <w:tabs>
          <w:tab w:val="right" w:leader="dot" w:pos="8306"/>
        </w:tabs>
      </w:pPr>
      <w:r>
        <w:fldChar w:fldCharType="begin"/>
      </w:r>
      <w:r>
        <w:instrText xml:space="preserve"> HYPERLINK \l _Toc2052714889 </w:instrText>
      </w:r>
      <w:r>
        <w:fldChar w:fldCharType="separate"/>
      </w:r>
      <w:r>
        <w:rPr>
          <w:rFonts w:ascii="黑体" w:hAnsi="黑体" w:eastAsia="黑体" w:cs="黑体"/>
        </w:rPr>
        <w:t>2.2 分布偏移与在线策略蒸馏</w:t>
      </w:r>
      <w:r>
        <w:tab/>
      </w:r>
      <w:r>
        <w:fldChar w:fldCharType="begin"/>
      </w:r>
      <w:r>
        <w:instrText xml:space="preserve"> PAGEREF _Toc2052714889 \h </w:instrText>
      </w:r>
      <w:r>
        <w:fldChar w:fldCharType="separate"/>
      </w:r>
      <w:r>
        <w:t>6</w:t>
      </w:r>
      <w:r>
        <w:fldChar w:fldCharType="end"/>
      </w:r>
      <w:r>
        <w:fldChar w:fldCharType="end"/>
      </w:r>
    </w:p>
    <w:p w14:paraId="3DAC1641">
      <w:pPr>
        <w:pStyle w:val="8"/>
        <w:tabs>
          <w:tab w:val="right" w:leader="dot" w:pos="8306"/>
        </w:tabs>
      </w:pPr>
      <w:r>
        <w:fldChar w:fldCharType="begin"/>
      </w:r>
      <w:r>
        <w:instrText xml:space="preserve"> HYPERLINK \l _Toc654350368 </w:instrText>
      </w:r>
      <w:r>
        <w:fldChar w:fldCharType="separate"/>
      </w:r>
      <w:r>
        <w:rPr>
          <w:rFonts w:ascii="黑体" w:hAnsi="黑体" w:eastAsia="黑体" w:cs="黑体"/>
        </w:rPr>
        <w:t>2.3 KL 散度方向与广义散度</w:t>
      </w:r>
      <w:r>
        <w:tab/>
      </w:r>
      <w:r>
        <w:fldChar w:fldCharType="begin"/>
      </w:r>
      <w:r>
        <w:instrText xml:space="preserve"> PAGEREF _Toc654350368 \h </w:instrText>
      </w:r>
      <w:r>
        <w:fldChar w:fldCharType="separate"/>
      </w:r>
      <w:r>
        <w:t>7</w:t>
      </w:r>
      <w:r>
        <w:fldChar w:fldCharType="end"/>
      </w:r>
      <w:r>
        <w:fldChar w:fldCharType="end"/>
      </w:r>
    </w:p>
    <w:p w14:paraId="7B4C9332">
      <w:pPr>
        <w:pStyle w:val="8"/>
        <w:tabs>
          <w:tab w:val="right" w:leader="dot" w:pos="8306"/>
        </w:tabs>
      </w:pPr>
      <w:r>
        <w:fldChar w:fldCharType="begin"/>
      </w:r>
      <w:r>
        <w:instrText xml:space="preserve"> HYPERLINK \l _Toc402878689 </w:instrText>
      </w:r>
      <w:r>
        <w:fldChar w:fldCharType="separate"/>
      </w:r>
      <w:r>
        <w:rPr>
          <w:rFonts w:ascii="黑体" w:hAnsi="黑体" w:eastAsia="黑体" w:cs="黑体"/>
        </w:rPr>
        <w:t>2.4 监督信息粒度与资源效率</w:t>
      </w:r>
      <w:r>
        <w:tab/>
      </w:r>
      <w:r>
        <w:fldChar w:fldCharType="begin"/>
      </w:r>
      <w:r>
        <w:instrText xml:space="preserve"> PAGEREF _Toc402878689 \h </w:instrText>
      </w:r>
      <w:r>
        <w:fldChar w:fldCharType="separate"/>
      </w:r>
      <w:r>
        <w:t>9</w:t>
      </w:r>
      <w:r>
        <w:fldChar w:fldCharType="end"/>
      </w:r>
      <w:r>
        <w:fldChar w:fldCharType="end"/>
      </w:r>
    </w:p>
    <w:p w14:paraId="0BDCF055">
      <w:pPr>
        <w:pStyle w:val="8"/>
        <w:tabs>
          <w:tab w:val="right" w:leader="dot" w:pos="8306"/>
        </w:tabs>
      </w:pPr>
      <w:r>
        <w:fldChar w:fldCharType="begin"/>
      </w:r>
      <w:r>
        <w:instrText xml:space="preserve"> HYPERLINK \l _Toc166187032 </w:instrText>
      </w:r>
      <w:r>
        <w:fldChar w:fldCharType="separate"/>
      </w:r>
      <w:r>
        <w:rPr>
          <w:rFonts w:ascii="黑体" w:hAnsi="黑体" w:eastAsia="黑体" w:cs="黑体"/>
        </w:rPr>
        <w:t>2.5 Function Calling 数据与评测研究</w:t>
      </w:r>
      <w:r>
        <w:tab/>
      </w:r>
      <w:r>
        <w:fldChar w:fldCharType="begin"/>
      </w:r>
      <w:r>
        <w:instrText xml:space="preserve"> PAGEREF _Toc166187032 \h </w:instrText>
      </w:r>
      <w:r>
        <w:fldChar w:fldCharType="separate"/>
      </w:r>
      <w:r>
        <w:t>9</w:t>
      </w:r>
      <w:r>
        <w:fldChar w:fldCharType="end"/>
      </w:r>
      <w:r>
        <w:fldChar w:fldCharType="end"/>
      </w:r>
    </w:p>
    <w:p w14:paraId="7AB6F24B">
      <w:pPr>
        <w:pStyle w:val="8"/>
        <w:tabs>
          <w:tab w:val="right" w:leader="dot" w:pos="8306"/>
        </w:tabs>
      </w:pPr>
      <w:r>
        <w:fldChar w:fldCharType="begin"/>
      </w:r>
      <w:r>
        <w:instrText xml:space="preserve"> HYPERLINK \l _Toc1376705724 </w:instrText>
      </w:r>
      <w:r>
        <w:fldChar w:fldCharType="separate"/>
      </w:r>
      <w:r>
        <w:rPr>
          <w:rFonts w:ascii="黑体" w:hAnsi="黑体" w:eastAsia="黑体" w:cs="黑体"/>
        </w:rPr>
        <w:t>2.6 现有方法的问题与本文的研究切入点</w:t>
      </w:r>
      <w:r>
        <w:tab/>
      </w:r>
      <w:r>
        <w:fldChar w:fldCharType="begin"/>
      </w:r>
      <w:r>
        <w:instrText xml:space="preserve"> PAGEREF _Toc1376705724 \h </w:instrText>
      </w:r>
      <w:r>
        <w:fldChar w:fldCharType="separate"/>
      </w:r>
      <w:r>
        <w:t>11</w:t>
      </w:r>
      <w:r>
        <w:fldChar w:fldCharType="end"/>
      </w:r>
      <w:r>
        <w:fldChar w:fldCharType="end"/>
      </w:r>
    </w:p>
    <w:p w14:paraId="18E9AD47">
      <w:pPr>
        <w:pStyle w:val="7"/>
        <w:tabs>
          <w:tab w:val="right" w:leader="dot" w:pos="8306"/>
        </w:tabs>
      </w:pPr>
      <w:r>
        <w:fldChar w:fldCharType="begin"/>
      </w:r>
      <w:r>
        <w:instrText xml:space="preserve"> HYPERLINK \l _Toc1304290490 </w:instrText>
      </w:r>
      <w:r>
        <w:fldChar w:fldCharType="separate"/>
      </w:r>
      <w:r>
        <w:rPr>
          <w:rFonts w:ascii="黑体" w:hAnsi="黑体" w:eastAsia="黑体" w:cs="黑体"/>
        </w:rPr>
        <w:t>3．主要研究内容</w:t>
      </w:r>
      <w:r>
        <w:tab/>
      </w:r>
      <w:r>
        <w:fldChar w:fldCharType="begin"/>
      </w:r>
      <w:r>
        <w:instrText xml:space="preserve"> PAGEREF _Toc1304290490 \h </w:instrText>
      </w:r>
      <w:r>
        <w:fldChar w:fldCharType="separate"/>
      </w:r>
      <w:r>
        <w:t>12</w:t>
      </w:r>
      <w:r>
        <w:fldChar w:fldCharType="end"/>
      </w:r>
      <w:r>
        <w:fldChar w:fldCharType="end"/>
      </w:r>
    </w:p>
    <w:p w14:paraId="48DAF4DB">
      <w:pPr>
        <w:pStyle w:val="8"/>
        <w:tabs>
          <w:tab w:val="right" w:leader="dot" w:pos="8306"/>
        </w:tabs>
      </w:pPr>
      <w:r>
        <w:fldChar w:fldCharType="begin"/>
      </w:r>
      <w:r>
        <w:instrText xml:space="preserve"> HYPERLINK \l _Toc1844680501 </w:instrText>
      </w:r>
      <w:r>
        <w:fldChar w:fldCharType="separate"/>
      </w:r>
      <w:r>
        <w:rPr>
          <w:rFonts w:ascii="黑体" w:hAnsi="黑体" w:eastAsia="黑体" w:cs="黑体"/>
        </w:rPr>
        <w:t>3.1 研究问题概述</w:t>
      </w:r>
      <w:r>
        <w:tab/>
      </w:r>
      <w:r>
        <w:fldChar w:fldCharType="begin"/>
      </w:r>
      <w:r>
        <w:instrText xml:space="preserve"> PAGEREF _Toc1844680501 \h </w:instrText>
      </w:r>
      <w:r>
        <w:fldChar w:fldCharType="separate"/>
      </w:r>
      <w:r>
        <w:t>12</w:t>
      </w:r>
      <w:r>
        <w:fldChar w:fldCharType="end"/>
      </w:r>
      <w:r>
        <w:fldChar w:fldCharType="end"/>
      </w:r>
    </w:p>
    <w:p w14:paraId="7C66CAA4">
      <w:pPr>
        <w:pStyle w:val="8"/>
        <w:tabs>
          <w:tab w:val="right" w:leader="dot" w:pos="8306"/>
        </w:tabs>
      </w:pPr>
      <w:r>
        <w:fldChar w:fldCharType="begin"/>
      </w:r>
      <w:r>
        <w:instrText xml:space="preserve"> HYPERLINK \l _Toc323768568 </w:instrText>
      </w:r>
      <w:r>
        <w:fldChar w:fldCharType="separate"/>
      </w:r>
      <w:r>
        <w:rPr>
          <w:rFonts w:ascii="黑体" w:hAnsi="黑体" w:eastAsia="黑体" w:cs="黑体"/>
        </w:rPr>
        <w:t>3.2 学生状态分布上的有效教师监督</w:t>
      </w:r>
      <w:r>
        <w:tab/>
      </w:r>
      <w:r>
        <w:fldChar w:fldCharType="begin"/>
      </w:r>
      <w:r>
        <w:instrText xml:space="preserve"> PAGEREF _Toc323768568 \h </w:instrText>
      </w:r>
      <w:r>
        <w:fldChar w:fldCharType="separate"/>
      </w:r>
      <w:r>
        <w:t>12</w:t>
      </w:r>
      <w:r>
        <w:fldChar w:fldCharType="end"/>
      </w:r>
      <w:r>
        <w:fldChar w:fldCharType="end"/>
      </w:r>
    </w:p>
    <w:p w14:paraId="4C678B21">
      <w:pPr>
        <w:pStyle w:val="8"/>
        <w:tabs>
          <w:tab w:val="right" w:leader="dot" w:pos="8306"/>
        </w:tabs>
      </w:pPr>
      <w:r>
        <w:fldChar w:fldCharType="begin"/>
      </w:r>
      <w:r>
        <w:instrText xml:space="preserve"> HYPERLINK \l _Toc2002244525 </w:instrText>
      </w:r>
      <w:r>
        <w:fldChar w:fldCharType="separate"/>
      </w:r>
      <w:r>
        <w:rPr>
          <w:rFonts w:ascii="黑体" w:hAnsi="黑体" w:eastAsia="黑体" w:cs="黑体"/>
        </w:rPr>
        <w:t>3.3 不同散度目标的优化偏好</w:t>
      </w:r>
      <w:r>
        <w:tab/>
      </w:r>
      <w:r>
        <w:fldChar w:fldCharType="begin"/>
      </w:r>
      <w:r>
        <w:instrText xml:space="preserve"> PAGEREF _Toc2002244525 \h </w:instrText>
      </w:r>
      <w:r>
        <w:fldChar w:fldCharType="separate"/>
      </w:r>
      <w:r>
        <w:t>12</w:t>
      </w:r>
      <w:r>
        <w:fldChar w:fldCharType="end"/>
      </w:r>
      <w:r>
        <w:fldChar w:fldCharType="end"/>
      </w:r>
    </w:p>
    <w:p w14:paraId="7DD974D1">
      <w:pPr>
        <w:pStyle w:val="8"/>
        <w:tabs>
          <w:tab w:val="right" w:leader="dot" w:pos="8306"/>
        </w:tabs>
      </w:pPr>
      <w:r>
        <w:fldChar w:fldCharType="begin"/>
      </w:r>
      <w:r>
        <w:instrText xml:space="preserve"> HYPERLINK \l _Toc654983185 </w:instrText>
      </w:r>
      <w:r>
        <w:fldChar w:fldCharType="separate"/>
      </w:r>
      <w:r>
        <w:rPr>
          <w:rFonts w:ascii="黑体" w:hAnsi="黑体" w:eastAsia="黑体" w:cs="黑体"/>
        </w:rPr>
        <w:t>3.4 监督信息粒度与资源效率</w:t>
      </w:r>
      <w:r>
        <w:tab/>
      </w:r>
      <w:r>
        <w:fldChar w:fldCharType="begin"/>
      </w:r>
      <w:r>
        <w:instrText xml:space="preserve"> PAGEREF _Toc654983185 \h </w:instrText>
      </w:r>
      <w:r>
        <w:fldChar w:fldCharType="separate"/>
      </w:r>
      <w:r>
        <w:t>13</w:t>
      </w:r>
      <w:r>
        <w:fldChar w:fldCharType="end"/>
      </w:r>
      <w:r>
        <w:fldChar w:fldCharType="end"/>
      </w:r>
    </w:p>
    <w:p w14:paraId="4D30AD7B">
      <w:pPr>
        <w:pStyle w:val="8"/>
        <w:tabs>
          <w:tab w:val="right" w:leader="dot" w:pos="8306"/>
        </w:tabs>
      </w:pPr>
      <w:r>
        <w:fldChar w:fldCharType="begin"/>
      </w:r>
      <w:r>
        <w:instrText xml:space="preserve"> HYPERLINK \l _Toc301215773 </w:instrText>
      </w:r>
      <w:r>
        <w:fldChar w:fldCharType="separate"/>
      </w:r>
      <w:r>
        <w:rPr>
          <w:rFonts w:ascii="黑体" w:hAnsi="黑体" w:eastAsia="黑体" w:cs="黑体"/>
        </w:rPr>
        <w:t>3.5 三个研究问题之间的关系</w:t>
      </w:r>
      <w:r>
        <w:tab/>
      </w:r>
      <w:r>
        <w:fldChar w:fldCharType="begin"/>
      </w:r>
      <w:r>
        <w:instrText xml:space="preserve"> PAGEREF _Toc301215773 \h </w:instrText>
      </w:r>
      <w:r>
        <w:fldChar w:fldCharType="separate"/>
      </w:r>
      <w:r>
        <w:t>13</w:t>
      </w:r>
      <w:r>
        <w:fldChar w:fldCharType="end"/>
      </w:r>
      <w:r>
        <w:fldChar w:fldCharType="end"/>
      </w:r>
    </w:p>
    <w:p w14:paraId="2D95CD21">
      <w:pPr>
        <w:pStyle w:val="7"/>
        <w:tabs>
          <w:tab w:val="right" w:leader="dot" w:pos="8306"/>
        </w:tabs>
      </w:pPr>
      <w:r>
        <w:fldChar w:fldCharType="begin"/>
      </w:r>
      <w:r>
        <w:instrText xml:space="preserve"> HYPERLINK \l _Toc914540832 </w:instrText>
      </w:r>
      <w:r>
        <w:fldChar w:fldCharType="separate"/>
      </w:r>
      <w:r>
        <w:rPr>
          <w:rFonts w:ascii="黑体" w:hAnsi="黑体" w:eastAsia="黑体" w:cs="黑体"/>
        </w:rPr>
        <w:t>4．研究方案</w:t>
      </w:r>
      <w:r>
        <w:tab/>
      </w:r>
      <w:r>
        <w:fldChar w:fldCharType="begin"/>
      </w:r>
      <w:r>
        <w:instrText xml:space="preserve"> PAGEREF _Toc914540832 \h </w:instrText>
      </w:r>
      <w:r>
        <w:fldChar w:fldCharType="separate"/>
      </w:r>
      <w:r>
        <w:t>13</w:t>
      </w:r>
      <w:r>
        <w:fldChar w:fldCharType="end"/>
      </w:r>
      <w:r>
        <w:fldChar w:fldCharType="end"/>
      </w:r>
    </w:p>
    <w:p w14:paraId="01933773">
      <w:pPr>
        <w:pStyle w:val="8"/>
        <w:tabs>
          <w:tab w:val="right" w:leader="dot" w:pos="8306"/>
        </w:tabs>
      </w:pPr>
      <w:r>
        <w:fldChar w:fldCharType="begin"/>
      </w:r>
      <w:r>
        <w:instrText xml:space="preserve"> HYPERLINK \l _Toc1147301845 </w:instrText>
      </w:r>
      <w:r>
        <w:fldChar w:fldCharType="separate"/>
      </w:r>
      <w:r>
        <w:rPr>
          <w:rFonts w:ascii="黑体" w:hAnsi="黑体" w:eastAsia="黑体" w:cs="黑体"/>
        </w:rPr>
        <w:t>4.1 总体技术路线</w:t>
      </w:r>
      <w:r>
        <w:tab/>
      </w:r>
      <w:r>
        <w:fldChar w:fldCharType="begin"/>
      </w:r>
      <w:r>
        <w:instrText xml:space="preserve"> PAGEREF _Toc1147301845 \h </w:instrText>
      </w:r>
      <w:r>
        <w:fldChar w:fldCharType="separate"/>
      </w:r>
      <w:r>
        <w:t>13</w:t>
      </w:r>
      <w:r>
        <w:fldChar w:fldCharType="end"/>
      </w:r>
      <w:r>
        <w:fldChar w:fldCharType="end"/>
      </w:r>
    </w:p>
    <w:p w14:paraId="789B89A2">
      <w:pPr>
        <w:pStyle w:val="8"/>
        <w:tabs>
          <w:tab w:val="right" w:leader="dot" w:pos="8306"/>
        </w:tabs>
      </w:pPr>
      <w:r>
        <w:fldChar w:fldCharType="begin"/>
      </w:r>
      <w:r>
        <w:instrText xml:space="preserve"> HYPERLINK \l _Toc446442502 </w:instrText>
      </w:r>
      <w:r>
        <w:fldChar w:fldCharType="separate"/>
      </w:r>
      <w:r>
        <w:rPr>
          <w:rFonts w:ascii="黑体" w:hAnsi="黑体" w:eastAsia="黑体" w:cs="黑体"/>
        </w:rPr>
        <w:t>4.2 模型和数据准备</w:t>
      </w:r>
      <w:r>
        <w:tab/>
      </w:r>
      <w:r>
        <w:fldChar w:fldCharType="begin"/>
      </w:r>
      <w:r>
        <w:instrText xml:space="preserve"> PAGEREF _Toc446442502 \h </w:instrText>
      </w:r>
      <w:r>
        <w:fldChar w:fldCharType="separate"/>
      </w:r>
      <w:r>
        <w:t>15</w:t>
      </w:r>
      <w:r>
        <w:fldChar w:fldCharType="end"/>
      </w:r>
      <w:r>
        <w:fldChar w:fldCharType="end"/>
      </w:r>
    </w:p>
    <w:p w14:paraId="7A5F7AD3">
      <w:pPr>
        <w:pStyle w:val="8"/>
        <w:tabs>
          <w:tab w:val="right" w:leader="dot" w:pos="8306"/>
        </w:tabs>
      </w:pPr>
      <w:r>
        <w:fldChar w:fldCharType="begin"/>
      </w:r>
      <w:r>
        <w:instrText xml:space="preserve"> HYPERLINK \l _Toc51268496 </w:instrText>
      </w:r>
      <w:r>
        <w:fldChar w:fldCharType="separate"/>
      </w:r>
      <w:r>
        <w:rPr>
          <w:rFonts w:ascii="黑体" w:hAnsi="黑体" w:eastAsia="黑体" w:cs="黑体"/>
        </w:rPr>
        <w:t>4.3 学生 rollout 和教师反馈</w:t>
      </w:r>
      <w:r>
        <w:tab/>
      </w:r>
      <w:r>
        <w:fldChar w:fldCharType="begin"/>
      </w:r>
      <w:r>
        <w:instrText xml:space="preserve"> PAGEREF _Toc51268496 \h </w:instrText>
      </w:r>
      <w:r>
        <w:fldChar w:fldCharType="separate"/>
      </w:r>
      <w:r>
        <w:t>15</w:t>
      </w:r>
      <w:r>
        <w:fldChar w:fldCharType="end"/>
      </w:r>
      <w:r>
        <w:fldChar w:fldCharType="end"/>
      </w:r>
    </w:p>
    <w:p w14:paraId="34079B86">
      <w:pPr>
        <w:pStyle w:val="8"/>
        <w:tabs>
          <w:tab w:val="right" w:leader="dot" w:pos="8306"/>
        </w:tabs>
      </w:pPr>
      <w:r>
        <w:fldChar w:fldCharType="begin"/>
      </w:r>
      <w:r>
        <w:instrText xml:space="preserve"> HYPERLINK \l _Toc528669825 </w:instrText>
      </w:r>
      <w:r>
        <w:fldChar w:fldCharType="separate"/>
      </w:r>
      <w:r>
        <w:rPr>
          <w:rFonts w:ascii="黑体" w:hAnsi="黑体" w:eastAsia="黑体" w:cs="黑体"/>
        </w:rPr>
        <w:t>4.4 损失与监督信息粒度/估计方式的定义原则</w:t>
      </w:r>
      <w:r>
        <w:tab/>
      </w:r>
      <w:r>
        <w:fldChar w:fldCharType="begin"/>
      </w:r>
      <w:r>
        <w:instrText xml:space="preserve"> PAGEREF _Toc528669825 \h </w:instrText>
      </w:r>
      <w:r>
        <w:fldChar w:fldCharType="separate"/>
      </w:r>
      <w:r>
        <w:t>17</w:t>
      </w:r>
      <w:r>
        <w:fldChar w:fldCharType="end"/>
      </w:r>
      <w:r>
        <w:fldChar w:fldCharType="end"/>
      </w:r>
    </w:p>
    <w:p w14:paraId="6CD7F06B">
      <w:pPr>
        <w:pStyle w:val="8"/>
        <w:tabs>
          <w:tab w:val="right" w:leader="dot" w:pos="8306"/>
        </w:tabs>
      </w:pPr>
      <w:r>
        <w:fldChar w:fldCharType="begin"/>
      </w:r>
      <w:r>
        <w:instrText xml:space="preserve"> HYPERLINK \l _Toc1213901136 </w:instrText>
      </w:r>
      <w:r>
        <w:fldChar w:fldCharType="separate"/>
      </w:r>
      <w:r>
        <w:rPr>
          <w:rFonts w:ascii="黑体" w:hAnsi="黑体" w:eastAsia="黑体" w:cs="黑体"/>
        </w:rPr>
        <w:t>4.5 评价指标和公平性</w:t>
      </w:r>
      <w:r>
        <w:tab/>
      </w:r>
      <w:r>
        <w:fldChar w:fldCharType="begin"/>
      </w:r>
      <w:r>
        <w:instrText xml:space="preserve"> PAGEREF _Toc1213901136 \h </w:instrText>
      </w:r>
      <w:r>
        <w:fldChar w:fldCharType="separate"/>
      </w:r>
      <w:r>
        <w:t>18</w:t>
      </w:r>
      <w:r>
        <w:fldChar w:fldCharType="end"/>
      </w:r>
      <w:r>
        <w:fldChar w:fldCharType="end"/>
      </w:r>
    </w:p>
    <w:p w14:paraId="19872866">
      <w:pPr>
        <w:pStyle w:val="8"/>
        <w:tabs>
          <w:tab w:val="right" w:leader="dot" w:pos="8306"/>
        </w:tabs>
      </w:pPr>
      <w:r>
        <w:fldChar w:fldCharType="begin"/>
      </w:r>
      <w:r>
        <w:instrText xml:space="preserve"> HYPERLINK \l _Toc941746252 </w:instrText>
      </w:r>
      <w:r>
        <w:fldChar w:fldCharType="separate"/>
      </w:r>
      <w:r>
        <w:rPr>
          <w:rFonts w:ascii="黑体" w:hAnsi="黑体" w:eastAsia="黑体" w:cs="黑体"/>
        </w:rPr>
        <w:t>4.6 可行性分析</w:t>
      </w:r>
      <w:r>
        <w:tab/>
      </w:r>
      <w:r>
        <w:fldChar w:fldCharType="begin"/>
      </w:r>
      <w:r>
        <w:instrText xml:space="preserve"> PAGEREF _Toc941746252 \h </w:instrText>
      </w:r>
      <w:r>
        <w:fldChar w:fldCharType="separate"/>
      </w:r>
      <w:r>
        <w:t>20</w:t>
      </w:r>
      <w:r>
        <w:fldChar w:fldCharType="end"/>
      </w:r>
      <w:r>
        <w:fldChar w:fldCharType="end"/>
      </w:r>
    </w:p>
    <w:p w14:paraId="09822FD1">
      <w:pPr>
        <w:pStyle w:val="7"/>
        <w:tabs>
          <w:tab w:val="right" w:leader="dot" w:pos="8306"/>
        </w:tabs>
      </w:pPr>
      <w:r>
        <w:fldChar w:fldCharType="begin"/>
      </w:r>
      <w:r>
        <w:instrText xml:space="preserve"> HYPERLINK \l _Toc974778974 </w:instrText>
      </w:r>
      <w:r>
        <w:fldChar w:fldCharType="separate"/>
      </w:r>
      <w:r>
        <w:rPr>
          <w:rFonts w:ascii="黑体" w:hAnsi="黑体" w:eastAsia="黑体" w:cs="黑体"/>
        </w:rPr>
        <w:t>5．进度安排，预期达到的目标</w:t>
      </w:r>
      <w:r>
        <w:tab/>
      </w:r>
      <w:r>
        <w:fldChar w:fldCharType="begin"/>
      </w:r>
      <w:r>
        <w:instrText xml:space="preserve"> PAGEREF _Toc974778974 \h </w:instrText>
      </w:r>
      <w:r>
        <w:fldChar w:fldCharType="separate"/>
      </w:r>
      <w:r>
        <w:t>20</w:t>
      </w:r>
      <w:r>
        <w:fldChar w:fldCharType="end"/>
      </w:r>
      <w:r>
        <w:fldChar w:fldCharType="end"/>
      </w:r>
    </w:p>
    <w:p w14:paraId="4483A1CA">
      <w:pPr>
        <w:pStyle w:val="8"/>
        <w:tabs>
          <w:tab w:val="right" w:leader="dot" w:pos="8306"/>
        </w:tabs>
      </w:pPr>
      <w:r>
        <w:fldChar w:fldCharType="begin"/>
      </w:r>
      <w:r>
        <w:instrText xml:space="preserve"> HYPERLINK \l _Toc2104956702 </w:instrText>
      </w:r>
      <w:r>
        <w:fldChar w:fldCharType="separate"/>
      </w:r>
      <w:r>
        <w:rPr>
          <w:rFonts w:ascii="黑体" w:hAnsi="黑体" w:eastAsia="黑体" w:cs="黑体"/>
        </w:rPr>
        <w:t>5.1 进度安排</w:t>
      </w:r>
      <w:r>
        <w:tab/>
      </w:r>
      <w:r>
        <w:fldChar w:fldCharType="begin"/>
      </w:r>
      <w:r>
        <w:instrText xml:space="preserve"> PAGEREF _Toc2104956702 \h </w:instrText>
      </w:r>
      <w:r>
        <w:fldChar w:fldCharType="separate"/>
      </w:r>
      <w:r>
        <w:t>20</w:t>
      </w:r>
      <w:r>
        <w:fldChar w:fldCharType="end"/>
      </w:r>
      <w:r>
        <w:fldChar w:fldCharType="end"/>
      </w:r>
    </w:p>
    <w:p w14:paraId="1B9F144B">
      <w:pPr>
        <w:pStyle w:val="8"/>
        <w:tabs>
          <w:tab w:val="right" w:leader="dot" w:pos="8306"/>
        </w:tabs>
      </w:pPr>
      <w:r>
        <w:fldChar w:fldCharType="begin"/>
      </w:r>
      <w:r>
        <w:instrText xml:space="preserve"> HYPERLINK \l _Toc361689836 </w:instrText>
      </w:r>
      <w:r>
        <w:fldChar w:fldCharType="separate"/>
      </w:r>
      <w:r>
        <w:rPr>
          <w:rFonts w:ascii="黑体" w:hAnsi="黑体" w:eastAsia="黑体" w:cs="黑体"/>
        </w:rPr>
        <w:t>5.2 预期达到的目标</w:t>
      </w:r>
      <w:r>
        <w:tab/>
      </w:r>
      <w:r>
        <w:fldChar w:fldCharType="begin"/>
      </w:r>
      <w:r>
        <w:instrText xml:space="preserve"> PAGEREF _Toc361689836 \h </w:instrText>
      </w:r>
      <w:r>
        <w:fldChar w:fldCharType="separate"/>
      </w:r>
      <w:r>
        <w:t>22</w:t>
      </w:r>
      <w:r>
        <w:fldChar w:fldCharType="end"/>
      </w:r>
      <w:r>
        <w:fldChar w:fldCharType="end"/>
      </w:r>
    </w:p>
    <w:p w14:paraId="22BCE842">
      <w:pPr>
        <w:pStyle w:val="7"/>
        <w:tabs>
          <w:tab w:val="right" w:leader="dot" w:pos="8306"/>
        </w:tabs>
      </w:pPr>
      <w:r>
        <w:fldChar w:fldCharType="begin"/>
      </w:r>
      <w:r>
        <w:instrText xml:space="preserve"> HYPERLINK \l _Toc1542352642 </w:instrText>
      </w:r>
      <w:r>
        <w:fldChar w:fldCharType="separate"/>
      </w:r>
      <w:r>
        <w:rPr>
          <w:rFonts w:ascii="黑体" w:hAnsi="黑体" w:eastAsia="黑体" w:cs="黑体"/>
        </w:rPr>
        <w:t>6．课题已具备和所需的条件、经费</w:t>
      </w:r>
      <w:r>
        <w:tab/>
      </w:r>
      <w:r>
        <w:fldChar w:fldCharType="begin"/>
      </w:r>
      <w:r>
        <w:instrText xml:space="preserve"> PAGEREF _Toc1542352642 \h </w:instrText>
      </w:r>
      <w:r>
        <w:fldChar w:fldCharType="separate"/>
      </w:r>
      <w:r>
        <w:t>22</w:t>
      </w:r>
      <w:r>
        <w:fldChar w:fldCharType="end"/>
      </w:r>
      <w:r>
        <w:fldChar w:fldCharType="end"/>
      </w:r>
    </w:p>
    <w:p w14:paraId="6DA4F05A">
      <w:pPr>
        <w:pStyle w:val="8"/>
        <w:tabs>
          <w:tab w:val="right" w:leader="dot" w:pos="8306"/>
        </w:tabs>
      </w:pPr>
      <w:r>
        <w:fldChar w:fldCharType="begin"/>
      </w:r>
      <w:r>
        <w:instrText xml:space="preserve"> HYPERLINK \l _Toc45751157 </w:instrText>
      </w:r>
      <w:r>
        <w:fldChar w:fldCharType="separate"/>
      </w:r>
      <w:r>
        <w:rPr>
          <w:rFonts w:ascii="黑体" w:hAnsi="黑体" w:eastAsia="黑体" w:cs="黑体"/>
        </w:rPr>
        <w:t>6.1 已具备条件</w:t>
      </w:r>
      <w:r>
        <w:tab/>
      </w:r>
      <w:r>
        <w:fldChar w:fldCharType="begin"/>
      </w:r>
      <w:r>
        <w:instrText xml:space="preserve"> PAGEREF _Toc45751157 \h </w:instrText>
      </w:r>
      <w:r>
        <w:fldChar w:fldCharType="separate"/>
      </w:r>
      <w:r>
        <w:t>22</w:t>
      </w:r>
      <w:r>
        <w:fldChar w:fldCharType="end"/>
      </w:r>
      <w:r>
        <w:fldChar w:fldCharType="end"/>
      </w:r>
    </w:p>
    <w:p w14:paraId="7A58BCAA">
      <w:pPr>
        <w:pStyle w:val="8"/>
        <w:tabs>
          <w:tab w:val="right" w:leader="dot" w:pos="8306"/>
        </w:tabs>
      </w:pPr>
      <w:r>
        <w:fldChar w:fldCharType="begin"/>
      </w:r>
      <w:r>
        <w:instrText xml:space="preserve"> HYPERLINK \l _Toc140550073 </w:instrText>
      </w:r>
      <w:r>
        <w:fldChar w:fldCharType="separate"/>
      </w:r>
      <w:r>
        <w:rPr>
          <w:rFonts w:ascii="黑体" w:hAnsi="黑体" w:eastAsia="黑体" w:cs="黑体"/>
        </w:rPr>
        <w:t>6.2 所需条件</w:t>
      </w:r>
      <w:r>
        <w:tab/>
      </w:r>
      <w:r>
        <w:fldChar w:fldCharType="begin"/>
      </w:r>
      <w:r>
        <w:instrText xml:space="preserve"> PAGEREF _Toc140550073 \h </w:instrText>
      </w:r>
      <w:r>
        <w:fldChar w:fldCharType="separate"/>
      </w:r>
      <w:r>
        <w:t>22</w:t>
      </w:r>
      <w:r>
        <w:fldChar w:fldCharType="end"/>
      </w:r>
      <w:r>
        <w:fldChar w:fldCharType="end"/>
      </w:r>
    </w:p>
    <w:p w14:paraId="05AF9F5A">
      <w:pPr>
        <w:pStyle w:val="8"/>
        <w:tabs>
          <w:tab w:val="right" w:leader="dot" w:pos="8306"/>
        </w:tabs>
      </w:pPr>
      <w:r>
        <w:fldChar w:fldCharType="begin"/>
      </w:r>
      <w:r>
        <w:instrText xml:space="preserve"> HYPERLINK \l _Toc2140548858 </w:instrText>
      </w:r>
      <w:r>
        <w:fldChar w:fldCharType="separate"/>
      </w:r>
      <w:r>
        <w:rPr>
          <w:rFonts w:ascii="黑体" w:hAnsi="黑体" w:eastAsia="黑体" w:cs="黑体"/>
        </w:rPr>
        <w:t>6.3 经费</w:t>
      </w:r>
      <w:r>
        <w:tab/>
      </w:r>
      <w:r>
        <w:fldChar w:fldCharType="begin"/>
      </w:r>
      <w:r>
        <w:instrText xml:space="preserve"> PAGEREF _Toc2140548858 \h </w:instrText>
      </w:r>
      <w:r>
        <w:fldChar w:fldCharType="separate"/>
      </w:r>
      <w:r>
        <w:t>23</w:t>
      </w:r>
      <w:r>
        <w:fldChar w:fldCharType="end"/>
      </w:r>
      <w:r>
        <w:fldChar w:fldCharType="end"/>
      </w:r>
    </w:p>
    <w:p w14:paraId="48280804">
      <w:pPr>
        <w:pStyle w:val="7"/>
        <w:tabs>
          <w:tab w:val="right" w:leader="dot" w:pos="8306"/>
        </w:tabs>
      </w:pPr>
      <w:r>
        <w:fldChar w:fldCharType="begin"/>
      </w:r>
      <w:r>
        <w:instrText xml:space="preserve"> HYPERLINK \l _Toc1558601862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_Toc1558601862 \h </w:instrText>
      </w:r>
      <w:r>
        <w:fldChar w:fldCharType="separate"/>
      </w:r>
      <w:r>
        <w:t>24</w:t>
      </w:r>
      <w:r>
        <w:fldChar w:fldCharType="end"/>
      </w:r>
      <w:r>
        <w:fldChar w:fldCharType="end"/>
      </w:r>
    </w:p>
    <w:p w14:paraId="621368BE">
      <w:pPr>
        <w:pStyle w:val="7"/>
        <w:tabs>
          <w:tab w:val="right" w:leader="dot" w:pos="8306"/>
        </w:tabs>
      </w:pPr>
      <w:r>
        <w:fldChar w:fldCharType="begin"/>
      </w:r>
      <w:r>
        <w:instrText xml:space="preserve"> HYPERLINK \l _Toc415968528 </w:instrText>
      </w:r>
      <w:r>
        <w:fldChar w:fldCharType="separate"/>
      </w:r>
      <w:r>
        <w:rPr>
          <w:rFonts w:ascii="黑体" w:hAnsi="黑体" w:eastAsia="黑体" w:cs="黑体"/>
        </w:rPr>
        <w:t>8．主要参考文献</w:t>
      </w:r>
      <w:r>
        <w:tab/>
      </w:r>
      <w:r>
        <w:fldChar w:fldCharType="begin"/>
      </w:r>
      <w:r>
        <w:instrText xml:space="preserve"> PAGEREF _Toc415968528 \h </w:instrText>
      </w:r>
      <w:r>
        <w:fldChar w:fldCharType="separate"/>
      </w:r>
      <w:r>
        <w:t>25</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441641866"/>
      <w:r>
        <w:rPr>
          <w:rFonts w:ascii="黑体" w:hAnsi="黑体" w:eastAsia="黑体" w:cs="黑体"/>
          <w:b/>
          <w:color w:val="000000"/>
          <w:sz w:val="28"/>
        </w:rPr>
        <w:t>1．课题来源及研究的目的和意义</w:t>
      </w:r>
      <w:bookmarkEnd w:id="0"/>
    </w:p>
    <w:p w14:paraId="5244ADAC">
      <w:pPr>
        <w:pStyle w:val="3"/>
      </w:pPr>
      <w:bookmarkStart w:id="1" w:name="_Toc1764336408"/>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747811480"/>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39324211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left"/>
      </w:pPr>
      <w:r>
        <w:t>1. 梳理离线蒸馏、在线策略蒸馏、KL 散度和工具增强模型的发展脉络，明确 OPD 在 Function Calling 场景中的研究问题。</w:t>
      </w:r>
    </w:p>
    <w:p w14:paraId="6CEC8EBA">
      <w:pPr>
        <w:pStyle w:val="17"/>
        <w:ind w:firstLine="420"/>
        <w:jc w:val="left"/>
      </w:pPr>
      <w:r>
        <w:t>2. 在统一的 OPD 后训练流程中比较主要散度方向和监督信息粒度（或估计方式），具体实验矩阵见第 3、4 节。</w:t>
      </w:r>
    </w:p>
    <w:p w14:paraId="1582C878">
      <w:pPr>
        <w:pStyle w:val="17"/>
        <w:ind w:firstLine="420"/>
        <w:jc w:val="left"/>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58556724"/>
      <w:r>
        <w:rPr>
          <w:rFonts w:ascii="黑体" w:hAnsi="黑体" w:eastAsia="黑体" w:cs="黑体"/>
          <w:b/>
          <w:color w:val="000000"/>
          <w:sz w:val="28"/>
        </w:rPr>
        <w:t>2．国内外在该方向的研究现状及分析</w:t>
      </w:r>
      <w:bookmarkEnd w:id="4"/>
    </w:p>
    <w:p w14:paraId="4756E8EE">
      <w:pPr>
        <w:pStyle w:val="3"/>
      </w:pPr>
      <w:bookmarkStart w:id="5" w:name="_Toc615349942"/>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2052714889"/>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654350368"/>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9" w:name="_Toc402878689"/>
      <w:r>
        <w:rPr>
          <w:rFonts w:ascii="黑体" w:hAnsi="黑体" w:eastAsia="黑体" w:cs="黑体"/>
          <w:b/>
          <w:color w:val="000000"/>
          <w:sz w:val="24"/>
        </w:rPr>
        <w:t>2.4 监督信息粒度与资源效率</w:t>
      </w:r>
      <w:bookmarkEnd w:id="9"/>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0" w:name="_Toc166187032"/>
      <w:r>
        <w:rPr>
          <w:rFonts w:ascii="黑体" w:hAnsi="黑体" w:eastAsia="黑体" w:cs="黑体"/>
          <w:b/>
          <w:color w:val="000000"/>
          <w:sz w:val="24"/>
        </w:rPr>
        <w:t>2.5 Function Calling 数据与评测研究</w:t>
      </w:r>
      <w:bookmarkEnd w:id="10"/>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三类监督方式开展受控比较。研究目标是系统复现并分离这些方法变量，而不预设尚未得到实验支持的结论。</w:t>
      </w:r>
    </w:p>
    <w:p w14:paraId="7D373851">
      <w:pPr>
        <w:pStyle w:val="3"/>
      </w:pPr>
      <w:bookmarkStart w:id="11" w:name="_Toc1376705724"/>
      <w:r>
        <w:rPr>
          <w:rFonts w:ascii="黑体" w:hAnsi="黑体" w:eastAsia="黑体" w:cs="黑体"/>
          <w:b/>
          <w:color w:val="000000"/>
          <w:sz w:val="24"/>
        </w:rPr>
        <w:t>2.6 现有方法的问题与本文的研究切入点</w:t>
      </w:r>
      <w:bookmarkEnd w:id="11"/>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327DDAEA">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2" w:name="_Toc1304290490"/>
      <w:r>
        <w:rPr>
          <w:rFonts w:ascii="黑体" w:hAnsi="黑体" w:eastAsia="黑体" w:cs="黑体"/>
          <w:b/>
          <w:color w:val="000000"/>
          <w:sz w:val="28"/>
        </w:rPr>
        <w:t>3．主要研究内容</w:t>
      </w:r>
      <w:bookmarkEnd w:id="12"/>
    </w:p>
    <w:p w14:paraId="6D3F1612">
      <w:pPr>
        <w:pStyle w:val="3"/>
      </w:pPr>
      <w:bookmarkStart w:id="13" w:name="_Toc1844680501"/>
      <w:r>
        <w:rPr>
          <w:rFonts w:ascii="黑体" w:hAnsi="黑体" w:eastAsia="黑体" w:cs="黑体"/>
          <w:b/>
          <w:color w:val="000000"/>
          <w:sz w:val="24"/>
        </w:rPr>
        <w:t>3.1 研究问题概述</w:t>
      </w:r>
      <w:bookmarkEnd w:id="13"/>
    </w:p>
    <w:p w14:paraId="71C6F5B5">
      <w:pPr>
        <w:ind w:firstLine="420"/>
        <w:jc w:val="both"/>
      </w:pPr>
      <w:r>
        <w:t>本文不把模型、数据、LoRA 配置和评测脚本分别列为独立研究内容，而把它们视为统一实验条件。在此基础上，研究内容归纳为以下三个问题，并分别对应论文第 3.2、3.3 和 3.4 节：</w:t>
      </w:r>
    </w:p>
    <w:p w14:paraId="264D2FA9">
      <w:pPr>
        <w:pStyle w:val="17"/>
        <w:ind w:firstLine="420"/>
        <w:jc w:val="left"/>
      </w:pPr>
      <w:r>
        <w:t>1. 学生状态分布问题：教师在学生自主生成的哪些状态上提供反馈，才能真正缓解训练与推理之间的分布偏移？</w:t>
      </w:r>
    </w:p>
    <w:p w14:paraId="1E031E97">
      <w:pPr>
        <w:pStyle w:val="17"/>
        <w:ind w:firstLine="420"/>
        <w:jc w:val="left"/>
      </w:pPr>
      <w:r>
        <w:t>2. 散度目标问题：Forward KL、Reverse KL 和广义散度如何改变学生的分布覆盖、模式选择与训练稳定性？</w:t>
      </w:r>
    </w:p>
    <w:p w14:paraId="2D6DF87B">
      <w:pPr>
        <w:pStyle w:val="17"/>
        <w:ind w:firstLine="420"/>
        <w:jc w:val="left"/>
      </w:pPr>
      <w:r>
        <w:t>3. 监督信息粒度问题：全词表、Top-K 和 K1 sampled-token 如何在任务效果、估计方差与教师反馈成本之间权衡？</w:t>
      </w:r>
    </w:p>
    <w:p w14:paraId="1EEDD05E">
      <w:pPr>
        <w:pStyle w:val="3"/>
      </w:pPr>
      <w:bookmarkStart w:id="14" w:name="_Toc323768568"/>
      <w:r>
        <w:rPr>
          <w:rFonts w:ascii="黑体" w:hAnsi="黑体" w:eastAsia="黑体" w:cs="黑体"/>
          <w:b/>
          <w:color w:val="000000"/>
          <w:sz w:val="24"/>
        </w:rPr>
        <w:t>3.2 学生状态分布上的有效教师监督</w:t>
      </w:r>
      <w:bookmarkEnd w:id="14"/>
    </w:p>
    <w:p w14:paraId="306F781D">
      <w:pPr>
        <w:ind w:firstLine="420"/>
        <w:jc w:val="both"/>
      </w:pPr>
      <w:r>
        <w:t>第一个问题关注“在哪里学习”。学生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5" w:name="_Toc2002244525"/>
      <w:r>
        <w:rPr>
          <w:rFonts w:ascii="黑体" w:hAnsi="黑体" w:eastAsia="黑体" w:cs="黑体"/>
          <w:b/>
          <w:color w:val="000000"/>
          <w:sz w:val="24"/>
        </w:rPr>
        <w:t>3.3 不同散度目标的优化偏好</w:t>
      </w:r>
      <w:bookmarkEnd w:id="15"/>
    </w:p>
    <w:p w14:paraId="6EF7E413">
      <w:pPr>
        <w:ind w:firstLine="420"/>
        <w:jc w:val="both"/>
      </w:pPr>
      <w:r>
        <w:t>第二个问题关注“如何学习”。在相同学生轨迹上，Forward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16" w:name="_Toc654983185"/>
      <w:r>
        <w:rPr>
          <w:rFonts w:ascii="黑体" w:hAnsi="黑体" w:eastAsia="黑体" w:cs="黑体"/>
          <w:b/>
          <w:color w:val="000000"/>
          <w:sz w:val="24"/>
        </w:rPr>
        <w:t>3.4 监督信息粒度与资源效率</w:t>
      </w:r>
      <w:bookmarkEnd w:id="16"/>
    </w:p>
    <w:p w14:paraId="7DA378CA">
      <w:pPr>
        <w:ind w:firstLine="420"/>
        <w:jc w:val="both"/>
      </w:pPr>
      <w:r>
        <w:t>第三个问题关注“使用多少教师信息”。全词表监督、Top-K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pPr>
      <w:bookmarkStart w:id="17" w:name="_Toc301215773"/>
      <w:r>
        <w:rPr>
          <w:rFonts w:ascii="黑体" w:hAnsi="黑体" w:eastAsia="黑体" w:cs="黑体"/>
          <w:b/>
          <w:color w:val="000000"/>
          <w:sz w:val="24"/>
        </w:rPr>
        <w:t>3.5 三个研究问题之间的关系</w:t>
      </w:r>
      <w:bookmarkEnd w:id="17"/>
    </w:p>
    <w:p w14:paraId="03761740">
      <w:pPr>
        <w:ind w:firstLine="420"/>
        <w:jc w:val="both"/>
      </w:pPr>
      <w:r>
        <w:t xml:space="preserve">三个问题的关系如图 </w:t>
      </w:r>
      <w:r>
        <w:fldChar w:fldCharType="begin"/>
      </w:r>
      <w:r>
        <w:instrText xml:space="preserve"> REF _RefFigureResearchQuestions \h </w:instrText>
      </w:r>
      <w:r>
        <w:fldChar w:fldCharType="separate"/>
      </w:r>
      <w:r>
        <w:rPr>
          <w:rFonts w:ascii="Times New Roman" w:hAnsi="Times New Roman" w:eastAsia="宋体"/>
          <w:sz w:val="21"/>
        </w:rPr>
        <w:t>1</w:t>
      </w:r>
      <w:r>
        <w:fldChar w:fldCharType="end"/>
      </w:r>
      <w:r>
        <w:t xml:space="preserve"> 所示。学生状态分布确定教师监督发生的位置，散度目标决定教师分布如何转化为参数更新，监督信息粒度进一步限定可用信息及其计算成本。三者最终在统一的 Function Calling 评测框架中接受任务效果、训练稳定性和资源开销的共同检验。</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18"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18"/>
      <w:r>
        <w:rPr>
          <w:rFonts w:ascii="Times New Roman" w:hAnsi="Times New Roman" w:eastAsia="宋体"/>
          <w:sz w:val="21"/>
        </w:rPr>
        <w:t xml:space="preserve">  三个研究问题及其关系</w:t>
      </w:r>
    </w:p>
    <w:p w14:paraId="575D3309">
      <w:pPr>
        <w:pStyle w:val="2"/>
      </w:pPr>
      <w:bookmarkStart w:id="19" w:name="_Toc914540832"/>
      <w:r>
        <w:rPr>
          <w:rFonts w:ascii="黑体" w:hAnsi="黑体" w:eastAsia="黑体" w:cs="黑体"/>
          <w:b/>
          <w:color w:val="000000"/>
          <w:sz w:val="28"/>
        </w:rPr>
        <w:t>4．研究方案</w:t>
      </w:r>
      <w:bookmarkEnd w:id="19"/>
    </w:p>
    <w:p w14:paraId="1076D32B">
      <w:pPr>
        <w:pStyle w:val="3"/>
      </w:pPr>
      <w:bookmarkStart w:id="20" w:name="_Toc1147301845"/>
      <w:r>
        <w:rPr>
          <w:rFonts w:ascii="黑体" w:hAnsi="黑体" w:eastAsia="黑体" w:cs="黑体"/>
          <w:b/>
          <w:color w:val="000000"/>
          <w:sz w:val="24"/>
        </w:rPr>
        <w:t>4.1 总体技术路线</w:t>
      </w:r>
      <w:bookmarkEnd w:id="20"/>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本文以学生模型在真实生成过程中访问的状态为起点，将教师反馈、分布匹配和参数更新放在同一条计算链路中。具体过程是：学生先根据当前策略生成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为使后续实验具有统一含义，本文先给出基本符号。设任务输入为 x∼𝒟，学生策略为 πθ，冻结教师策略为 πφ，学生生成的响应序列为 y=(y₁,…,y_T)。第 t 个位置以前的学生前缀记为 y&lt;t，m_t∈{0,1} 表示该位置是否属于需要接受监督的 assistant 或 function-call 区域。</w:t>
      </w:r>
    </w:p>
    <w:p w14:paraId="48F18072">
      <w:pPr>
        <w:ind w:firstLine="420"/>
        <w:jc w:val="both"/>
      </w:pPr>
      <w:r>
        <w:t>学生轨迹及师生条件分布写为：</w:t>
      </w:r>
    </w:p>
    <w:p w14:paraId="6226FBD8">
      <w:pPr>
        <w:ind w:firstLine="0"/>
        <w:jc w:val="center"/>
      </w:pPr>
      <w:r>
        <w:rPr>
          <w:rFonts w:ascii="Cambria Math" w:hAnsi="Cambria Math"/>
          <w:sz w:val="21"/>
        </w:rPr>
        <w:t>y ∼ πθ(·|x)，    pT,t(v)=πφ(v|x,y&lt;t)，    pS,t(v)=πθ(v|x,y&lt;t)。</w:t>
      </w:r>
    </w:p>
    <w:p w14:paraId="23AEF243">
      <w:pPr>
        <w:ind w:firstLine="0"/>
        <w:jc w:val="center"/>
      </w:pPr>
      <w:r>
        <w:t>在监督方式 g 和散度 D 给定时，本文采用统一的在线策略蒸馏目标：</w:t>
      </w:r>
    </w:p>
    <w:p w14:paraId="221E3077">
      <w:pPr>
        <w:ind w:firstLine="420"/>
        <w:jc w:val="center"/>
      </w:pPr>
      <w:r>
        <w:rPr>
          <w:rFonts w:ascii="Cambria Math" w:hAnsi="Cambria Math"/>
          <w:sz w:val="21"/>
        </w:rPr>
        <w:t>Lᵍ_D(θ)=𝔼ₓ∼𝒟 𝔼ᵧ∼πθ(·|x) [ (1/Σₜmₜ) Σₜ mₜ D(Cg(pT,t) ‖ Cg(pS,t)) ]。</w:t>
      </w:r>
    </w:p>
    <w:p w14:paraId="7DD08C89">
      <w:pPr>
        <w:ind w:firstLine="0"/>
        <w:jc w:val="center"/>
      </w:pPr>
      <w:r>
        <w:t>其中，Cg 表示全词表保留、Top-K 截断或 K1 随机估计所对应的监督算子。学生生成分布 πθ 决定教师看到什么状态，D 决定教师知识以何种偏好转化为梯度，Cg 则决定每个位置实际保留多少教师信息。学生只在 LoRA 参数空间 ΘLoRA 内更新，因此总体优化问题可写为：</w:t>
      </w:r>
    </w:p>
    <w:p w14:paraId="700F0B62">
      <w:pPr>
        <w:ind w:firstLine="420"/>
        <w:jc w:val="center"/>
      </w:pPr>
      <w:r>
        <w:rPr>
          <w:rFonts w:ascii="Cambria Math" w:hAnsi="Cambria Math"/>
          <w:sz w:val="21"/>
        </w:rPr>
        <w:t>θ* = arg minθ∈ΘLoRA Lᵍ_D(θ)。</w:t>
      </w:r>
    </w:p>
    <w:p w14:paraId="1457368B">
      <w:pPr>
        <w:ind w:firstLine="420"/>
        <w:jc w:val="center"/>
      </w:pPr>
      <w:r>
        <w:t>三个研究问题由此统一到同一目标中：学生轨迹决定监督状态，散度决定优化偏好，监督算子决定信息量与计算成本。整体技术路线如图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1"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1"/>
      <w:r>
        <w:rPr>
          <w:rFonts w:ascii="Times New Roman" w:hAnsi="Times New Roman" w:eastAsia="宋体"/>
          <w:sz w:val="21"/>
        </w:rPr>
        <w:t xml:space="preserve">  研究总体技术路线</w:t>
      </w:r>
    </w:p>
    <w:p w14:paraId="51D0960D">
      <w:pPr>
        <w:pStyle w:val="3"/>
      </w:pPr>
      <w:bookmarkStart w:id="22" w:name="_Toc446442502"/>
      <w:r>
        <w:rPr>
          <w:rFonts w:ascii="黑体" w:hAnsi="黑体" w:eastAsia="黑体" w:cs="黑体"/>
          <w:b/>
          <w:color w:val="000000"/>
          <w:sz w:val="24"/>
        </w:rPr>
        <w:t>4.2 模型和数据准备</w:t>
      </w:r>
      <w:bookmarkEnd w:id="22"/>
    </w:p>
    <w:p w14:paraId="51F515C2">
      <w:pPr>
        <w:ind w:firstLine="420"/>
        <w:jc w:val="both"/>
      </w:pPr>
      <w:r>
        <w:t>本文选择 Qwen3-0.6B 作为学生模型、Qwen3-4B 作为教师模型。二者属于同一模型家族，便于统一 tokenizer、特殊 token、消息模板和函数调用格式；教师参数 φ 始终冻结，学生仅更新低秩适配参数。对任一线性层 W₀，LoRA 更新写为：</w:t>
      </w:r>
    </w:p>
    <w:p w14:paraId="6A5A3645">
      <w:pPr>
        <w:ind w:firstLine="420"/>
        <w:jc w:val="center"/>
      </w:pPr>
      <w:r>
        <w:rPr>
          <w:rFonts w:ascii="Cambria Math" w:hAnsi="Cambria Math"/>
          <w:sz w:val="21"/>
        </w:rPr>
        <w:t>W = W₀ + (α/r)BA，    A∈ℝʳ×ᵈⁱⁿ，    B∈ℝᵈᵒᵘᵗ×ʳ，    r ≪ min(din,dout)。</w:t>
      </w:r>
    </w:p>
    <w:p w14:paraId="369D6F6C">
      <w:pPr>
        <w:ind w:firstLine="420"/>
        <w:jc w:val="center"/>
      </w:pPr>
      <w:r>
        <w:t>这一参数化把可训练变量限制在 A、B 上，既减少显存占用，也使不同散度和监督粒度能够共享同一学生初始化与优化器设置[19]。模型家族及模板约定以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样本在进入模型前统一表示为 x=Template(u,S,h)，其中 u 为用户请求，S 为工具 schema，h 为已有对话与工具返回。训练集、验证集和测试集分别记为 𝒟tr、𝒟val 和 𝒟te，并满足 𝒟tr∩𝒟val=𝒟tr∩𝒟te=𝒟val∩𝒟te=∅。本文按照数据来源、接口模板和目标调用联合去重，避免同一工具定义或问题模板跨集合泄漏。API-Bank、ToolLLM/ToolBench、APIGen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23" w:name="_Toc51268496"/>
      <w:r>
        <w:rPr>
          <w:rFonts w:ascii="黑体" w:hAnsi="黑体" w:eastAsia="黑体" w:cs="黑体"/>
          <w:b/>
          <w:color w:val="000000"/>
          <w:sz w:val="24"/>
        </w:rPr>
        <w:t>4.3 学生 rollout 和教师反馈</w:t>
      </w:r>
      <w:bookmarkEnd w:id="2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 x，学生按照固定温度 τ、最大长度和停止条件进行 rollout。若学生在第 t 步的未归一化输出为 zθ,t(v)，则实际采样策略为：</w:t>
      </w:r>
    </w:p>
    <w:p w14:paraId="38107A53">
      <w:pPr>
        <w:ind w:firstLine="420"/>
        <w:jc w:val="center"/>
      </w:pPr>
      <w:r>
        <w:rPr>
          <w:rFonts w:ascii="Cambria Math" w:hAnsi="Cambria Math"/>
          <w:sz w:val="21"/>
        </w:rPr>
        <w:t>πθ,τ(v|x,y&lt;t)=exp(zθ,t(v)/τ) / Σu∈V exp(zθ,t(u)/τ)，    πθ,τ(y|x)=∏ₜ₌₁ᵀπθ,τ(yₜ|x,y&lt;t)。</w:t>
      </w:r>
    </w:p>
    <w:p w14:paraId="516744BC">
      <w:pPr>
        <w:ind w:firstLine="420"/>
        <w:jc w:val="center"/>
      </w:pPr>
      <w:r>
        <w:t>教师并不重新生成一条替代答案，而是在学生已经到达的前缀上评分。这样，教师监督对应的是学生部署时真正可能访问的状态。对同一前缀，师生 logits 分别记为 zφ,t 与 zθ,t，并通过 softmax 得到 pT,t 和 pS,t：</w:t>
      </w:r>
    </w:p>
    <w:p w14:paraId="6B614605">
      <w:pPr>
        <w:ind w:firstLine="420"/>
        <w:jc w:val="center"/>
      </w:pPr>
      <w:r>
        <w:rPr>
          <w:rFonts w:ascii="Cambria Math" w:hAnsi="Cambria Math"/>
          <w:sz w:val="21"/>
        </w:rPr>
        <w:t>pT,t=softmax(zφ,t/τT)，    pS,t=softmax(zθ,t/τS)。</w:t>
      </w:r>
    </w:p>
    <w:p w14:paraId="12A643D7">
      <w:pPr>
        <w:ind w:firstLine="420"/>
        <w:jc w:val="center"/>
      </w:pPr>
      <w:r>
        <w:t>有效位置由消息边界和工具调用边界共同确定。令 a_t 表示 assistant 区域，c_t 表示 function-call 区域，r_t 表示未被 padding 或截断排除的有效位置，则监督掩码定义为：</w:t>
      </w:r>
    </w:p>
    <w:p w14:paraId="1922C029">
      <w:pPr>
        <w:ind w:firstLine="420"/>
        <w:jc w:val="center"/>
      </w:pPr>
      <w:r>
        <w:rPr>
          <w:rFonts w:ascii="Cambria Math" w:hAnsi="Cambria Math"/>
          <w:sz w:val="21"/>
        </w:rPr>
        <w:t>m_t = 𝟙[(a_t∨c_t)∧r_t]，    L(y)=ΣₜmₜL_t / max(1,Σₜmₜ)。</w:t>
      </w: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24"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24"/>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 D 或监督算子 Cg，而不是生成长度、模板或后处理差异。训练、反馈与评测之间的关系见图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25"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25"/>
      <w:r>
        <w:rPr>
          <w:rFonts w:ascii="Times New Roman" w:hAnsi="Times New Roman" w:eastAsia="宋体"/>
          <w:sz w:val="21"/>
        </w:rPr>
        <w:t xml:space="preserve">  在线策略蒸馏训练与性能评测流程</w:t>
      </w:r>
    </w:p>
    <w:p w14:paraId="5E2DE293">
      <w:pPr>
        <w:pStyle w:val="3"/>
      </w:pPr>
      <w:bookmarkStart w:id="26" w:name="_Toc528669825"/>
      <w:r>
        <w:rPr>
          <w:rFonts w:ascii="黑体" w:hAnsi="黑体" w:eastAsia="黑体" w:cs="黑体"/>
          <w:b/>
          <w:color w:val="000000"/>
          <w:sz w:val="24"/>
        </w:rPr>
        <w:t>4.4 损失与监督信息粒度/估计方式的定义原则</w:t>
      </w:r>
      <w:bookmarkEnd w:id="26"/>
    </w:p>
    <w:p w14:paraId="01830904">
      <w:pPr>
        <w:ind w:firstLine="420"/>
        <w:jc w:val="both"/>
      </w:pPr>
      <w:r>
        <w:t>在完整词表上，Forward KL 以教师概率作为权重，衡量学生是否覆盖教师认为合理的 token；其单位置形式为：</w:t>
      </w:r>
    </w:p>
    <w:p w14:paraId="33555737">
      <w:pPr>
        <w:ind w:firstLine="0"/>
        <w:jc w:val="center"/>
      </w:pPr>
      <w:r>
        <w:rPr>
          <w:rFonts w:ascii="Cambria Math" w:hAnsi="Cambria Math"/>
          <w:sz w:val="21"/>
        </w:rPr>
        <w:t>DFKL(pT‖pS)=Σv∈V pT(v) log[pT(v)/pS(v)]。</w:t>
      </w:r>
    </w:p>
    <w:p w14:paraId="6E53B4B0">
      <w:pPr>
        <w:ind w:firstLine="420"/>
        <w:jc w:val="both"/>
      </w:pPr>
      <w:r>
        <w:t>Reverse KL 以学生概率作为权重，更集中地约束学生当前愿意生成的区域：</w:t>
      </w:r>
    </w:p>
    <w:p w14:paraId="00AC865E">
      <w:pPr>
        <w:ind w:firstLine="420"/>
        <w:jc w:val="center"/>
      </w:pPr>
      <w:r>
        <w:rPr>
          <w:rFonts w:ascii="Cambria Math" w:hAnsi="Cambria Math"/>
          <w:sz w:val="21"/>
        </w:rPr>
        <w:t>DRKL(pS‖pT)=Σv∈V pS(v) log[pS(v)/pT(v)]。</w:t>
      </w:r>
    </w:p>
    <w:p w14:paraId="5B31EE2D">
      <w:pPr>
        <w:ind w:firstLine="420"/>
        <w:jc w:val="center"/>
      </w:pPr>
      <w:r>
        <w:t>为观察两种偏好之间的连续变化，本文同时考察 JSD 与 skew KL。令 m=(pT+pS)/2，则：</w:t>
      </w:r>
    </w:p>
    <w:p w14:paraId="51260358">
      <w:pPr>
        <w:ind w:firstLine="420"/>
        <w:jc w:val="center"/>
      </w:pPr>
      <w:r>
        <w:rPr>
          <w:rFonts w:ascii="Cambria Math" w:hAnsi="Cambria Math"/>
          <w:sz w:val="21"/>
        </w:rPr>
        <w:t>DJSD(pT,pS)=½DKL(pT‖m)+½DKL(pS‖m)。</w:t>
      </w:r>
    </w:p>
    <w:p w14:paraId="5AB5AF23">
      <w:pPr>
        <w:ind w:firstLine="420"/>
        <w:jc w:val="center"/>
      </w:pPr>
      <w:r>
        <w:t>对 α∈(0,1)，本文采用的教师侧 skew KL 写为：</w:t>
      </w:r>
    </w:p>
    <w:p w14:paraId="3F46ACD7">
      <w:pPr>
        <w:ind w:firstLine="420"/>
        <w:jc w:val="center"/>
      </w:pPr>
      <w:r>
        <w:rPr>
          <w:rFonts w:ascii="Cambria Math" w:hAnsi="Cambria Math"/>
          <w:sz w:val="21"/>
        </w:rPr>
        <w:t>Dskew,α(pT,pS)=DKL(pT ‖ αpT+(1−α)pS)。</w:t>
      </w:r>
    </w:p>
    <w:p w14:paraId="0B274885">
      <w:pPr>
        <w:ind w:firstLine="420"/>
        <w:jc w:val="center"/>
      </w:pPr>
      <w:r>
        <w:t>当 α 改变时，混合分布对教师概率和学生概率的依赖随之变化。本文不会只用“覆盖”或“模式选择”解释结果，而会结合师生熵、支持集重叠和梯度稳定性判断散度实际产生的作用[7][8][9][12]。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2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27"/>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both"/>
      </w:pPr>
      <w:r>
        <w:t>全词表方案令支持集 S_t=V，并直接使用 pT,t 与 pS,t 计算散度，是信息最完整的基线。Top-K 方案由教师分布确定支持集：</w:t>
      </w:r>
    </w:p>
    <w:p w14:paraId="03436525">
      <w:pPr>
        <w:ind w:firstLine="420"/>
        <w:jc w:val="center"/>
      </w:pPr>
      <w:r>
        <w:rPr>
          <w:rFonts w:ascii="Cambria Math" w:hAnsi="Cambria Math"/>
          <w:sz w:val="21"/>
        </w:rPr>
        <w:t>SK,t = TopK(pT,t,K)，    ZT,t=Σv∈SK,t pT,t(v)，    ZS,t=Σv∈SK,t pS,t(v)。</w:t>
      </w:r>
    </w:p>
    <w:p w14:paraId="1E71EBD7">
      <w:pPr>
        <w:ind w:firstLine="420"/>
        <w:jc w:val="left"/>
      </w:pPr>
      <w:r>
        <w:t>在同一支持集上分别归一化师生概率，以避免把教师尾部概率无意并入某个保留 token：</w:t>
      </w:r>
    </w:p>
    <w:p w14:paraId="2A2D1311">
      <w:pPr>
        <w:ind w:firstLine="420"/>
        <w:jc w:val="center"/>
      </w:pPr>
      <w:r>
        <w:rPr>
          <w:rFonts w:ascii="Cambria Math" w:hAnsi="Cambria Math"/>
          <w:sz w:val="21"/>
        </w:rPr>
        <w:t>p̃T,t(v)=pT,t(v)/ZT,t，    p̃S,t(v)=pS,t(v)/ZS,t，    v∈SK,t。</w:t>
      </w:r>
    </w:p>
    <w:p w14:paraId="718B00F7">
      <w:pPr>
        <w:ind w:firstLine="420"/>
        <w:jc w:val="left"/>
      </w:pPr>
      <w:r>
        <w:t>K1 sampled-token 将词表求和改写为单样本重要性估计。若 v̂∼q_t，Forward KL 与 Reverse KL 的单样本估计分别为：</w:t>
      </w:r>
    </w:p>
    <w:p w14:paraId="4DC19C45">
      <w:pPr>
        <w:ind w:firstLine="420"/>
        <w:jc w:val="center"/>
      </w:pPr>
      <w:r>
        <w:rPr>
          <w:rFonts w:ascii="Cambria Math" w:hAnsi="Cambria Math"/>
          <w:sz w:val="21"/>
        </w:rPr>
        <w:t>D̂FKL=[pT,t(v̂)/q_t(v̂)]log[pT,t(v̂)/pS,t(v̂)]，    D̂RKL=[pS,t(v̂)/q_t(v̂)]log[pS,t(v̂)/pT,t(v̂)]。</w:t>
      </w:r>
    </w:p>
    <w:p w14:paraId="3D436604">
      <w:pPr>
        <w:ind w:firstLine="420"/>
        <w:jc w:val="center"/>
      </w:pPr>
      <w:r>
        <w:t>为控制方差，q_t 必须覆盖被估计分布的支持集，并记录 proposal、随机种子和概率下界。所有方案统一采用 log-sum-exp、有效位置归一化和有限值检查，以避免混合精度下的 NaN 或 Inf。</w:t>
      </w:r>
    </w:p>
    <w:p w14:paraId="264AD57D">
      <w:pPr>
        <w:pStyle w:val="3"/>
      </w:pPr>
      <w:bookmarkStart w:id="28" w:name="_Toc1213901136"/>
      <w:r>
        <w:rPr>
          <w:rFonts w:ascii="黑体" w:hAnsi="黑体" w:eastAsia="黑体" w:cs="黑体"/>
          <w:b/>
          <w:color w:val="000000"/>
          <w:sz w:val="24"/>
        </w:rPr>
        <w:t>4.5 评价指标和公平性</w:t>
      </w:r>
      <w:bookmarkEnd w:id="28"/>
    </w:p>
    <w:p w14:paraId="1E75A657">
      <w:pPr>
        <w:ind w:firstLine="420"/>
        <w:jc w:val="both"/>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29"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29"/>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设测试集共有 N 个样本，预测函数和目标函数分别为 f̂_i、f_i，端到端任务是否完成记为 e_i，则函数选择准确率和端到端成功率定义为：</w:t>
      </w:r>
    </w:p>
    <w:p w14:paraId="10386114">
      <w:pPr>
        <w:ind w:firstLine="420"/>
        <w:jc w:val="center"/>
      </w:pPr>
      <w:r>
        <w:rPr>
          <w:rFonts w:ascii="Cambria Math" w:hAnsi="Cambria Math"/>
          <w:sz w:val="21"/>
        </w:rPr>
        <w:t>Accfn=(1/N)Σᵢ𝟙[f̂ᵢ=fᵢ]，    SRe2e=(1/N)Σᵢ𝟙[eᵢ=1]。</w:t>
      </w:r>
    </w:p>
    <w:p w14:paraId="7C90D5F1">
      <w:pPr>
        <w:ind w:firstLine="420"/>
        <w:jc w:val="both"/>
      </w:pPr>
      <w:r>
        <w:t>对包含参数集合 A_i 的调用，参数级准确率按可比较字段归一化：</w:t>
      </w:r>
    </w:p>
    <w:p w14:paraId="7127B274">
      <w:pPr>
        <w:ind w:firstLine="420"/>
        <w:jc w:val="center"/>
      </w:pPr>
      <w:r>
        <w:rPr>
          <w:rFonts w:ascii="Cambria Math" w:hAnsi="Cambria Math"/>
          <w:sz w:val="21"/>
        </w:rPr>
        <w:t>Accarg = (ΣᵢΣj∈Ai 𝟙[âᵢⱼ≡aᵢⱼ]) / (Σᵢ|Ai|)。</w:t>
      </w:r>
    </w:p>
    <w:p w14:paraId="04F1D07C">
      <w:pPr>
        <w:ind w:firstLine="420"/>
        <w:jc w:val="center"/>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训练稳定性通过损失曲线、梯度范数、师生熵和支持集重叠进行分析。对有效位置集合 M，教师平均熵与 Top-K 重叠率写为：</w:t>
      </w:r>
    </w:p>
    <w:p w14:paraId="46A4EB5D">
      <w:pPr>
        <w:ind w:firstLine="420"/>
        <w:jc w:val="center"/>
      </w:pPr>
      <w:r>
        <w:rPr>
          <w:rFonts w:ascii="Cambria Math" w:hAnsi="Cambria Math"/>
          <w:sz w:val="21"/>
        </w:rPr>
        <w:t>HT=−(1/|M|)Σt∈MΣv∈V pT,t(v)log pT,t(v)，    OK=(1/|M|)Σt∈M |TopKT,t∩TopKS,t|/K。</w:t>
      </w:r>
    </w:p>
    <w:p w14:paraId="3E2F0339">
      <w:pPr>
        <w:ind w:firstLine="420"/>
        <w:jc w:val="center"/>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both"/>
      </w:pPr>
      <w:r>
        <w:t>公平比较要求各组共享相同的训练预算 B。本文以有效训练 token 数和学生更新步数作为主预算，并把总成本拆分为学生生成、教师前向和学生反向传播三部分：</w:t>
      </w:r>
    </w:p>
    <w:p w14:paraId="0CD75C13">
      <w:pPr>
        <w:ind w:firstLine="420"/>
        <w:jc w:val="center"/>
      </w:pPr>
      <w:r>
        <w:rPr>
          <w:rFonts w:ascii="Cambria Math" w:hAnsi="Cambria Math"/>
          <w:sz w:val="21"/>
        </w:rPr>
        <w:t>B = Σstep Σt m_t，    Ctotal = Crollout + Cteacher + Cbackward。</w:t>
      </w:r>
    </w:p>
    <w:p w14:paraId="2DE6B7B8">
      <w:pPr>
        <w:ind w:firstLine="420"/>
        <w:jc w:val="center"/>
      </w:pPr>
      <w:r>
        <w:t>除 Ctotal 外，本文同时报告教师处理 token 数、峰值显存、墙钟时间和推理吞吐。吞吐量定义为 Throughput=Ntoken/Twall，从而避免只比较最终准确率而忽略不同监督方式实际消耗的计算资源。</w:t>
      </w:r>
    </w:p>
    <w:p w14:paraId="2386798F">
      <w:pPr>
        <w:ind w:firstLine="420"/>
        <w:jc w:val="both"/>
      </w:pPr>
      <w:r>
        <w:t>正式实验至少使用多个随机种子重复运行。若某项指标的观测值为 s₁,…,s_R，则其均值和样本标准差定义为：</w:t>
      </w:r>
    </w:p>
    <w:p w14:paraId="269D9E2A">
      <w:pPr>
        <w:ind w:firstLine="420"/>
        <w:jc w:val="center"/>
      </w:pPr>
      <w:r>
        <w:rPr>
          <w:rFonts w:ascii="Cambria Math" w:hAnsi="Cambria Math"/>
          <w:sz w:val="21"/>
        </w:rPr>
        <w:t>μ=(1/R)Σᵣsᵣ，    σ=√[(1/(R−1))Σᵣ(sᵣ−μ)²]。</w:t>
      </w:r>
    </w:p>
    <w:p w14:paraId="6303CE0D">
      <w:pPr>
        <w:ind w:firstLine="420"/>
        <w:jc w:val="center"/>
      </w:pPr>
      <w:r>
        <w:t>结果讨论以完整训练曲线、测试集统计和资源消耗为依据，失败案例再按工具选择、结构解析、参数字段、参数值、上下文和执行环节分类。</w:t>
      </w:r>
    </w:p>
    <w:p w14:paraId="56ED6E07">
      <w:pPr>
        <w:pStyle w:val="3"/>
      </w:pPr>
      <w:bookmarkStart w:id="30" w:name="_Toc941746252"/>
      <w:r>
        <w:rPr>
          <w:rFonts w:ascii="黑体" w:hAnsi="黑体" w:eastAsia="黑体" w:cs="黑体"/>
          <w:b/>
          <w:color w:val="000000"/>
          <w:sz w:val="24"/>
        </w:rPr>
        <w:t>4.6 可行性分析</w:t>
      </w:r>
      <w:bookmarkEnd w:id="30"/>
    </w:p>
    <w:p w14:paraId="40E26365">
      <w:pPr>
        <w:ind w:firstLine="420"/>
        <w:jc w:val="both"/>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31" w:name="_Toc974778974"/>
      <w:r>
        <w:rPr>
          <w:rFonts w:ascii="黑体" w:hAnsi="黑体" w:eastAsia="黑体" w:cs="黑体"/>
          <w:b/>
          <w:color w:val="000000"/>
          <w:sz w:val="28"/>
        </w:rPr>
        <w:t>5．进度安排，预期达到的目标</w:t>
      </w:r>
      <w:bookmarkEnd w:id="31"/>
    </w:p>
    <w:p w14:paraId="4D67942D">
      <w:pPr>
        <w:pStyle w:val="3"/>
      </w:pPr>
      <w:bookmarkStart w:id="32" w:name="_Toc2104956702"/>
      <w:r>
        <w:rPr>
          <w:rFonts w:ascii="黑体" w:hAnsi="黑体" w:eastAsia="黑体" w:cs="黑体"/>
          <w:b/>
          <w:color w:val="000000"/>
          <w:sz w:val="24"/>
        </w:rPr>
        <w:t>5.1 进度安排</w:t>
      </w:r>
      <w:bookmarkEnd w:id="32"/>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33"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3"/>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34"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34"/>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35" w:name="_Toc361689836"/>
      <w:r>
        <w:rPr>
          <w:rFonts w:ascii="黑体" w:hAnsi="黑体" w:eastAsia="黑体" w:cs="黑体"/>
          <w:b/>
          <w:color w:val="000000"/>
          <w:sz w:val="24"/>
        </w:rPr>
        <w:t>5.2 预期达到的目标</w:t>
      </w:r>
      <w:bookmarkEnd w:id="35"/>
    </w:p>
    <w:p w14:paraId="5C45F9E1">
      <w:pPr>
        <w:pStyle w:val="17"/>
        <w:ind w:firstLine="420"/>
        <w:jc w:val="left"/>
      </w:pPr>
      <w:r>
        <w:t>1. 建立以 Qwen3-0.6B 为学生、冻结的 Qwen3-4B 为教师的 LoRA 在线策略蒸馏流程。</w:t>
      </w:r>
    </w:p>
    <w:p w14:paraId="661280AE">
      <w:pPr>
        <w:pStyle w:val="17"/>
        <w:ind w:firstLine="420"/>
        <w:jc w:val="left"/>
      </w:pPr>
      <w:r>
        <w:t>2. 在公开 Function Calling 数据上比较 Forward KL、Reverse KL、广义散度，以及全词表、Top-K 和 K1 sampled-token 三种监督方案。</w:t>
      </w:r>
    </w:p>
    <w:p w14:paraId="4D24F9B5">
      <w:pPr>
        <w:pStyle w:val="17"/>
        <w:ind w:firstLine="420"/>
        <w:jc w:val="left"/>
      </w:pPr>
      <w:r>
        <w:t>3. 建立分层评测方法，分别分析输出格式、函数选择、参数生成、调用执行和端到端任务完成情况。</w:t>
      </w:r>
    </w:p>
    <w:p w14:paraId="444409D5">
      <w:pPr>
        <w:pStyle w:val="17"/>
        <w:ind w:firstLine="420"/>
        <w:jc w:val="left"/>
      </w:pPr>
      <w:r>
        <w:t>4. 系统记录各方法的训练稳定性、教师反馈量、训练资源和部署表现。</w:t>
      </w:r>
    </w:p>
    <w:p w14:paraId="1F6068D2">
      <w:pPr>
        <w:pStyle w:val="17"/>
        <w:ind w:firstLine="420"/>
        <w:jc w:val="left"/>
      </w:pPr>
      <w:r>
        <w:t>5. 通过 vLLM 或自建测试程序验证最终模型，形成任务性能、训练成本和推理性能的对比结果。</w:t>
      </w:r>
    </w:p>
    <w:p w14:paraId="34BA0ABE">
      <w:pPr>
        <w:pStyle w:val="17"/>
        <w:ind w:firstLine="420"/>
        <w:jc w:val="left"/>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36" w:name="_Toc1542352642"/>
      <w:r>
        <w:rPr>
          <w:rFonts w:ascii="黑体" w:hAnsi="黑体" w:eastAsia="黑体" w:cs="黑体"/>
          <w:b/>
          <w:color w:val="000000"/>
          <w:sz w:val="28"/>
        </w:rPr>
        <w:t>6．课题已具备和所需的条件、经费</w:t>
      </w:r>
      <w:bookmarkEnd w:id="36"/>
    </w:p>
    <w:p w14:paraId="15508BCB">
      <w:pPr>
        <w:pStyle w:val="3"/>
      </w:pPr>
      <w:bookmarkStart w:id="37" w:name="_Toc45751157"/>
      <w:r>
        <w:rPr>
          <w:rFonts w:ascii="黑体" w:hAnsi="黑体" w:eastAsia="黑体" w:cs="黑体"/>
          <w:b/>
          <w:color w:val="000000"/>
          <w:sz w:val="24"/>
        </w:rPr>
        <w:t>6.1 已具备条件</w:t>
      </w:r>
      <w:bookmarkEnd w:id="37"/>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38" w:name="_Toc140550073"/>
      <w:r>
        <w:rPr>
          <w:rFonts w:ascii="黑体" w:hAnsi="黑体" w:eastAsia="黑体" w:cs="黑体"/>
          <w:b/>
          <w:color w:val="000000"/>
          <w:sz w:val="24"/>
        </w:rPr>
        <w:t>6.2 所需条件</w:t>
      </w:r>
      <w:bookmarkEnd w:id="38"/>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39" w:name="_Toc2140548858"/>
      <w:r>
        <w:rPr>
          <w:rFonts w:ascii="黑体" w:hAnsi="黑体" w:eastAsia="黑体" w:cs="黑体"/>
          <w:b/>
          <w:color w:val="000000"/>
          <w:sz w:val="24"/>
        </w:rPr>
        <w:t>6.3 经费</w:t>
      </w:r>
      <w:bookmarkEnd w:id="39"/>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40"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0"/>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default"/>
                <w:b w:val="0"/>
                <w:sz w:val="17"/>
                <w:lang w:val="en-US" w:eastAsia="zh-CN"/>
              </w:rPr>
              <w:t>约 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41" w:name="_Toc1558601862"/>
      <w:r>
        <w:rPr>
          <w:rFonts w:ascii="黑体" w:hAnsi="黑体" w:eastAsia="黑体" w:cs="黑体"/>
          <w:b/>
          <w:color w:val="000000"/>
          <w:sz w:val="28"/>
        </w:rPr>
        <w:t>7．研究过程中可能遇到的困难和问题，解决的措施</w:t>
      </w:r>
      <w:bookmarkEnd w:id="41"/>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42"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2"/>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43" w:name="_Toc415968528"/>
      <w:r>
        <w:rPr>
          <w:rFonts w:ascii="黑体" w:hAnsi="黑体" w:eastAsia="黑体" w:cs="黑体"/>
          <w:b/>
          <w:color w:val="000000"/>
          <w:sz w:val="28"/>
        </w:rPr>
        <w:t>8．主要参考文献</w:t>
      </w:r>
      <w:bookmarkEnd w:id="43"/>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left"/>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left"/>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left"/>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left"/>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left"/>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bookmarkEnd w:id="44"/>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merican Typewriter">
    <w:panose1 w:val="02090604020004020304"/>
    <w:charset w:val="00"/>
    <w:family w:val="auto"/>
    <w:pitch w:val="default"/>
    <w:sig w:usb0="A000006F" w:usb1="00000019" w:usb2="00000000" w:usb3="00000000" w:csb0="20000111" w:csb1="00000000"/>
  </w:font>
  <w:font w:name="方正雅意黑 GB18030L2">
    <w:panose1 w:val="02000500000000000000"/>
    <w:charset w:val="86"/>
    <w:family w:val="auto"/>
    <w:pitch w:val="default"/>
    <w:sig w:usb0="E00002FF" w:usb1="38CFFCFB" w:usb2="00000016" w:usb3="00000000" w:csb0="6004019F" w:csb1="DFD70000"/>
  </w:font>
  <w:font w:name="Arial Unicode MS">
    <w:panose1 w:val="020B0604020202020204"/>
    <w:charset w:val="86"/>
    <w:family w:val="auto"/>
    <w:pitch w:val="default"/>
    <w:sig w:usb0="FFFFFFFF" w:usb1="E9FFFFFF" w:usb2="0000003F" w:usb3="00000000" w:csb0="603F01FF" w:csb1="FFFF0000"/>
  </w:font>
  <w:font w:name="PingFang SC Regular">
    <w:panose1 w:val="020B0400000000000000"/>
    <w:charset w:val="86"/>
    <w:family w:val="auto"/>
    <w:pitch w:val="default"/>
    <w:sig w:usb0="A00002FF" w:usb1="7ACFFDFB" w:usb2="00000017" w:usb3="00000000" w:csb0="00040001" w:csb1="00000000"/>
  </w:font>
  <w:font w:name="Geneva">
    <w:panose1 w:val="020B0503030404040204"/>
    <w:charset w:val="00"/>
    <w:family w:val="auto"/>
    <w:pitch w:val="default"/>
    <w:sig w:usb0="E00002FF" w:usb1="5200205F" w:usb2="00A0C000" w:usb3="000002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379AF903"/>
    <w:rsid w:val="37D6E10D"/>
    <w:rsid w:val="3DFA4833"/>
    <w:rsid w:val="43FE21F8"/>
    <w:rsid w:val="5F7FB192"/>
    <w:rsid w:val="655A2287"/>
    <w:rsid w:val="673FE172"/>
    <w:rsid w:val="676F45A0"/>
    <w:rsid w:val="6E7DA8AD"/>
    <w:rsid w:val="6E8FB321"/>
    <w:rsid w:val="6EFBC10C"/>
    <w:rsid w:val="6FFF75D6"/>
    <w:rsid w:val="71BE9EA7"/>
    <w:rsid w:val="767FF00F"/>
    <w:rsid w:val="77AEF49C"/>
    <w:rsid w:val="9AE84B35"/>
    <w:rsid w:val="BFFA814C"/>
    <w:rsid w:val="D77D16B1"/>
    <w:rsid w:val="D9FA0EC0"/>
    <w:rsid w:val="DA1EC6EC"/>
    <w:rsid w:val="E77E4C6A"/>
    <w:rsid w:val="E9E7C479"/>
    <w:rsid w:val="F3E35A1F"/>
    <w:rsid w:val="F77BC61A"/>
    <w:rsid w:val="F9FB7683"/>
    <w:rsid w:val="FEBB3654"/>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2022-10-13T02:38:00Z</dcterms:created>
  <dc:creator>董 睿璞</dc:creator>
  <cp:lastModifiedBy>Dr.Oppenheimer</cp:lastModifiedBy>
  <dcterms:modified xsi:type="dcterms:W3CDTF">2026-09-24T00:44:38Z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