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bookmarkStart w:id="44"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7D0F2283">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_Toc1468018861 </w:instrText>
      </w:r>
      <w:r>
        <w:fldChar w:fldCharType="separate"/>
      </w:r>
      <w:r>
        <w:rPr>
          <w:rFonts w:ascii="黑体" w:hAnsi="黑体" w:eastAsia="黑体" w:cs="黑体"/>
        </w:rPr>
        <w:t>1．课题来源及研究的目的和意义</w:t>
      </w:r>
      <w:r>
        <w:tab/>
      </w:r>
      <w:r>
        <w:fldChar w:fldCharType="begin"/>
      </w:r>
      <w:r>
        <w:instrText xml:space="preserve"> PAGEREF _Toc1468018861 \h </w:instrText>
      </w:r>
      <w:r>
        <w:fldChar w:fldCharType="separate"/>
      </w:r>
      <w:r>
        <w:t>3</w:t>
      </w:r>
      <w:r>
        <w:fldChar w:fldCharType="end"/>
      </w:r>
      <w:r>
        <w:fldChar w:fldCharType="end"/>
      </w:r>
    </w:p>
    <w:p w14:paraId="090B7931">
      <w:pPr>
        <w:pStyle w:val="8"/>
        <w:tabs>
          <w:tab w:val="right" w:leader="dot" w:pos="8306"/>
        </w:tabs>
      </w:pPr>
      <w:r>
        <w:fldChar w:fldCharType="begin"/>
      </w:r>
      <w:r>
        <w:instrText xml:space="preserve"> HYPERLINK \l _Toc553376444 </w:instrText>
      </w:r>
      <w:r>
        <w:fldChar w:fldCharType="separate"/>
      </w:r>
      <w:r>
        <w:rPr>
          <w:rFonts w:ascii="黑体" w:hAnsi="黑体" w:eastAsia="黑体" w:cs="黑体"/>
        </w:rPr>
        <w:t>1.1 课题来源</w:t>
      </w:r>
      <w:r>
        <w:tab/>
      </w:r>
      <w:r>
        <w:fldChar w:fldCharType="begin"/>
      </w:r>
      <w:r>
        <w:instrText xml:space="preserve"> PAGEREF _Toc553376444 \h </w:instrText>
      </w:r>
      <w:r>
        <w:fldChar w:fldCharType="separate"/>
      </w:r>
      <w:r>
        <w:t>3</w:t>
      </w:r>
      <w:r>
        <w:fldChar w:fldCharType="end"/>
      </w:r>
      <w:r>
        <w:fldChar w:fldCharType="end"/>
      </w:r>
    </w:p>
    <w:p w14:paraId="3AC818CD">
      <w:pPr>
        <w:pStyle w:val="8"/>
        <w:tabs>
          <w:tab w:val="right" w:leader="dot" w:pos="8306"/>
        </w:tabs>
      </w:pPr>
      <w:r>
        <w:fldChar w:fldCharType="begin"/>
      </w:r>
      <w:r>
        <w:instrText xml:space="preserve"> HYPERLINK \l _Toc1993702798 </w:instrText>
      </w:r>
      <w:r>
        <w:fldChar w:fldCharType="separate"/>
      </w:r>
      <w:r>
        <w:rPr>
          <w:rFonts w:ascii="黑体" w:hAnsi="黑体" w:eastAsia="黑体" w:cs="黑体"/>
        </w:rPr>
        <w:t>1.2 研究背景</w:t>
      </w:r>
      <w:r>
        <w:tab/>
      </w:r>
      <w:r>
        <w:fldChar w:fldCharType="begin"/>
      </w:r>
      <w:r>
        <w:instrText xml:space="preserve"> PAGEREF _Toc1993702798 \h </w:instrText>
      </w:r>
      <w:r>
        <w:fldChar w:fldCharType="separate"/>
      </w:r>
      <w:r>
        <w:t>3</w:t>
      </w:r>
      <w:r>
        <w:fldChar w:fldCharType="end"/>
      </w:r>
      <w:r>
        <w:fldChar w:fldCharType="end"/>
      </w:r>
    </w:p>
    <w:p w14:paraId="795F4E98">
      <w:pPr>
        <w:pStyle w:val="8"/>
        <w:tabs>
          <w:tab w:val="right" w:leader="dot" w:pos="8306"/>
        </w:tabs>
      </w:pPr>
      <w:r>
        <w:fldChar w:fldCharType="begin"/>
      </w:r>
      <w:r>
        <w:instrText xml:space="preserve"> HYPERLINK \l _Toc975581845 </w:instrText>
      </w:r>
      <w:r>
        <w:fldChar w:fldCharType="separate"/>
      </w:r>
      <w:r>
        <w:rPr>
          <w:rFonts w:ascii="黑体" w:hAnsi="黑体" w:eastAsia="黑体" w:cs="黑体"/>
        </w:rPr>
        <w:t>1.3 研究目的和意义</w:t>
      </w:r>
      <w:r>
        <w:tab/>
      </w:r>
      <w:r>
        <w:fldChar w:fldCharType="begin"/>
      </w:r>
      <w:r>
        <w:instrText xml:space="preserve"> PAGEREF _Toc975581845 \h </w:instrText>
      </w:r>
      <w:r>
        <w:fldChar w:fldCharType="separate"/>
      </w:r>
      <w:r>
        <w:t>4</w:t>
      </w:r>
      <w:r>
        <w:fldChar w:fldCharType="end"/>
      </w:r>
      <w:r>
        <w:fldChar w:fldCharType="end"/>
      </w:r>
    </w:p>
    <w:p w14:paraId="65D3C2DC">
      <w:pPr>
        <w:pStyle w:val="7"/>
        <w:tabs>
          <w:tab w:val="right" w:leader="dot" w:pos="8306"/>
        </w:tabs>
      </w:pPr>
      <w:r>
        <w:fldChar w:fldCharType="begin"/>
      </w:r>
      <w:r>
        <w:instrText xml:space="preserve"> HYPERLINK \l _Toc566424070 </w:instrText>
      </w:r>
      <w:r>
        <w:fldChar w:fldCharType="separate"/>
      </w:r>
      <w:r>
        <w:rPr>
          <w:rFonts w:ascii="黑体" w:hAnsi="黑体" w:eastAsia="黑体" w:cs="黑体"/>
        </w:rPr>
        <w:t>2．国内外在该方向的研究现状及分析</w:t>
      </w:r>
      <w:r>
        <w:tab/>
      </w:r>
      <w:r>
        <w:fldChar w:fldCharType="begin"/>
      </w:r>
      <w:r>
        <w:instrText xml:space="preserve"> PAGEREF _Toc566424070 \h </w:instrText>
      </w:r>
      <w:r>
        <w:fldChar w:fldCharType="separate"/>
      </w:r>
      <w:r>
        <w:t>4</w:t>
      </w:r>
      <w:r>
        <w:fldChar w:fldCharType="end"/>
      </w:r>
      <w:r>
        <w:fldChar w:fldCharType="end"/>
      </w:r>
    </w:p>
    <w:p w14:paraId="7E70C351">
      <w:pPr>
        <w:pStyle w:val="8"/>
        <w:tabs>
          <w:tab w:val="right" w:leader="dot" w:pos="8306"/>
        </w:tabs>
      </w:pPr>
      <w:r>
        <w:fldChar w:fldCharType="begin"/>
      </w:r>
      <w:r>
        <w:instrText xml:space="preserve"> HYPERLINK \l _Toc94337339 </w:instrText>
      </w:r>
      <w:r>
        <w:fldChar w:fldCharType="separate"/>
      </w:r>
      <w:r>
        <w:rPr>
          <w:rFonts w:ascii="黑体" w:hAnsi="黑体" w:eastAsia="黑体" w:cs="黑体"/>
        </w:rPr>
        <w:t>2.1 大语言模型后训练和知识蒸馏</w:t>
      </w:r>
      <w:r>
        <w:tab/>
      </w:r>
      <w:r>
        <w:fldChar w:fldCharType="begin"/>
      </w:r>
      <w:r>
        <w:instrText xml:space="preserve"> PAGEREF _Toc94337339 \h </w:instrText>
      </w:r>
      <w:r>
        <w:fldChar w:fldCharType="separate"/>
      </w:r>
      <w:r>
        <w:t>4</w:t>
      </w:r>
      <w:r>
        <w:fldChar w:fldCharType="end"/>
      </w:r>
      <w:r>
        <w:fldChar w:fldCharType="end"/>
      </w:r>
    </w:p>
    <w:p w14:paraId="6EDD850B">
      <w:pPr>
        <w:pStyle w:val="8"/>
        <w:tabs>
          <w:tab w:val="right" w:leader="dot" w:pos="8306"/>
        </w:tabs>
      </w:pPr>
      <w:r>
        <w:fldChar w:fldCharType="begin"/>
      </w:r>
      <w:r>
        <w:instrText xml:space="preserve"> HYPERLINK \l _Toc684725087 </w:instrText>
      </w:r>
      <w:r>
        <w:fldChar w:fldCharType="separate"/>
      </w:r>
      <w:r>
        <w:rPr>
          <w:rFonts w:ascii="黑体" w:hAnsi="黑体" w:eastAsia="黑体" w:cs="黑体"/>
        </w:rPr>
        <w:t>2.2 分布偏移与在线策略蒸馏</w:t>
      </w:r>
      <w:r>
        <w:tab/>
      </w:r>
      <w:r>
        <w:fldChar w:fldCharType="begin"/>
      </w:r>
      <w:r>
        <w:instrText xml:space="preserve"> PAGEREF _Toc684725087 \h </w:instrText>
      </w:r>
      <w:r>
        <w:fldChar w:fldCharType="separate"/>
      </w:r>
      <w:r>
        <w:t>6</w:t>
      </w:r>
      <w:r>
        <w:fldChar w:fldCharType="end"/>
      </w:r>
      <w:r>
        <w:fldChar w:fldCharType="end"/>
      </w:r>
    </w:p>
    <w:p w14:paraId="011C7DFE">
      <w:pPr>
        <w:pStyle w:val="8"/>
        <w:tabs>
          <w:tab w:val="right" w:leader="dot" w:pos="8306"/>
        </w:tabs>
      </w:pPr>
      <w:r>
        <w:fldChar w:fldCharType="begin"/>
      </w:r>
      <w:r>
        <w:instrText xml:space="preserve"> HYPERLINK \l _Toc1957156583 </w:instrText>
      </w:r>
      <w:r>
        <w:fldChar w:fldCharType="separate"/>
      </w:r>
      <w:r>
        <w:rPr>
          <w:rFonts w:ascii="黑体" w:hAnsi="黑体" w:eastAsia="黑体" w:cs="黑体"/>
        </w:rPr>
        <w:t>2.3 KL 散度方向与广义散度</w:t>
      </w:r>
      <w:r>
        <w:tab/>
      </w:r>
      <w:r>
        <w:fldChar w:fldCharType="begin"/>
      </w:r>
      <w:r>
        <w:instrText xml:space="preserve"> PAGEREF _Toc1957156583 \h </w:instrText>
      </w:r>
      <w:r>
        <w:fldChar w:fldCharType="separate"/>
      </w:r>
      <w:r>
        <w:t>7</w:t>
      </w:r>
      <w:r>
        <w:fldChar w:fldCharType="end"/>
      </w:r>
      <w:r>
        <w:fldChar w:fldCharType="end"/>
      </w:r>
    </w:p>
    <w:p w14:paraId="18DD2314">
      <w:pPr>
        <w:pStyle w:val="8"/>
        <w:tabs>
          <w:tab w:val="right" w:leader="dot" w:pos="8306"/>
        </w:tabs>
      </w:pPr>
      <w:r>
        <w:fldChar w:fldCharType="begin"/>
      </w:r>
      <w:r>
        <w:instrText xml:space="preserve"> HYPERLINK \l _Toc923669382 </w:instrText>
      </w:r>
      <w:r>
        <w:fldChar w:fldCharType="separate"/>
      </w:r>
      <w:r>
        <w:rPr>
          <w:rFonts w:ascii="黑体" w:hAnsi="黑体" w:eastAsia="黑体" w:cs="黑体"/>
        </w:rPr>
        <w:t>2.4 监督信息粒度与资源效率</w:t>
      </w:r>
      <w:r>
        <w:tab/>
      </w:r>
      <w:r>
        <w:fldChar w:fldCharType="begin"/>
      </w:r>
      <w:r>
        <w:instrText xml:space="preserve"> PAGEREF _Toc923669382 \h </w:instrText>
      </w:r>
      <w:r>
        <w:fldChar w:fldCharType="separate"/>
      </w:r>
      <w:r>
        <w:t>9</w:t>
      </w:r>
      <w:r>
        <w:fldChar w:fldCharType="end"/>
      </w:r>
      <w:r>
        <w:fldChar w:fldCharType="end"/>
      </w:r>
    </w:p>
    <w:p w14:paraId="2BE5792A">
      <w:pPr>
        <w:pStyle w:val="8"/>
        <w:tabs>
          <w:tab w:val="right" w:leader="dot" w:pos="8306"/>
        </w:tabs>
      </w:pPr>
      <w:r>
        <w:fldChar w:fldCharType="begin"/>
      </w:r>
      <w:r>
        <w:instrText xml:space="preserve"> HYPERLINK \l _Toc2099502758 </w:instrText>
      </w:r>
      <w:r>
        <w:fldChar w:fldCharType="separate"/>
      </w:r>
      <w:r>
        <w:rPr>
          <w:rFonts w:ascii="黑体" w:hAnsi="黑体" w:eastAsia="黑体" w:cs="黑体"/>
        </w:rPr>
        <w:t>2.5 Function Calling 数据与评测研究</w:t>
      </w:r>
      <w:r>
        <w:tab/>
      </w:r>
      <w:r>
        <w:fldChar w:fldCharType="begin"/>
      </w:r>
      <w:r>
        <w:instrText xml:space="preserve"> PAGEREF _Toc2099502758 \h </w:instrText>
      </w:r>
      <w:r>
        <w:fldChar w:fldCharType="separate"/>
      </w:r>
      <w:r>
        <w:t>9</w:t>
      </w:r>
      <w:r>
        <w:fldChar w:fldCharType="end"/>
      </w:r>
      <w:r>
        <w:fldChar w:fldCharType="end"/>
      </w:r>
    </w:p>
    <w:p w14:paraId="234F17E4">
      <w:pPr>
        <w:pStyle w:val="8"/>
        <w:tabs>
          <w:tab w:val="right" w:leader="dot" w:pos="8306"/>
        </w:tabs>
      </w:pPr>
      <w:r>
        <w:fldChar w:fldCharType="begin"/>
      </w:r>
      <w:r>
        <w:instrText xml:space="preserve"> HYPERLINK \l _Toc1039049849 </w:instrText>
      </w:r>
      <w:r>
        <w:fldChar w:fldCharType="separate"/>
      </w:r>
      <w:r>
        <w:rPr>
          <w:rFonts w:ascii="黑体" w:hAnsi="黑体" w:eastAsia="黑体" w:cs="黑体"/>
        </w:rPr>
        <w:t>2.6 现有方法的问题与本文的研究切入点</w:t>
      </w:r>
      <w:r>
        <w:tab/>
      </w:r>
      <w:r>
        <w:fldChar w:fldCharType="begin"/>
      </w:r>
      <w:r>
        <w:instrText xml:space="preserve"> PAGEREF _Toc1039049849 \h </w:instrText>
      </w:r>
      <w:r>
        <w:fldChar w:fldCharType="separate"/>
      </w:r>
      <w:r>
        <w:t>11</w:t>
      </w:r>
      <w:r>
        <w:fldChar w:fldCharType="end"/>
      </w:r>
      <w:r>
        <w:fldChar w:fldCharType="end"/>
      </w:r>
    </w:p>
    <w:p w14:paraId="2BB069D3">
      <w:pPr>
        <w:pStyle w:val="7"/>
        <w:tabs>
          <w:tab w:val="right" w:leader="dot" w:pos="8306"/>
        </w:tabs>
      </w:pPr>
      <w:r>
        <w:fldChar w:fldCharType="begin"/>
      </w:r>
      <w:r>
        <w:instrText xml:space="preserve"> HYPERLINK \l _Toc2121278386 </w:instrText>
      </w:r>
      <w:r>
        <w:fldChar w:fldCharType="separate"/>
      </w:r>
      <w:r>
        <w:rPr>
          <w:rFonts w:ascii="黑体" w:hAnsi="黑体" w:eastAsia="黑体" w:cs="黑体"/>
        </w:rPr>
        <w:t>3．主要研究内容</w:t>
      </w:r>
      <w:r>
        <w:tab/>
      </w:r>
      <w:r>
        <w:fldChar w:fldCharType="begin"/>
      </w:r>
      <w:r>
        <w:instrText xml:space="preserve"> PAGEREF _Toc2121278386 \h </w:instrText>
      </w:r>
      <w:r>
        <w:fldChar w:fldCharType="separate"/>
      </w:r>
      <w:r>
        <w:t>12</w:t>
      </w:r>
      <w:r>
        <w:fldChar w:fldCharType="end"/>
      </w:r>
      <w:r>
        <w:fldChar w:fldCharType="end"/>
      </w:r>
    </w:p>
    <w:p w14:paraId="3F2AE20F">
      <w:pPr>
        <w:pStyle w:val="8"/>
        <w:tabs>
          <w:tab w:val="right" w:leader="dot" w:pos="8306"/>
        </w:tabs>
      </w:pPr>
      <w:r>
        <w:fldChar w:fldCharType="begin"/>
      </w:r>
      <w:r>
        <w:instrText xml:space="preserve"> HYPERLINK \l _Toc1949809655 </w:instrText>
      </w:r>
      <w:r>
        <w:fldChar w:fldCharType="separate"/>
      </w:r>
      <w:r>
        <w:rPr>
          <w:rFonts w:ascii="黑体" w:hAnsi="黑体" w:eastAsia="黑体" w:cs="黑体"/>
        </w:rPr>
        <w:t>3.1 研究问题概述</w:t>
      </w:r>
      <w:r>
        <w:tab/>
      </w:r>
      <w:r>
        <w:fldChar w:fldCharType="begin"/>
      </w:r>
      <w:r>
        <w:instrText xml:space="preserve"> PAGEREF _Toc1949809655 \h </w:instrText>
      </w:r>
      <w:r>
        <w:fldChar w:fldCharType="separate"/>
      </w:r>
      <w:r>
        <w:t>12</w:t>
      </w:r>
      <w:r>
        <w:fldChar w:fldCharType="end"/>
      </w:r>
      <w:r>
        <w:fldChar w:fldCharType="end"/>
      </w:r>
    </w:p>
    <w:p w14:paraId="4EB39976">
      <w:pPr>
        <w:pStyle w:val="8"/>
        <w:tabs>
          <w:tab w:val="right" w:leader="dot" w:pos="8306"/>
        </w:tabs>
      </w:pPr>
      <w:r>
        <w:fldChar w:fldCharType="begin"/>
      </w:r>
      <w:r>
        <w:instrText xml:space="preserve"> HYPERLINK \l _Toc1997902012 </w:instrText>
      </w:r>
      <w:r>
        <w:fldChar w:fldCharType="separate"/>
      </w:r>
      <w:r>
        <w:rPr>
          <w:rFonts w:ascii="黑体" w:hAnsi="黑体" w:eastAsia="黑体" w:cs="黑体"/>
        </w:rPr>
        <w:t>3.2 学生状态分布上的有效教师监督</w:t>
      </w:r>
      <w:r>
        <w:tab/>
      </w:r>
      <w:r>
        <w:fldChar w:fldCharType="begin"/>
      </w:r>
      <w:r>
        <w:instrText xml:space="preserve"> PAGEREF _Toc1997902012 \h </w:instrText>
      </w:r>
      <w:r>
        <w:fldChar w:fldCharType="separate"/>
      </w:r>
      <w:r>
        <w:t>12</w:t>
      </w:r>
      <w:r>
        <w:fldChar w:fldCharType="end"/>
      </w:r>
      <w:r>
        <w:fldChar w:fldCharType="end"/>
      </w:r>
    </w:p>
    <w:p w14:paraId="46AF837F">
      <w:pPr>
        <w:pStyle w:val="8"/>
        <w:tabs>
          <w:tab w:val="right" w:leader="dot" w:pos="8306"/>
        </w:tabs>
      </w:pPr>
      <w:r>
        <w:fldChar w:fldCharType="begin"/>
      </w:r>
      <w:r>
        <w:instrText xml:space="preserve"> HYPERLINK \l _Toc684811192 </w:instrText>
      </w:r>
      <w:r>
        <w:fldChar w:fldCharType="separate"/>
      </w:r>
      <w:r>
        <w:rPr>
          <w:rFonts w:ascii="黑体" w:hAnsi="黑体" w:eastAsia="黑体" w:cs="黑体"/>
        </w:rPr>
        <w:t>3.3 不同散度目标的优化偏好</w:t>
      </w:r>
      <w:r>
        <w:tab/>
      </w:r>
      <w:r>
        <w:fldChar w:fldCharType="begin"/>
      </w:r>
      <w:r>
        <w:instrText xml:space="preserve"> PAGEREF _Toc684811192 \h </w:instrText>
      </w:r>
      <w:r>
        <w:fldChar w:fldCharType="separate"/>
      </w:r>
      <w:r>
        <w:t>12</w:t>
      </w:r>
      <w:r>
        <w:fldChar w:fldCharType="end"/>
      </w:r>
      <w:r>
        <w:fldChar w:fldCharType="end"/>
      </w:r>
    </w:p>
    <w:p w14:paraId="2239D6ED">
      <w:pPr>
        <w:pStyle w:val="8"/>
        <w:tabs>
          <w:tab w:val="right" w:leader="dot" w:pos="8306"/>
        </w:tabs>
      </w:pPr>
      <w:r>
        <w:fldChar w:fldCharType="begin"/>
      </w:r>
      <w:r>
        <w:instrText xml:space="preserve"> HYPERLINK \l _Toc1256839671 </w:instrText>
      </w:r>
      <w:r>
        <w:fldChar w:fldCharType="separate"/>
      </w:r>
      <w:r>
        <w:rPr>
          <w:rFonts w:ascii="黑体" w:hAnsi="黑体" w:eastAsia="黑体" w:cs="黑体"/>
        </w:rPr>
        <w:t>3.4 监督信息粒度与资源效率</w:t>
      </w:r>
      <w:r>
        <w:tab/>
      </w:r>
      <w:r>
        <w:fldChar w:fldCharType="begin"/>
      </w:r>
      <w:r>
        <w:instrText xml:space="preserve"> PAGEREF _Toc1256839671 \h </w:instrText>
      </w:r>
      <w:r>
        <w:fldChar w:fldCharType="separate"/>
      </w:r>
      <w:r>
        <w:t>13</w:t>
      </w:r>
      <w:r>
        <w:fldChar w:fldCharType="end"/>
      </w:r>
      <w:r>
        <w:fldChar w:fldCharType="end"/>
      </w:r>
    </w:p>
    <w:p w14:paraId="2059E8B0">
      <w:pPr>
        <w:pStyle w:val="8"/>
        <w:tabs>
          <w:tab w:val="right" w:leader="dot" w:pos="8306"/>
        </w:tabs>
      </w:pPr>
      <w:r>
        <w:fldChar w:fldCharType="begin"/>
      </w:r>
      <w:r>
        <w:instrText xml:space="preserve"> HYPERLINK \l _Toc1055198605 </w:instrText>
      </w:r>
      <w:r>
        <w:fldChar w:fldCharType="separate"/>
      </w:r>
      <w:r>
        <w:rPr>
          <w:rFonts w:ascii="黑体" w:hAnsi="黑体" w:eastAsia="黑体" w:cs="黑体"/>
        </w:rPr>
        <w:t>3.5 三个研究问题之间的关系</w:t>
      </w:r>
      <w:r>
        <w:tab/>
      </w:r>
      <w:r>
        <w:fldChar w:fldCharType="begin"/>
      </w:r>
      <w:r>
        <w:instrText xml:space="preserve"> PAGEREF _Toc1055198605 \h </w:instrText>
      </w:r>
      <w:r>
        <w:fldChar w:fldCharType="separate"/>
      </w:r>
      <w:r>
        <w:t>13</w:t>
      </w:r>
      <w:r>
        <w:fldChar w:fldCharType="end"/>
      </w:r>
      <w:r>
        <w:fldChar w:fldCharType="end"/>
      </w:r>
    </w:p>
    <w:p w14:paraId="7624643F">
      <w:pPr>
        <w:pStyle w:val="7"/>
        <w:tabs>
          <w:tab w:val="right" w:leader="dot" w:pos="8306"/>
        </w:tabs>
      </w:pPr>
      <w:r>
        <w:fldChar w:fldCharType="begin"/>
      </w:r>
      <w:r>
        <w:instrText xml:space="preserve"> HYPERLINK \l _Toc802997309 </w:instrText>
      </w:r>
      <w:r>
        <w:fldChar w:fldCharType="separate"/>
      </w:r>
      <w:r>
        <w:rPr>
          <w:rFonts w:ascii="黑体" w:hAnsi="黑体" w:eastAsia="黑体" w:cs="黑体"/>
        </w:rPr>
        <w:t>4．研究方案</w:t>
      </w:r>
      <w:r>
        <w:tab/>
      </w:r>
      <w:r>
        <w:fldChar w:fldCharType="begin"/>
      </w:r>
      <w:r>
        <w:instrText xml:space="preserve"> PAGEREF _Toc802997309 \h </w:instrText>
      </w:r>
      <w:r>
        <w:fldChar w:fldCharType="separate"/>
      </w:r>
      <w:r>
        <w:t>13</w:t>
      </w:r>
      <w:r>
        <w:fldChar w:fldCharType="end"/>
      </w:r>
      <w:r>
        <w:fldChar w:fldCharType="end"/>
      </w:r>
    </w:p>
    <w:p w14:paraId="3F623282">
      <w:pPr>
        <w:pStyle w:val="8"/>
        <w:tabs>
          <w:tab w:val="right" w:leader="dot" w:pos="8306"/>
        </w:tabs>
      </w:pPr>
      <w:r>
        <w:fldChar w:fldCharType="begin"/>
      </w:r>
      <w:r>
        <w:instrText xml:space="preserve"> HYPERLINK \l _Toc1188534615 </w:instrText>
      </w:r>
      <w:r>
        <w:fldChar w:fldCharType="separate"/>
      </w:r>
      <w:r>
        <w:rPr>
          <w:rFonts w:ascii="黑体" w:hAnsi="黑体" w:eastAsia="黑体" w:cs="黑体"/>
        </w:rPr>
        <w:t>4.1 总体技术路线</w:t>
      </w:r>
      <w:r>
        <w:tab/>
      </w:r>
      <w:r>
        <w:fldChar w:fldCharType="begin"/>
      </w:r>
      <w:r>
        <w:instrText xml:space="preserve"> PAGEREF _Toc1188534615 \h </w:instrText>
      </w:r>
      <w:r>
        <w:fldChar w:fldCharType="separate"/>
      </w:r>
      <w:r>
        <w:t>13</w:t>
      </w:r>
      <w:r>
        <w:fldChar w:fldCharType="end"/>
      </w:r>
      <w:r>
        <w:fldChar w:fldCharType="end"/>
      </w:r>
    </w:p>
    <w:p w14:paraId="44C9E091">
      <w:pPr>
        <w:pStyle w:val="8"/>
        <w:tabs>
          <w:tab w:val="right" w:leader="dot" w:pos="8306"/>
        </w:tabs>
      </w:pPr>
      <w:r>
        <w:fldChar w:fldCharType="begin"/>
      </w:r>
      <w:r>
        <w:instrText xml:space="preserve"> HYPERLINK \l _Toc1955873558 </w:instrText>
      </w:r>
      <w:r>
        <w:fldChar w:fldCharType="separate"/>
      </w:r>
      <w:r>
        <w:rPr>
          <w:rFonts w:ascii="黑体" w:hAnsi="黑体" w:eastAsia="黑体" w:cs="黑体"/>
        </w:rPr>
        <w:t>4.2 模型和数据准备</w:t>
      </w:r>
      <w:r>
        <w:tab/>
      </w:r>
      <w:r>
        <w:fldChar w:fldCharType="begin"/>
      </w:r>
      <w:r>
        <w:instrText xml:space="preserve"> PAGEREF _Toc1955873558 \h </w:instrText>
      </w:r>
      <w:r>
        <w:fldChar w:fldCharType="separate"/>
      </w:r>
      <w:r>
        <w:t>15</w:t>
      </w:r>
      <w:r>
        <w:fldChar w:fldCharType="end"/>
      </w:r>
      <w:r>
        <w:fldChar w:fldCharType="end"/>
      </w:r>
    </w:p>
    <w:p w14:paraId="2BA559A9">
      <w:pPr>
        <w:pStyle w:val="8"/>
        <w:tabs>
          <w:tab w:val="right" w:leader="dot" w:pos="8306"/>
        </w:tabs>
      </w:pPr>
      <w:r>
        <w:fldChar w:fldCharType="begin"/>
      </w:r>
      <w:r>
        <w:instrText xml:space="preserve"> HYPERLINK \l _Toc834704677 </w:instrText>
      </w:r>
      <w:r>
        <w:fldChar w:fldCharType="separate"/>
      </w:r>
      <w:r>
        <w:rPr>
          <w:rFonts w:ascii="黑体" w:hAnsi="黑体" w:eastAsia="黑体" w:cs="黑体"/>
        </w:rPr>
        <w:t>4.3 学生 rollout 和教师反馈</w:t>
      </w:r>
      <w:r>
        <w:tab/>
      </w:r>
      <w:r>
        <w:fldChar w:fldCharType="begin"/>
      </w:r>
      <w:r>
        <w:instrText xml:space="preserve"> PAGEREF _Toc834704677 \h </w:instrText>
      </w:r>
      <w:r>
        <w:fldChar w:fldCharType="separate"/>
      </w:r>
      <w:r>
        <w:t>15</w:t>
      </w:r>
      <w:r>
        <w:fldChar w:fldCharType="end"/>
      </w:r>
      <w:r>
        <w:fldChar w:fldCharType="end"/>
      </w:r>
    </w:p>
    <w:p w14:paraId="6AB248DA">
      <w:pPr>
        <w:pStyle w:val="8"/>
        <w:tabs>
          <w:tab w:val="right" w:leader="dot" w:pos="8306"/>
        </w:tabs>
      </w:pPr>
      <w:r>
        <w:fldChar w:fldCharType="begin"/>
      </w:r>
      <w:r>
        <w:instrText xml:space="preserve"> HYPERLINK \l _Toc1518324135 </w:instrText>
      </w:r>
      <w:r>
        <w:fldChar w:fldCharType="separate"/>
      </w:r>
      <w:r>
        <w:rPr>
          <w:rFonts w:ascii="黑体" w:hAnsi="黑体" w:eastAsia="黑体" w:cs="黑体"/>
        </w:rPr>
        <w:t>4.4 损失与监督信息粒度/估计方式的定义原则</w:t>
      </w:r>
      <w:r>
        <w:tab/>
      </w:r>
      <w:r>
        <w:fldChar w:fldCharType="begin"/>
      </w:r>
      <w:r>
        <w:instrText xml:space="preserve"> PAGEREF _Toc1518324135 \h </w:instrText>
      </w:r>
      <w:r>
        <w:fldChar w:fldCharType="separate"/>
      </w:r>
      <w:r>
        <w:t>17</w:t>
      </w:r>
      <w:r>
        <w:fldChar w:fldCharType="end"/>
      </w:r>
      <w:r>
        <w:fldChar w:fldCharType="end"/>
      </w:r>
    </w:p>
    <w:p w14:paraId="5C1A5679">
      <w:pPr>
        <w:pStyle w:val="8"/>
        <w:tabs>
          <w:tab w:val="right" w:leader="dot" w:pos="8306"/>
        </w:tabs>
      </w:pPr>
      <w:r>
        <w:fldChar w:fldCharType="begin"/>
      </w:r>
      <w:r>
        <w:instrText xml:space="preserve"> HYPERLINK \l _Toc2073043291 </w:instrText>
      </w:r>
      <w:r>
        <w:fldChar w:fldCharType="separate"/>
      </w:r>
      <w:r>
        <w:rPr>
          <w:rFonts w:ascii="黑体" w:hAnsi="黑体" w:eastAsia="黑体" w:cs="黑体"/>
        </w:rPr>
        <w:t>4.5 评价指标和公平性</w:t>
      </w:r>
      <w:r>
        <w:tab/>
      </w:r>
      <w:r>
        <w:fldChar w:fldCharType="begin"/>
      </w:r>
      <w:r>
        <w:instrText xml:space="preserve"> PAGEREF _Toc2073043291 \h </w:instrText>
      </w:r>
      <w:r>
        <w:fldChar w:fldCharType="separate"/>
      </w:r>
      <w:r>
        <w:t>19</w:t>
      </w:r>
      <w:r>
        <w:fldChar w:fldCharType="end"/>
      </w:r>
      <w:r>
        <w:fldChar w:fldCharType="end"/>
      </w:r>
    </w:p>
    <w:p w14:paraId="663879D2">
      <w:pPr>
        <w:pStyle w:val="8"/>
        <w:tabs>
          <w:tab w:val="right" w:leader="dot" w:pos="8306"/>
        </w:tabs>
      </w:pPr>
      <w:r>
        <w:fldChar w:fldCharType="begin"/>
      </w:r>
      <w:r>
        <w:instrText xml:space="preserve"> HYPERLINK \l _Toc863902909 </w:instrText>
      </w:r>
      <w:r>
        <w:fldChar w:fldCharType="separate"/>
      </w:r>
      <w:r>
        <w:rPr>
          <w:rFonts w:ascii="黑体" w:hAnsi="黑体" w:eastAsia="黑体" w:cs="黑体"/>
        </w:rPr>
        <w:t>4.6 可行性分析</w:t>
      </w:r>
      <w:r>
        <w:tab/>
      </w:r>
      <w:r>
        <w:fldChar w:fldCharType="begin"/>
      </w:r>
      <w:r>
        <w:instrText xml:space="preserve"> PAGEREF _Toc863902909 \h </w:instrText>
      </w:r>
      <w:r>
        <w:fldChar w:fldCharType="separate"/>
      </w:r>
      <w:r>
        <w:t>20</w:t>
      </w:r>
      <w:r>
        <w:fldChar w:fldCharType="end"/>
      </w:r>
      <w:r>
        <w:fldChar w:fldCharType="end"/>
      </w:r>
    </w:p>
    <w:p w14:paraId="73E5B7A3">
      <w:pPr>
        <w:pStyle w:val="7"/>
        <w:tabs>
          <w:tab w:val="right" w:leader="dot" w:pos="8306"/>
        </w:tabs>
      </w:pPr>
      <w:r>
        <w:fldChar w:fldCharType="begin"/>
      </w:r>
      <w:r>
        <w:instrText xml:space="preserve"> HYPERLINK \l _Toc479254196 </w:instrText>
      </w:r>
      <w:r>
        <w:fldChar w:fldCharType="separate"/>
      </w:r>
      <w:r>
        <w:rPr>
          <w:rFonts w:ascii="黑体" w:hAnsi="黑体" w:eastAsia="黑体" w:cs="黑体"/>
        </w:rPr>
        <w:t>5．进度安排，预期达到的目标</w:t>
      </w:r>
      <w:r>
        <w:tab/>
      </w:r>
      <w:r>
        <w:fldChar w:fldCharType="begin"/>
      </w:r>
      <w:r>
        <w:instrText xml:space="preserve"> PAGEREF _Toc479254196 \h </w:instrText>
      </w:r>
      <w:r>
        <w:fldChar w:fldCharType="separate"/>
      </w:r>
      <w:r>
        <w:t>21</w:t>
      </w:r>
      <w:r>
        <w:fldChar w:fldCharType="end"/>
      </w:r>
      <w:r>
        <w:fldChar w:fldCharType="end"/>
      </w:r>
    </w:p>
    <w:p w14:paraId="4D02DECB">
      <w:pPr>
        <w:pStyle w:val="8"/>
        <w:tabs>
          <w:tab w:val="right" w:leader="dot" w:pos="8306"/>
        </w:tabs>
      </w:pPr>
      <w:r>
        <w:fldChar w:fldCharType="begin"/>
      </w:r>
      <w:r>
        <w:instrText xml:space="preserve"> HYPERLINK \l _Toc1761595922 </w:instrText>
      </w:r>
      <w:r>
        <w:fldChar w:fldCharType="separate"/>
      </w:r>
      <w:r>
        <w:rPr>
          <w:rFonts w:ascii="黑体" w:hAnsi="黑体" w:eastAsia="黑体" w:cs="黑体"/>
        </w:rPr>
        <w:t>5.1 进度安排</w:t>
      </w:r>
      <w:r>
        <w:tab/>
      </w:r>
      <w:r>
        <w:fldChar w:fldCharType="begin"/>
      </w:r>
      <w:r>
        <w:instrText xml:space="preserve"> PAGEREF _Toc1761595922 \h </w:instrText>
      </w:r>
      <w:r>
        <w:fldChar w:fldCharType="separate"/>
      </w:r>
      <w:r>
        <w:t>21</w:t>
      </w:r>
      <w:r>
        <w:fldChar w:fldCharType="end"/>
      </w:r>
      <w:r>
        <w:fldChar w:fldCharType="end"/>
      </w:r>
    </w:p>
    <w:p w14:paraId="3FAD72F7">
      <w:pPr>
        <w:pStyle w:val="8"/>
        <w:tabs>
          <w:tab w:val="right" w:leader="dot" w:pos="8306"/>
        </w:tabs>
      </w:pPr>
      <w:r>
        <w:fldChar w:fldCharType="begin"/>
      </w:r>
      <w:r>
        <w:instrText xml:space="preserve"> HYPERLINK \l _Toc1933103512 </w:instrText>
      </w:r>
      <w:r>
        <w:fldChar w:fldCharType="separate"/>
      </w:r>
      <w:r>
        <w:rPr>
          <w:rFonts w:ascii="黑体" w:hAnsi="黑体" w:eastAsia="黑体" w:cs="黑体"/>
        </w:rPr>
        <w:t>5.2 预期达到的目标</w:t>
      </w:r>
      <w:r>
        <w:tab/>
      </w:r>
      <w:r>
        <w:fldChar w:fldCharType="begin"/>
      </w:r>
      <w:r>
        <w:instrText xml:space="preserve"> PAGEREF _Toc1933103512 \h </w:instrText>
      </w:r>
      <w:r>
        <w:fldChar w:fldCharType="separate"/>
      </w:r>
      <w:r>
        <w:t>22</w:t>
      </w:r>
      <w:r>
        <w:fldChar w:fldCharType="end"/>
      </w:r>
      <w:r>
        <w:fldChar w:fldCharType="end"/>
      </w:r>
    </w:p>
    <w:p w14:paraId="5AEBA457">
      <w:pPr>
        <w:pStyle w:val="7"/>
        <w:tabs>
          <w:tab w:val="right" w:leader="dot" w:pos="8306"/>
        </w:tabs>
      </w:pPr>
      <w:r>
        <w:fldChar w:fldCharType="begin"/>
      </w:r>
      <w:r>
        <w:instrText xml:space="preserve"> HYPERLINK \l _Toc390630721 </w:instrText>
      </w:r>
      <w:r>
        <w:fldChar w:fldCharType="separate"/>
      </w:r>
      <w:r>
        <w:rPr>
          <w:rFonts w:ascii="黑体" w:hAnsi="黑体" w:eastAsia="黑体" w:cs="黑体"/>
        </w:rPr>
        <w:t>6．课题已具备和所需的条件、经费</w:t>
      </w:r>
      <w:r>
        <w:tab/>
      </w:r>
      <w:r>
        <w:fldChar w:fldCharType="begin"/>
      </w:r>
      <w:r>
        <w:instrText xml:space="preserve"> PAGEREF _Toc390630721 \h </w:instrText>
      </w:r>
      <w:r>
        <w:fldChar w:fldCharType="separate"/>
      </w:r>
      <w:r>
        <w:t>23</w:t>
      </w:r>
      <w:r>
        <w:fldChar w:fldCharType="end"/>
      </w:r>
      <w:r>
        <w:fldChar w:fldCharType="end"/>
      </w:r>
    </w:p>
    <w:p w14:paraId="4FE20610">
      <w:pPr>
        <w:pStyle w:val="8"/>
        <w:tabs>
          <w:tab w:val="right" w:leader="dot" w:pos="8306"/>
        </w:tabs>
      </w:pPr>
      <w:r>
        <w:fldChar w:fldCharType="begin"/>
      </w:r>
      <w:r>
        <w:instrText xml:space="preserve"> HYPERLINK \l _Toc473018968 </w:instrText>
      </w:r>
      <w:r>
        <w:fldChar w:fldCharType="separate"/>
      </w:r>
      <w:r>
        <w:rPr>
          <w:rFonts w:ascii="黑体" w:hAnsi="黑体" w:eastAsia="黑体" w:cs="黑体"/>
        </w:rPr>
        <w:t>6.1 已具备条件</w:t>
      </w:r>
      <w:r>
        <w:tab/>
      </w:r>
      <w:r>
        <w:fldChar w:fldCharType="begin"/>
      </w:r>
      <w:r>
        <w:instrText xml:space="preserve"> PAGEREF _Toc473018968 \h </w:instrText>
      </w:r>
      <w:r>
        <w:fldChar w:fldCharType="separate"/>
      </w:r>
      <w:r>
        <w:t>23</w:t>
      </w:r>
      <w:r>
        <w:fldChar w:fldCharType="end"/>
      </w:r>
      <w:r>
        <w:fldChar w:fldCharType="end"/>
      </w:r>
    </w:p>
    <w:p w14:paraId="697608C7">
      <w:pPr>
        <w:pStyle w:val="8"/>
        <w:tabs>
          <w:tab w:val="right" w:leader="dot" w:pos="8306"/>
        </w:tabs>
      </w:pPr>
      <w:r>
        <w:fldChar w:fldCharType="begin"/>
      </w:r>
      <w:r>
        <w:instrText xml:space="preserve"> HYPERLINK \l _Toc45333982 </w:instrText>
      </w:r>
      <w:r>
        <w:fldChar w:fldCharType="separate"/>
      </w:r>
      <w:r>
        <w:rPr>
          <w:rFonts w:ascii="黑体" w:hAnsi="黑体" w:eastAsia="黑体" w:cs="黑体"/>
        </w:rPr>
        <w:t>6.2 所需条件</w:t>
      </w:r>
      <w:r>
        <w:tab/>
      </w:r>
      <w:r>
        <w:fldChar w:fldCharType="begin"/>
      </w:r>
      <w:r>
        <w:instrText xml:space="preserve"> PAGEREF _Toc45333982 \h </w:instrText>
      </w:r>
      <w:r>
        <w:fldChar w:fldCharType="separate"/>
      </w:r>
      <w:r>
        <w:t>23</w:t>
      </w:r>
      <w:r>
        <w:fldChar w:fldCharType="end"/>
      </w:r>
      <w:r>
        <w:fldChar w:fldCharType="end"/>
      </w:r>
    </w:p>
    <w:p w14:paraId="636985F3">
      <w:pPr>
        <w:pStyle w:val="8"/>
        <w:tabs>
          <w:tab w:val="right" w:leader="dot" w:pos="8306"/>
        </w:tabs>
      </w:pPr>
      <w:r>
        <w:fldChar w:fldCharType="begin"/>
      </w:r>
      <w:r>
        <w:instrText xml:space="preserve"> HYPERLINK \l _Toc1719024436 </w:instrText>
      </w:r>
      <w:r>
        <w:fldChar w:fldCharType="separate"/>
      </w:r>
      <w:r>
        <w:rPr>
          <w:rFonts w:ascii="黑体" w:hAnsi="黑体" w:eastAsia="黑体" w:cs="黑体"/>
        </w:rPr>
        <w:t>6.3 经费</w:t>
      </w:r>
      <w:r>
        <w:tab/>
      </w:r>
      <w:r>
        <w:fldChar w:fldCharType="begin"/>
      </w:r>
      <w:r>
        <w:instrText xml:space="preserve"> PAGEREF _Toc1719024436 \h </w:instrText>
      </w:r>
      <w:r>
        <w:fldChar w:fldCharType="separate"/>
      </w:r>
      <w:r>
        <w:t>23</w:t>
      </w:r>
      <w:r>
        <w:fldChar w:fldCharType="end"/>
      </w:r>
      <w:r>
        <w:fldChar w:fldCharType="end"/>
      </w:r>
    </w:p>
    <w:p w14:paraId="7695EC62">
      <w:pPr>
        <w:pStyle w:val="7"/>
        <w:tabs>
          <w:tab w:val="right" w:leader="dot" w:pos="8306"/>
        </w:tabs>
      </w:pPr>
      <w:r>
        <w:fldChar w:fldCharType="begin"/>
      </w:r>
      <w:r>
        <w:instrText xml:space="preserve"> HYPERLINK \l _Toc1546192761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_Toc1546192761 \h </w:instrText>
      </w:r>
      <w:r>
        <w:fldChar w:fldCharType="separate"/>
      </w:r>
      <w:r>
        <w:t>24</w:t>
      </w:r>
      <w:r>
        <w:fldChar w:fldCharType="end"/>
      </w:r>
      <w:r>
        <w:fldChar w:fldCharType="end"/>
      </w:r>
    </w:p>
    <w:p w14:paraId="1D338183">
      <w:pPr>
        <w:pStyle w:val="7"/>
        <w:tabs>
          <w:tab w:val="right" w:leader="dot" w:pos="8306"/>
        </w:tabs>
      </w:pPr>
      <w:r>
        <w:fldChar w:fldCharType="begin"/>
      </w:r>
      <w:r>
        <w:instrText xml:space="preserve"> HYPERLINK \l _Toc162121780 </w:instrText>
      </w:r>
      <w:r>
        <w:fldChar w:fldCharType="separate"/>
      </w:r>
      <w:r>
        <w:rPr>
          <w:rFonts w:ascii="黑体" w:hAnsi="黑体" w:eastAsia="黑体" w:cs="黑体"/>
        </w:rPr>
        <w:t>8．主要参考文献</w:t>
      </w:r>
      <w:r>
        <w:tab/>
      </w:r>
      <w:r>
        <w:fldChar w:fldCharType="begin"/>
      </w:r>
      <w:r>
        <w:instrText xml:space="preserve"> PAGEREF _Toc162121780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468018861"/>
      <w:r>
        <w:rPr>
          <w:rFonts w:ascii="黑体" w:hAnsi="黑体" w:eastAsia="黑体" w:cs="黑体"/>
          <w:b/>
          <w:color w:val="000000"/>
          <w:sz w:val="28"/>
        </w:rPr>
        <w:t>1．课题来源及研究的目的和意义</w:t>
      </w:r>
      <w:bookmarkEnd w:id="0"/>
    </w:p>
    <w:p w14:paraId="5244ADAC">
      <w:pPr>
        <w:pStyle w:val="3"/>
      </w:pPr>
      <w:bookmarkStart w:id="1" w:name="_Toc553376444"/>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993702798"/>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975581845"/>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566424070"/>
      <w:r>
        <w:rPr>
          <w:rFonts w:ascii="黑体" w:hAnsi="黑体" w:eastAsia="黑体" w:cs="黑体"/>
          <w:b/>
          <w:color w:val="000000"/>
          <w:sz w:val="28"/>
        </w:rPr>
        <w:t>2．国内外在该方向的研究现状及分析</w:t>
      </w:r>
      <w:bookmarkEnd w:id="4"/>
    </w:p>
    <w:p w14:paraId="4756E8EE">
      <w:pPr>
        <w:pStyle w:val="3"/>
      </w:pPr>
      <w:bookmarkStart w:id="5" w:name="_Toc94337339"/>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684725087"/>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1957156583"/>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923669382"/>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2099502758"/>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1" w:name="_Toc1039049849"/>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2121278386"/>
      <w:r>
        <w:rPr>
          <w:rFonts w:ascii="黑体" w:hAnsi="黑体" w:eastAsia="黑体" w:cs="黑体"/>
          <w:b/>
          <w:color w:val="000000"/>
          <w:sz w:val="28"/>
        </w:rPr>
        <w:t>3．主要研究内容</w:t>
      </w:r>
      <w:bookmarkEnd w:id="12"/>
    </w:p>
    <w:p w14:paraId="6D3F1612">
      <w:pPr>
        <w:pStyle w:val="3"/>
      </w:pPr>
      <w:bookmarkStart w:id="13" w:name="_Toc1949809655"/>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1997902012"/>
      <w:r>
        <w:rPr>
          <w:rFonts w:ascii="黑体" w:hAnsi="黑体" w:eastAsia="黑体" w:cs="黑体"/>
          <w:b/>
          <w:color w:val="000000"/>
          <w:sz w:val="24"/>
        </w:rPr>
        <w:t>3.2 学生状态分布上的有效教师监督</w:t>
      </w:r>
      <w:bookmarkEnd w:id="14"/>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684811192"/>
      <w:r>
        <w:rPr>
          <w:rFonts w:ascii="黑体" w:hAnsi="黑体" w:eastAsia="黑体" w:cs="黑体"/>
          <w:b/>
          <w:color w:val="000000"/>
          <w:sz w:val="24"/>
        </w:rPr>
        <w:t>3.3 不同散度目标的优化偏好</w:t>
      </w:r>
      <w:bookmarkEnd w:id="15"/>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1256839671"/>
      <w:r>
        <w:rPr>
          <w:rFonts w:ascii="黑体" w:hAnsi="黑体" w:eastAsia="黑体" w:cs="黑体"/>
          <w:b/>
          <w:color w:val="000000"/>
          <w:sz w:val="24"/>
        </w:rPr>
        <w:t>3.4 监督信息粒度与资源效率</w:t>
      </w:r>
      <w:bookmarkEnd w:id="16"/>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1055198605"/>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802997309"/>
      <w:r>
        <w:rPr>
          <w:rFonts w:ascii="黑体" w:hAnsi="黑体" w:eastAsia="黑体" w:cs="黑体"/>
          <w:b/>
          <w:color w:val="000000"/>
          <w:sz w:val="28"/>
        </w:rPr>
        <w:t>4．研究方案</w:t>
      </w:r>
      <w:bookmarkEnd w:id="19"/>
    </w:p>
    <w:p w14:paraId="1076D32B">
      <w:pPr>
        <w:pStyle w:val="3"/>
      </w:pPr>
      <w:bookmarkStart w:id="20" w:name="_Toc1188534615"/>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p w14:paraId="6226FBD8">
      <w:pPr>
        <w:ind w:firstLine="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r>
            <m:rPr/>
            <m:t>  </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t>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p w14:paraId="23AEF243">
      <w:pPr>
        <w:ind w:firstLine="0"/>
        <w:jc w:val="center"/>
      </w:pPr>
      <w:r>
        <w:t>在监督信息粒度和散度类型给定时，本文采用统一的在线策略蒸馏目标：</w:t>
      </w:r>
    </w:p>
    <w:p w14:paraId="221E3077">
      <w:pPr>
        <w:ind w:firstLine="42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p w14:paraId="7DD08C89">
      <w:pPr>
        <w:ind w:firstLine="0"/>
        <w:jc w:val="left"/>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p w14:paraId="700F0B62">
      <w:pPr>
        <w:ind w:firstLine="42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p w14:paraId="1457368B">
      <w:pPr>
        <w:ind w:firstLine="420"/>
        <w:jc w:val="center"/>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1955873558"/>
      <w:r>
        <w:rPr>
          <w:rFonts w:ascii="黑体" w:hAnsi="黑体" w:eastAsia="黑体" w:cs="黑体"/>
          <w:b/>
          <w:color w:val="000000"/>
          <w:sz w:val="24"/>
        </w:rPr>
        <w:t>4.2 模型和数据准备</w:t>
      </w:r>
      <w:bookmarkEnd w:id="22"/>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p w14:paraId="6A5A3645">
      <w:pPr>
        <w:ind w:firstLine="42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p w14:paraId="369D6F6C">
      <w:pPr>
        <w:ind w:firstLine="420"/>
        <w:jc w:val="center"/>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p w14:paraId="1D036177">
      <w:pPr>
        <w:ind w:firstLine="420"/>
        <w:jc w:val="center"/>
      </w:pPr>
      <m:oMathPara>
        <m:oMath>
          <m:r>
            <m:rPr/>
            <m:t>x</m:t>
          </m:r>
          <m:r>
            <m:rPr>
              <m:sty m:val="p"/>
            </m:rPr>
            <m:t>=Template(</m:t>
          </m:r>
          <m:r>
            <m:rPr/>
            <m:t>u</m:t>
          </m:r>
          <m:r>
            <m:rPr>
              <m:sty m:val="p"/>
            </m:rPr>
            <m:t>,</m:t>
          </m:r>
          <m:r>
            <m:rPr/>
            <m:t>S</m:t>
          </m:r>
          <m:r>
            <m:rPr>
              <m:sty m:val="p"/>
            </m:rPr>
            <m:t>,</m:t>
          </m:r>
          <m:r>
            <m:rPr/>
            <m:t>h</m:t>
          </m:r>
          <m:r>
            <m:rPr>
              <m:sty m:val="p"/>
            </m:rPr>
            <m:t>)</m:t>
          </m:r>
        </m:oMath>
      </m:oMathPara>
    </w:p>
    <w:p w14:paraId="0799E47D">
      <w:pPr>
        <w:ind w:firstLine="420"/>
        <w:jc w:val="both"/>
      </w:pPr>
      <w:r>
        <w:t>上式依次将用户请求、工具 schema、已有对话与工具返回作为模板输入。训练集、验证集和测试集采用独立划分，并满足以下互斥关系：</w:t>
      </w:r>
    </w:p>
    <w:p w14:paraId="561B986A">
      <w:pPr>
        <w:ind w:firstLine="42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sSub>
            <m:sSubPr/>
            <m:e>
              <m:r>
                <m:rPr/>
                <m:t>D</m:t>
              </m:r>
            </m:e>
            <m:sub>
              <m:r>
                <m:rPr>
                  <m:sty m:val="p"/>
                </m:rPr>
                <m:t>tr</m:t>
              </m:r>
            </m:sub>
          </m:sSub>
          <m:r>
            <m:rPr>
              <m:sty m:val="p"/>
            </m:rPr>
            <m:t>∩</m:t>
          </m:r>
          <m:sSub>
            <m:sSubPr/>
            <m:e>
              <m:r>
                <m:rPr/>
                <m:t>D</m:t>
              </m:r>
            </m:e>
            <m:sub>
              <m:r>
                <m:rPr>
                  <m:sty m:val="p"/>
                </m:rPr>
                <m:t>te</m:t>
              </m:r>
            </m:sub>
          </m:sSub>
          <m:r>
            <m:rPr>
              <m:sty m:val="p"/>
            </m:rPr>
            <m:t>=</m:t>
          </m:r>
          <m:sSub>
            <m:sSubPr/>
            <m:e>
              <m:r>
                <m:rPr/>
                <m:t>D</m:t>
              </m:r>
            </m:e>
            <m:sub>
              <m:r>
                <m:rPr>
                  <m:sty m:val="p"/>
                </m:rPr>
                <m:t>val</m:t>
              </m:r>
            </m:sub>
          </m:sSub>
          <m:r>
            <m:rPr>
              <m:sty m:val="p"/>
            </m:rPr>
            <m:t>∩</m:t>
          </m:r>
          <m:sSub>
            <m:sSubPr/>
            <m:e>
              <m:r>
                <m:rPr/>
                <m:t>D</m:t>
              </m:r>
            </m:e>
            <m:sub>
              <m:r>
                <m:rPr>
                  <m:sty m:val="p"/>
                </m:rPr>
                <m:t>te</m:t>
              </m:r>
            </m:sub>
          </m:sSub>
          <m:r>
            <m:rPr>
              <m:sty m:val="p"/>
            </m:rPr>
            <m:t>=⌀</m:t>
          </m:r>
        </m:oMath>
      </m:oMathPara>
    </w:p>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23" w:name="_Toc834704677"/>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p w14:paraId="38107A53">
      <w:pPr>
        <w:ind w:firstLine="420"/>
        <w:jc w:val="left"/>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r>
                <m:rPr/>
                <m:t>​</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r>
                <m:rPr/>
                <m:t>​</m:t>
              </m:r>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p w14:paraId="516744BC">
      <w:pPr>
        <w:ind w:firstLine="420"/>
        <w:jc w:val="left"/>
      </w:pPr>
      <w:r>
        <w:t>教师并不重新生成一条替代答案，而是在学生已经到达的前缀上评分。这样，教师监督对应的是学生部署时真正可能访问的状态。对同一前缀，师生两侧分别计算 logits，并通过 softmax 得到条件概率分布：</w:t>
      </w:r>
    </w:p>
    <w:p w14:paraId="6B614605">
      <w:pPr>
        <w:ind w:firstLine="420"/>
        <w:jc w:val="left"/>
      </w:pPr>
      <m:oMathPara>
        <m:oMath>
          <m:sSub>
            <m:sSubPr/>
            <m:e>
              <m:r>
                <m:rPr/>
                <m:t>p</m:t>
              </m:r>
            </m:e>
            <m:sub>
              <m:r>
                <m:rPr/>
                <m:t>T</m:t>
              </m:r>
              <m:r>
                <m:rPr>
                  <m:sty m:val="p"/>
                </m:rPr>
                <m:t>,</m:t>
              </m:r>
              <m:r>
                <m:rPr/>
                <m:t>t</m:t>
              </m:r>
            </m:sub>
          </m:sSub>
          <m:r>
            <m:rPr>
              <m:sty m:val="p"/>
            </m:rPr>
            <m:t>=softmax</m:t>
          </m:r>
          <m:r>
            <m:rPr/>
            <m:t>​</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r>
            <m:rPr/>
            <m:t>​</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p w14:paraId="12A643D7">
      <w:pPr>
        <w:ind w:firstLine="420"/>
        <w:jc w:val="left"/>
      </w:pPr>
      <w:r>
        <w:t>有效位置由消息边界和工具调用边界共同确定。监督掩码同时检查当前位置是否属于 assistant 或 function-call 区域，以及该位置是否未被 padding 或截断排除，定义如下：</w:t>
      </w:r>
    </w:p>
    <w:p w14:paraId="1922C029">
      <w:pPr>
        <w:ind w:firstLine="420"/>
        <w:jc w:val="left"/>
      </w:pPr>
      <m:oMathPara>
        <m:oMath>
          <m:sSub>
            <m:sSubPr/>
            <m:e>
              <m:r>
                <m:rPr/>
                <m:t>m</m:t>
              </m:r>
            </m:e>
            <m:sub>
              <m:r>
                <m:rPr/>
                <m:t>t</m:t>
              </m:r>
            </m:sub>
          </m:sSub>
          <m:r>
            <m:rPr>
              <m:sty m:val="p"/>
            </m:rPr>
            <m:t>=</m:t>
          </m:r>
          <m:r>
            <m:rPr>
              <m:sty m:val="b"/>
            </m:rPr>
            <m:t>1</m:t>
          </m:r>
          <m:r>
            <m:rPr/>
            <m:t>​</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1518324135"/>
      <w:r>
        <w:rPr>
          <w:rFonts w:ascii="黑体" w:hAnsi="黑体" w:eastAsia="黑体" w:cs="黑体"/>
          <w:b/>
          <w:color w:val="000000"/>
          <w:sz w:val="24"/>
        </w:rPr>
        <w:t>4.4 损失与监督信息粒度/估计方式的定义原则</w:t>
      </w:r>
      <w:bookmarkEnd w:id="26"/>
    </w:p>
    <w:p w14:paraId="01830904">
      <w:pPr>
        <w:ind w:firstLine="420"/>
        <w:jc w:val="left"/>
      </w:pPr>
      <w:r>
        <w:t>在完整词表上，Forward KL 以教师概率作为权重，衡量学生是否覆盖教师认为合理的 token；其单位置形式为：</w:t>
      </w:r>
    </w:p>
    <w:p w14:paraId="33555737">
      <w:pPr>
        <w:ind w:firstLine="0"/>
        <w:jc w:val="left"/>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p w14:paraId="6E53B4B0">
      <w:pPr>
        <w:ind w:firstLine="420"/>
        <w:jc w:val="left"/>
      </w:pPr>
      <w:r>
        <w:t>Reverse KL 以学生概率作为权重，更集中地约束学生当前愿意生成的区域：</w:t>
      </w:r>
    </w:p>
    <w:p w14:paraId="00AC865E">
      <w:pPr>
        <w:ind w:firstLine="420"/>
        <w:jc w:val="left"/>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p w14:paraId="5B31EE2D">
      <w:pPr>
        <w:ind w:firstLine="420"/>
        <w:jc w:val="left"/>
      </w:pPr>
      <w:r>
        <w:t>为观察两种偏好之间的连续变化，本文同时考察 JSD 与 skew KL。二者所需的混合分布及散度定义如下：</w:t>
      </w:r>
    </w:p>
    <w:p w14:paraId="51260358">
      <w:pPr>
        <w:ind w:firstLine="420"/>
        <w:jc w:val="left"/>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p w14:paraId="5AB5AF23">
      <w:pPr>
        <w:ind w:firstLine="420"/>
        <w:jc w:val="left"/>
      </w:pPr>
      <w:r>
        <w:t>当混合系数取零到一之间的值时，本文采用的教师侧 skew KL 写为：</w:t>
      </w:r>
    </w:p>
    <w:p w14:paraId="3F46ACD7">
      <w:pPr>
        <w:ind w:firstLine="420"/>
        <w:jc w:val="left"/>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p w14:paraId="0B274885">
      <w:pPr>
        <w:ind w:firstLine="420"/>
        <w:jc w:val="left"/>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left"/>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left"/>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left"/>
      </w:pPr>
      <w:r>
        <w:t>全词表方案以完整词表作为支持集，并直接使用师生完整概率分布计算散度，是信息最完整的基线。Top-K 方案则由教师分布确定支持集：</w:t>
      </w:r>
    </w:p>
    <w:p w14:paraId="03436525">
      <w:pPr>
        <w:ind w:firstLine="420"/>
        <w:jc w:val="left"/>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r>
            <m:rPr/>
            <m:t>  </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t>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p w14:paraId="1E71EBD7">
      <w:pPr>
        <w:ind w:firstLine="420"/>
        <w:jc w:val="left"/>
      </w:pPr>
      <w:r>
        <w:t>在同一支持集上分别归一化师生概率，以避免把教师尾部概率无意并入某个保留 token：</w:t>
      </w:r>
    </w:p>
    <w:p w14:paraId="2A2D1311">
      <w:pPr>
        <w:ind w:firstLine="420"/>
        <w:jc w:val="left"/>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p w14:paraId="718B00F7">
      <w:pPr>
        <w:ind w:firstLine="420"/>
        <w:jc w:val="left"/>
      </w:pPr>
      <w:r>
        <w:t>K1 sampled-token 将词表求和改写为单样本重要性估计。样本从提议分布中抽取，Forward KL 与 Reverse KL 的单样本估计分别为：</w:t>
      </w:r>
    </w:p>
    <w:p w14:paraId="4DC19C45">
      <w:pPr>
        <w:ind w:firstLine="420"/>
        <w:jc w:val="left"/>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r>
            <m:rPr>
              <m:sty m:val="p"/>
            </m:rPr>
            <w:rPr>
              <w:rFonts w:hint="default" w:ascii="DejaVu Math TeX Gyre" w:hAnsi="DejaVu Math TeX Gyre"/>
              <w:lang w:val="en-US" w:eastAsia="zh-CN"/>
            </w:rPr>
            <m:t xml:space="preserve">        </m:t>
          </m:r>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sty m:val="p"/>
            </m:rPr>
            <w:rPr>
              <w:rFonts w:hint="default" w:ascii="DejaVu Math TeX Gyre" w:hAnsi="DejaVu Math TeX Gyre"/>
              <w:lang w:val="en-US" w:eastAsia="zh-CN"/>
            </w:rPr>
            <m:t xml:space="preserve">        </m:t>
          </m:r>
          <m:acc>
            <m:accPr/>
            <m:e>
              <m:r>
                <m:rPr/>
                <m:t>v</m:t>
              </m:r>
            </m:e>
          </m:acc>
          <m:r>
            <m:rPr>
              <m:sty m:val="p"/>
            </m:rPr>
            <m:t>∼</m:t>
          </m:r>
          <m:sSub>
            <m:sSubPr/>
            <m:e>
              <m:r>
                <m:rPr/>
                <m:t>q</m:t>
              </m:r>
            </m:e>
            <m:sub>
              <m:r>
                <m:rPr/>
                <m:t>t</m:t>
              </m:r>
            </m:sub>
          </m:sSub>
        </m:oMath>
      </m:oMathPara>
    </w:p>
    <w:p w14:paraId="3D436604">
      <w:pPr>
        <w:ind w:firstLine="420"/>
        <w:jc w:val="left"/>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28" w:name="_Toc2073043291"/>
      <w:r>
        <w:rPr>
          <w:rFonts w:ascii="黑体" w:hAnsi="黑体" w:eastAsia="黑体" w:cs="黑体"/>
          <w:b/>
          <w:color w:val="000000"/>
          <w:sz w:val="24"/>
        </w:rPr>
        <w:t>4.5 评价指标和公平性</w:t>
      </w:r>
      <w:bookmarkEnd w:id="28"/>
    </w:p>
    <w:p w14:paraId="1E75A657">
      <w:pPr>
        <w:ind w:firstLine="420"/>
        <w:jc w:val="left"/>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left"/>
      </w:pPr>
      <w:r>
        <w:t>设测试集包含若干样本，并分别记录预测函数、目标函数和端到端任务是否完成，则函数选择准确率和端到端成功率定义为：</w:t>
      </w:r>
    </w:p>
    <w:p w14:paraId="10386114">
      <w:pPr>
        <w:ind w:firstLine="420"/>
        <w:jc w:val="left"/>
      </w:pPr>
      <m:oMathPara>
        <m:oMath>
          <m:sSub>
            <m:sSubPr/>
            <m:e>
              <m:r>
                <m:rPr>
                  <m:sty m:val="p"/>
                </m:rPr>
                <m:t>Acc</m:t>
              </m:r>
            </m:e>
            <m:sub>
              <m:r>
                <m:rPr>
                  <m:sty m:val="p"/>
                </m:rPr>
                <m:t>fn</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acc>
                <m:accPr/>
                <m:e>
                  <m:r>
                    <m:rPr/>
                    <m:t>f</m:t>
                  </m:r>
                </m:e>
              </m:acc>
            </m:e>
            <m:sub>
              <m:r>
                <m:rPr/>
                <m:t>i</m:t>
              </m:r>
            </m:sub>
          </m:sSub>
          <m:r>
            <m:rPr>
              <m:sty m:val="p"/>
            </m:rPr>
            <m:t>=</m:t>
          </m:r>
          <m:sSub>
            <m:sSubPr/>
            <m:e>
              <m:r>
                <m:rPr/>
                <m:t>f</m:t>
              </m:r>
            </m:e>
            <m:sub>
              <m:r>
                <m:rPr/>
                <m:t>i</m:t>
              </m:r>
            </m:sub>
          </m:sSub>
          <m:r>
            <m:rPr>
              <m:sty m:val="p"/>
            </m:rPr>
            <m:t>},</m:t>
          </m:r>
          <m:r>
            <m:rPr/>
            <m:t>  </m:t>
          </m:r>
          <m:sSub>
            <m:sSubPr/>
            <m:e>
              <m:r>
                <m:rPr>
                  <m:sty m:val="p"/>
                </m:rPr>
                <m:t>SR</m:t>
              </m:r>
            </m:e>
            <m:sub>
              <m:r>
                <m:rPr>
                  <m:sty m:val="p"/>
                </m:rPr>
                <m:t>e2e</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r>
                <m:rPr/>
                <m:t>e</m:t>
              </m:r>
            </m:e>
            <m:sub>
              <m:r>
                <m:rPr/>
                <m:t>i</m:t>
              </m:r>
            </m:sub>
          </m:sSub>
          <m:r>
            <m:rPr>
              <m:sty m:val="p"/>
            </m:rPr>
            <m:t>=</m:t>
          </m:r>
          <m:r>
            <m:rPr/>
            <m:t>1</m:t>
          </m:r>
          <m:r>
            <m:rPr>
              <m:sty m:val="p"/>
            </m:rPr>
            <m:t>}</m:t>
          </m:r>
        </m:oMath>
      </m:oMathPara>
    </w:p>
    <w:p w14:paraId="7C90D5F1">
      <w:pPr>
        <w:ind w:firstLine="420"/>
        <w:jc w:val="left"/>
      </w:pPr>
      <w:r>
        <w:t>对于包含多个参数字段的函数调用，参数级准确率按照所有可比较字段归一化：</w:t>
      </w:r>
    </w:p>
    <w:p w14:paraId="7127B274">
      <w:pPr>
        <w:ind w:firstLine="420"/>
        <w:jc w:val="left"/>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p w14:paraId="04F1D07C">
      <w:pPr>
        <w:ind w:firstLine="420"/>
        <w:jc w:val="left"/>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p w14:paraId="46A4EB5D">
      <w:pPr>
        <w:ind w:firstLine="420"/>
        <w:jc w:val="center"/>
      </w:pPr>
      <m:oMathPara>
        <m:oMath>
          <m:m>
            <m:mPr>
              <m:mcs>
                <m:mc>
                  <m:mcPr>
                    <m:count m:val="1"/>
                    <m:mcJc m:val="right"/>
                  </m:mcPr>
                </m:mc>
              </m:mcs>
              <m:plcHide m:val="1"/>
            </m:mPr>
            <m:mr>
              <m:e>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p w14:paraId="3E2F0339">
      <w:pPr>
        <w:ind w:firstLine="420"/>
        <w:jc w:val="left"/>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left"/>
      </w:pPr>
      <w:r>
        <w:t>公平比较要求各组共享相同的训练预算。本文以有效训练 token 数和学生更新步数作为主预算，并把总成本拆分为学生生成、教师前向和学生反向传播三部分：</w:t>
      </w:r>
    </w:p>
    <w:p w14:paraId="0CD75C13">
      <w:pPr>
        <w:ind w:firstLine="420"/>
        <w:jc w:val="left"/>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p w14:paraId="2DE6B7B8">
      <w:pPr>
        <w:ind w:firstLine="420"/>
        <w:jc w:val="left"/>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left"/>
      </w:pPr>
      <w:r>
        <w:t>正式实验至少使用多个随机种子重复运行。对于同一指标的多次观测，均值和样本标准差定义为：</w:t>
      </w:r>
    </w:p>
    <w:p w14:paraId="269D9E2A">
      <w:pPr>
        <w:ind w:firstLine="420"/>
        <w:jc w:val="left"/>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p w14:paraId="6303CE0D">
      <w:pPr>
        <w:ind w:firstLine="420"/>
        <w:jc w:val="left"/>
      </w:pPr>
      <w:r>
        <w:t>结果讨论以完整训练曲线、测试集统计和资源消耗为依据，失败案例再按工具选择、结构解析、参数字段、参数值、上下文和执行环节分类。</w:t>
      </w:r>
    </w:p>
    <w:p w14:paraId="56ED6E07">
      <w:pPr>
        <w:pStyle w:val="3"/>
        <w:jc w:val="left"/>
      </w:pPr>
      <w:bookmarkStart w:id="30" w:name="_Toc863902909"/>
      <w:r>
        <w:rPr>
          <w:rFonts w:ascii="黑体" w:hAnsi="黑体" w:eastAsia="黑体" w:cs="黑体"/>
          <w:b/>
          <w:color w:val="000000"/>
          <w:sz w:val="24"/>
        </w:rPr>
        <w:t>4.6 可行性分析</w:t>
      </w:r>
      <w:bookmarkEnd w:id="30"/>
    </w:p>
    <w:p w14:paraId="40E26365">
      <w:pPr>
        <w:ind w:firstLine="420"/>
        <w:jc w:val="left"/>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31" w:name="_Toc479254196"/>
      <w:r>
        <w:rPr>
          <w:rFonts w:ascii="黑体" w:hAnsi="黑体" w:eastAsia="黑体" w:cs="黑体"/>
          <w:b/>
          <w:color w:val="000000"/>
          <w:sz w:val="28"/>
        </w:rPr>
        <w:t>5．进度安排，预期达到的目标</w:t>
      </w:r>
      <w:bookmarkEnd w:id="31"/>
    </w:p>
    <w:p w14:paraId="4D67942D">
      <w:pPr>
        <w:pStyle w:val="3"/>
      </w:pPr>
      <w:bookmarkStart w:id="32" w:name="_Toc1761595922"/>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1933103512"/>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390630721"/>
      <w:r>
        <w:rPr>
          <w:rFonts w:ascii="黑体" w:hAnsi="黑体" w:eastAsia="黑体" w:cs="黑体"/>
          <w:b/>
          <w:color w:val="000000"/>
          <w:sz w:val="28"/>
        </w:rPr>
        <w:t>6．课题已具备和所需的条件、经费</w:t>
      </w:r>
      <w:bookmarkEnd w:id="36"/>
    </w:p>
    <w:p w14:paraId="15508BCB">
      <w:pPr>
        <w:pStyle w:val="3"/>
      </w:pPr>
      <w:bookmarkStart w:id="37" w:name="_Toc473018968"/>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45333982"/>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1719024436"/>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1546192761"/>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162121780"/>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44"/>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576D8EF"/>
    <w:rsid w:val="379AF903"/>
    <w:rsid w:val="37D6E10D"/>
    <w:rsid w:val="3DFA4833"/>
    <w:rsid w:val="43FE21F8"/>
    <w:rsid w:val="4D4E6686"/>
    <w:rsid w:val="5F7FB192"/>
    <w:rsid w:val="655A2287"/>
    <w:rsid w:val="65F78774"/>
    <w:rsid w:val="673FE172"/>
    <w:rsid w:val="676F45A0"/>
    <w:rsid w:val="6DF84CE9"/>
    <w:rsid w:val="6E7DA8AD"/>
    <w:rsid w:val="6E8FB321"/>
    <w:rsid w:val="6EFBC10C"/>
    <w:rsid w:val="6FFF75D6"/>
    <w:rsid w:val="71BE9EA7"/>
    <w:rsid w:val="767FF00F"/>
    <w:rsid w:val="77AEF49C"/>
    <w:rsid w:val="77FB661E"/>
    <w:rsid w:val="78BF61AC"/>
    <w:rsid w:val="7991A463"/>
    <w:rsid w:val="7AFF5A11"/>
    <w:rsid w:val="7C2FAA71"/>
    <w:rsid w:val="7EE7C957"/>
    <w:rsid w:val="7FB32125"/>
    <w:rsid w:val="94EE1148"/>
    <w:rsid w:val="9AE84B35"/>
    <w:rsid w:val="B2BB4892"/>
    <w:rsid w:val="B9EB55EE"/>
    <w:rsid w:val="BD7F5271"/>
    <w:rsid w:val="BDDE8346"/>
    <w:rsid w:val="BDF597FE"/>
    <w:rsid w:val="BFD64E60"/>
    <w:rsid w:val="BFFA814C"/>
    <w:rsid w:val="C9BF4A34"/>
    <w:rsid w:val="CEFA19E4"/>
    <w:rsid w:val="D35ABAD8"/>
    <w:rsid w:val="D77D16B1"/>
    <w:rsid w:val="D9FA0EC0"/>
    <w:rsid w:val="DA1EC6EC"/>
    <w:rsid w:val="E77E4C6A"/>
    <w:rsid w:val="E9E7C479"/>
    <w:rsid w:val="EFEEC315"/>
    <w:rsid w:val="F3E35A1F"/>
    <w:rsid w:val="F77BC61A"/>
    <w:rsid w:val="F9FB7683"/>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2022-10-14T18:38:00Z</dcterms:created>
  <dc:creator>董 睿璞</dc:creator>
  <cp:lastModifiedBy>Dr.Oppenheimer</cp:lastModifiedBy>
  <dcterms:modified xsi:type="dcterms:W3CDTF">2026-09-24T01:51:59Z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