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/>
      </w:pPr>
      <w:r>
        <w:rPr>
          <w:b/>
          <w:bCs/>
          <w:color w:val="1F3A5F"/>
          <w:sz w:val="34"/>
          <w:szCs w:val="34"/>
        </w:rPr>
        <w:t xml:space="preserve">Zirclaire — Infrastructure Limits &amp; Cost Forecast</w:t>
      </w:r>
    </w:p>
    <w:p>
      <w:pPr>
        <w:spacing w:after="140"/>
      </w:pPr>
      <w:r>
        <w:rPr>
          <w:i/>
          <w:iCs/>
          <w:color w:val="555555"/>
          <w:sz w:val="21"/>
          <w:szCs w:val="21"/>
        </w:rPr>
        <w:t xml:space="preserve">Free-tier ceilings, upgrade triggers, and estimated cost as we grow</w:t>
      </w:r>
    </w:p>
    <w:p>
      <w:pPr>
        <w:pBdr>
          <w:left w:val="single" w:color="A11212" w:sz="18" w:space="8"/>
        </w:pBdr>
        <w:spacing w:after="120" w:line="262"/>
      </w:pPr>
      <w:r>
        <w:rPr>
          <w:b/>
          <w:bCs/>
          <w:color w:val="A11212"/>
          <w:sz w:val="20"/>
          <w:szCs w:val="20"/>
        </w:rPr>
        <w:t xml:space="preserve">Disclaimer. </w:t>
      </w:r>
      <w:r>
        <w:rPr>
          <w:sz w:val="20"/>
          <w:szCs w:val="20"/>
        </w:rPr>
        <w:t xml:space="preserve">These are estimates based on current published pricing (Aug 2026) and typical usage. Real limits depend heavily on how heavy each user is — image views, feed refreshes, open realtime connections, AI calls — so we may hit some of these SOONER than the ranges suggest. Treat the user-count triggers as rough signals, and watch each provider’s dashboard as the true early warning. Prices are USD (≈ RM ×4.1) and can change.</w:t>
      </w:r>
    </w:p>
    <w:p>
      <w:pPr>
        <w:pBdr>
          <w:top w:val="single" w:color="A11212" w:sz="4" w:space="6"/>
          <w:bottom w:val="single" w:color="A11212" w:sz="4" w:space="6"/>
          <w:left w:val="single" w:color="A11212" w:sz="4" w:space="6"/>
          <w:right w:val="single" w:color="A11212" w:sz="4" w:space="6"/>
        </w:pBdr>
        <w:shd w:fill="FDF3F3" w:val="clear"/>
        <w:spacing w:after="120" w:line="262"/>
      </w:pPr>
      <w:r>
        <w:rPr>
          <w:b/>
          <w:bCs/>
          <w:color w:val="A11212"/>
          <w:sz w:val="21"/>
          <w:szCs w:val="21"/>
        </w:rPr>
        <w:t xml:space="preserve">Do first: </w:t>
      </w:r>
      <w:r>
        <w:rPr>
          <w:sz w:val="21"/>
          <w:szCs w:val="21"/>
        </w:rPr>
        <w:t xml:space="preserve">Vercel Hobby is non-commercial. Zirclaire is a company product, so we must move to </w:t>
      </w:r>
      <w:r>
        <w:rPr>
          <w:b/>
          <w:bCs/>
          <w:sz w:val="21"/>
          <w:szCs w:val="21"/>
        </w:rPr>
        <w:t xml:space="preserve">Vercel Pro (~$20/seat/mo)</w:t>
      </w:r>
      <w:r>
        <w:rPr>
          <w:sz w:val="21"/>
          <w:szCs w:val="21"/>
        </w:rPr>
        <w:t xml:space="preserve"> before any real launch. This is a terms-of-service requirement, not a usage limit — it applies immediately.</w:t>
      </w:r>
    </w:p>
    <w:p>
      <w:pPr>
        <w:pBdr>
          <w:bottom w:val="single" w:color="CCCCCC" w:sz="6" w:space="1"/>
        </w:pBdr>
        <w:spacing w:after="100"/>
      </w:pPr>
      <w:r>
        <w:t xml:space="preserve"/>
      </w:r>
    </w:p>
    <w:p>
      <w:pPr>
        <w:pStyle w:val="Heading2"/>
        <w:spacing w:after="70" w:before="220"/>
      </w:pPr>
      <w:r>
        <w:rPr>
          <w:b/>
          <w:bCs/>
          <w:color w:val="1F3A5F"/>
          <w:sz w:val="24"/>
          <w:szCs w:val="24"/>
        </w:rPr>
        <w:t xml:space="preserve">Per-tool breakdown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Vercel — hosting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On now:  </w:t>
      </w:r>
      <w:r>
        <w:rPr>
          <w:sz w:val="20"/>
          <w:szCs w:val="20"/>
        </w:rPr>
        <w:t xml:space="preserve">Hobby (free) — 100 GB bandwidth, 1M function calls, 4 CPU-hrs/mo. Non-commercial only.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Bottleneck:  </w:t>
      </w:r>
      <w:r>
        <w:rPr>
          <w:sz w:val="20"/>
          <w:szCs w:val="20"/>
        </w:rPr>
        <w:t xml:space="preserve">The non-commercial clause — hits at launch, not at a traffic number.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Upgrade:  </w:t>
      </w:r>
      <w:r>
        <w:rPr>
          <w:sz w:val="20"/>
          <w:szCs w:val="20"/>
        </w:rPr>
        <w:t xml:space="preserve">Pro, ~$20/seat/mo (1 TB bandwidth, more compute, commercial use allowed).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When:  </w:t>
      </w:r>
      <w:r>
        <w:rPr>
          <w:sz w:val="20"/>
          <w:szCs w:val="20"/>
        </w:rPr>
        <w:t xml:space="preserve">ASAP — before any commercial/real launch.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Supabase — database, auth, realtime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On now:  </w:t>
      </w:r>
      <w:r>
        <w:rPr>
          <w:sz w:val="20"/>
          <w:szCs w:val="20"/>
        </w:rPr>
        <w:t xml:space="preserve">Free — 500 MB database, 5 GB egress/mo, 200 concurrent realtime, shared CPU / 500 MB RAM, 50k MAU. Pauses after 7 days idle.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Bottlenecks:  </w:t>
      </w:r>
      <w:r>
        <w:rPr>
          <w:sz w:val="20"/>
          <w:szCs w:val="20"/>
        </w:rPr>
        <w:t xml:space="preserve">Egress (5 GB/mo) ~ a few hundred active browsers; shared compute slows under dozens concurrent; 7-day pause hurts a quiet launch; 500 MB fills over months as messages + audit log grow.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Upgrade:  </w:t>
      </w:r>
      <w:r>
        <w:rPr>
          <w:sz w:val="20"/>
          <w:szCs w:val="20"/>
        </w:rPr>
        <w:t xml:space="preserve">Pro, ~$25/mo — 8 GB DB, 250 GB egress, 100k MAU, no pause, daily backups. Overages: egress $0.09/GB, storage $0.125/GB.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When:  </w:t>
      </w:r>
      <w:r>
        <w:rPr>
          <w:sz w:val="20"/>
          <w:szCs w:val="20"/>
        </w:rPr>
        <w:t xml:space="preserve">Sustained daily users (~few hundred DAU), the idle-pause becoming a problem, or going commercial (for backups).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Cloudinary — images / media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On now:  </w:t>
      </w:r>
      <w:r>
        <w:rPr>
          <w:sz w:val="20"/>
          <w:szCs w:val="20"/>
        </w:rPr>
        <w:t xml:space="preserve">Free — 25 credits/mo (1 credit = 1 GB bandwidth OR 1 GB storage OR 1,000 transforms) ≈ ~25 GB image bandwidth.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Bottleneck:  </w:t>
      </w:r>
      <w:r>
        <w:rPr>
          <w:sz w:val="20"/>
          <w:szCs w:val="20"/>
        </w:rPr>
        <w:t xml:space="preserve">Image bandwidth on an image-heavy feed — the first hard COST CLIFF, since the next tier is a big jump.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Upgrade:  </w:t>
      </w:r>
      <w:r>
        <w:rPr>
          <w:sz w:val="20"/>
          <w:szCs w:val="20"/>
        </w:rPr>
        <w:t xml:space="preserve">Plus, ~$99/mo (225 credits). No small paid tier in between.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When:  </w:t>
      </w:r>
      <w:r>
        <w:rPr>
          <w:sz w:val="20"/>
          <w:szCs w:val="20"/>
        </w:rPr>
        <w:t xml:space="preserve">Monthly image bandwidth/transforms approach 25 credits (~hundreds to low-thousands of feed-viewers). Mitigate by aggressively optimizing image size/format to stretch the free tier.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DeepSeek — AI (support bot + moderation)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On now:  </w:t>
      </w:r>
      <w:r>
        <w:rPr>
          <w:sz w:val="20"/>
          <w:szCs w:val="20"/>
        </w:rPr>
        <w:t xml:space="preserve">Pay-per-token, no free tier. V4-Flash ≈ $0.14/1M input, $0.28/1M output. Capped in code at 1,000 AI calls/day.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Cost:  </w:t>
      </w:r>
      <w:r>
        <w:rPr>
          <w:sz w:val="20"/>
          <w:szCs w:val="20"/>
        </w:rPr>
        <w:t xml:space="preserve">~$5–10/mo at launch scale. RM100 (~$24) lasts 2–3 months even maxing the daily cap.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Bottleneck:  </w:t>
      </w:r>
      <w:r>
        <w:rPr>
          <w:sz w:val="20"/>
          <w:szCs w:val="20"/>
        </w:rPr>
        <w:t xml:space="preserve">None technical — cost simply scales with usage but stays low. Just monitor spend; raise the daily cap when justified.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Sentry — error monitoring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On now:  </w:t>
      </w:r>
      <w:r>
        <w:rPr>
          <w:sz w:val="20"/>
          <w:szCs w:val="20"/>
        </w:rPr>
        <w:t xml:space="preserve">Free (Developer) — 5,000 errors/mo, 1 user, 1 uptime monitor.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Bottleneck:  </w:t>
      </w:r>
      <w:r>
        <w:rPr>
          <w:sz w:val="20"/>
          <w:szCs w:val="20"/>
        </w:rPr>
        <w:t xml:space="preserve">5k errors/mo (fine unless buggy or high-traffic) and the single user seat.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Upgrade:  </w:t>
      </w:r>
      <w:r>
        <w:rPr>
          <w:sz w:val="20"/>
          <w:szCs w:val="20"/>
        </w:rPr>
        <w:t xml:space="preserve">Team, ~$26–29/mo — 50k errors, multiple users.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When:  </w:t>
      </w:r>
      <w:r>
        <w:rPr>
          <w:sz w:val="20"/>
          <w:szCs w:val="20"/>
        </w:rPr>
        <w:t xml:space="preserve">Exceeding 5k errors/mo, or needing more than one team member.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6. Email — Gmail SMTP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On now:  </w:t>
      </w:r>
      <w:r>
        <w:rPr>
          <w:sz w:val="20"/>
          <w:szCs w:val="20"/>
        </w:rPr>
        <w:t xml:space="preserve">Free — 500 emails/day (~15k/mo, no separate monthly cap).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Bottleneck:  </w:t>
      </w:r>
      <w:r>
        <w:rPr>
          <w:sz w:val="20"/>
          <w:szCs w:val="20"/>
        </w:rPr>
        <w:t xml:space="preserve">500 signups + password-resets per day combined.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Upgrade:  </w:t>
      </w:r>
      <w:r>
        <w:rPr>
          <w:sz w:val="20"/>
          <w:szCs w:val="20"/>
        </w:rPr>
        <w:t xml:space="preserve">Verified domain + a real ESP (e.g., Resend Pro ~$20/mo = 50k/mo, no daily cap).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When:  </w:t>
      </w:r>
      <w:r>
        <w:rPr>
          <w:sz w:val="20"/>
          <w:szCs w:val="20"/>
        </w:rPr>
        <w:t xml:space="preserve">Daily signup/reset volume approaching ~500.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7. Xendit — payments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On now:  </w:t>
      </w:r>
      <w:r>
        <w:rPr>
          <w:sz w:val="20"/>
          <w:szCs w:val="20"/>
        </w:rPr>
        <w:t xml:space="preserve">No subscription. Per-transaction fee (a % MDR + fixed fee) + payout/disbursement fees. $0 while money is simulated.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Bottleneck:  </w:t>
      </w:r>
      <w:r>
        <w:rPr>
          <w:sz w:val="20"/>
          <w:szCs w:val="20"/>
        </w:rPr>
        <w:t xml:space="preserve">Not a limit — a VARIABLE cost that scales with transaction volume (GMV). Budget as a % of money processed once live.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8. Vercel Speed Insights — performance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On now:  </w:t>
      </w:r>
      <w:r>
        <w:rPr>
          <w:sz w:val="20"/>
          <w:szCs w:val="20"/>
        </w:rPr>
        <w:t xml:space="preserve">Bundled free with Vercel (limited data points on Hobby; more on Pro).</w:t>
      </w:r>
    </w:p>
    <w:p>
      <w:pPr>
        <w:spacing w:after="40" w:line="258"/>
      </w:pPr>
      <w:r>
        <w:rPr>
          <w:b/>
          <w:bCs/>
          <w:sz w:val="20"/>
          <w:szCs w:val="20"/>
        </w:rPr>
        <w:t xml:space="preserve">When:  </w:t>
      </w:r>
      <w:r>
        <w:rPr>
          <w:sz w:val="20"/>
          <w:szCs w:val="20"/>
        </w:rPr>
        <w:t xml:space="preserve">No separate action — folds into the Vercel Pro decision above.</w:t>
      </w:r>
    </w:p>
    <w:p>
      <w:pPr>
        <w:pBdr>
          <w:bottom w:val="single" w:color="CCCCCC" w:sz="6" w:space="1"/>
        </w:pBdr>
        <w:spacing w:after="100"/>
      </w:pPr>
      <w:r>
        <w:t xml:space="preserve"/>
      </w:r>
    </w:p>
    <w:p>
      <w:pPr>
        <w:pStyle w:val="Heading2"/>
        <w:spacing w:after="70" w:before="220"/>
      </w:pPr>
      <w:r>
        <w:rPr>
          <w:b/>
          <w:bCs/>
          <w:color w:val="1F3A5F"/>
          <w:sz w:val="24"/>
          <w:szCs w:val="24"/>
        </w:rPr>
        <w:t xml:space="preserve">Estimated cost as we grow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1900"/>
        <w:gridCol w:w="3200"/>
      </w:tblGrid>
      <w:tr>
        <w:trPr>
          <w:tblHeader/>
        </w:trPr>
        <w:tc>
          <w:tcPr>
            <w:tcW w:type="auto" w:w="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auto" w:w="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Rough scale</w:t>
            </w:r>
          </w:p>
        </w:tc>
        <w:tc>
          <w:tcPr>
            <w:tcW w:type="auto" w:w="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cost / mo</w:t>
            </w:r>
          </w:p>
        </w:tc>
        <w:tc>
          <w:tcPr>
            <w:tcW w:type="auto" w:w="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 cost drivers</w:t>
            </w:r>
          </w:p>
        </w:tc>
      </w:tr>
      <w:tr>
        <w:trPr>
          <w:tblHeader w:val="false"/>
        </w:trP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Launch / pilot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 ~500 users, dozens concurrent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~$20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 Pro only (required to run commercially); all else free</w:t>
            </w:r>
          </w:p>
        </w:tc>
      </w:tr>
      <w:tr>
        <w:trPr>
          <w:tblHeader w:val="false"/>
        </w:trP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Early growth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~hundreds to 2,000 users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~$45 – $70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 Supabase Pro $25, DeepSeek ~$5–10; Sentry/Cloudinary still free</w:t>
            </w:r>
          </w:p>
        </w:tc>
      </w:tr>
      <w:tr>
        <w:trPr>
          <w:tblHeader w:val="false"/>
        </w:trP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Scaling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thousands of daily users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~$150 – $260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 Cloudinary Plus $99 (big jump), Sentry Team ~$26, Supabase overages, more AI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18"/>
          <w:szCs w:val="18"/>
        </w:rPr>
        <w:t xml:space="preserve">USD; ≈ RM at ×4.1. Ranges assume typical usage — heavier per-user activity pulls costs to the top of each range or sooner.</w:t>
      </w:r>
    </w:p>
    <w:p>
      <w:pPr>
        <w:pStyle w:val="Heading2"/>
        <w:spacing w:after="70" w:before="220"/>
      </w:pPr>
      <w:r>
        <w:rPr>
          <w:b/>
          <w:bCs/>
          <w:color w:val="1F3A5F"/>
          <w:sz w:val="24"/>
          <w:szCs w:val="24"/>
        </w:rPr>
        <w:t xml:space="preserve">Bottom line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Pay now: </w:t>
      </w:r>
      <w:r>
        <w:rPr>
          <w:sz w:val="21"/>
          <w:szCs w:val="21"/>
        </w:rPr>
        <w:t xml:space="preserve">Vercel Pro (~$20/mo) — required to operate commercially. Everything else can stay free at launch.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Order things break as we grow: </w:t>
      </w:r>
      <w:r>
        <w:rPr>
          <w:sz w:val="21"/>
          <w:szCs w:val="21"/>
        </w:rPr>
        <w:t xml:space="preserve">(1) Supabase — compute/egress/idle-pause; (2) Cloudinary — image bandwidth, the biggest single jump at $99/mo; (3) Sentry and email at higher volume.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Watch these dashboards as early warnings: </w:t>
      </w:r>
      <w:r>
        <w:rPr>
          <w:sz w:val="21"/>
          <w:szCs w:val="21"/>
        </w:rPr>
        <w:t xml:space="preserve">Supabase egress + compute, Cloudinary credits, Gmail send volume, DeepSeek spend.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Realistic runway: </w:t>
      </w:r>
      <w:r>
        <w:rPr>
          <w:sz w:val="21"/>
          <w:szCs w:val="21"/>
        </w:rPr>
        <w:t xml:space="preserve">“all free except Vercel Pro” comfortably carries a few hundred to ~2,000 users. Budget ~$45–70/mo once there’s real daily traffic, rising toward ~$150–260/mo at scale — driven mostly by Cloudinary.</w:t>
      </w:r>
    </w:p>
    <w:sectPr>
      <w:pgSz w:w="11906" w:h="16838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Zirclaire — Infrastructure Limits &amp; Cost Forecast</dc:title>
  <dc:creator>MORATT INC</dc:creator>
  <cp:lastModifiedBy>Un-named</cp:lastModifiedBy>
  <cp:revision>1</cp:revision>
  <dcterms:created xsi:type="dcterms:W3CDTF">2026-08-15T17:39:08.826Z</dcterms:created>
  <dcterms:modified xsi:type="dcterms:W3CDTF">2026-08-15T17:39:08.842Z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