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Skill 优化平台需求文档</w:t>
      </w:r>
    </w:p>
    <w:p>
      <w:r>
        <w:t>第一版  单轮评测与优化  |  更新于 2026 年 10 月 24 日</w:t>
      </w:r>
    </w:p>
    <w:p>
      <w:r>
        <w:t>面向产品、前端、后端、Agent 工程及测试人员。本项目通过固定执行环境与结构化测试集，对一个包含主 Skill 和 21 个子技能的 Skill 包进行单轮优化，重点提高子技能分发准确率与工具入参准确率。</w:t>
      </w:r>
    </w:p>
    <w:p>
      <w:pPr>
        <w:pStyle w:val="Heading2"/>
        <w:snapToGrid w:val="0"/>
      </w:pPr>
      <w:r>
        <w:t>1  产品目标</w:t>
      </w:r>
    </w:p>
    <w:p>
      <w:r>
        <w:t>用户导入 Skill 包、预制固定系统 Prompt，并上传 query 与预期结果。平台执行基线评测，定位错误，生成局部修改，在相同条件下复测，最后提供可审查、可导出、可回滚的候选版本。一次点击只运行一轮，不自动无限迭代。</w:t>
      </w:r>
    </w:p>
    <w:p>
      <w:pPr>
        <w:pStyle w:val="Heading2"/>
        <w:snapToGrid w:val="0"/>
      </w:pPr>
      <w:r>
        <w:t>2  已确定的需求与本版默认方案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已确定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主 Skill 加 references 中 21 个子技能；固定业务系统 Prompt；按 query 与预期结果优化；两项核心准确率；首期聚焦单轮。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本版默认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中文 Web 界面；单用户项目；支持标准 API 与自定义 Python 执行；工具采用模拟返回；每轮一个候选；候选达标后由用户应用。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可配置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模型连接、预算、并发、数据划分、回归容忍度；这些设置在启动时冻结，运行中不可修改。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后续扩展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多候选搜索、多轮自动迭代、优化器策略自我改进、多人权限、真实生产工具执行。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3  首期交付边界</w:t>
      </w:r>
    </w:p>
    <w:p>
      <w:r>
        <w:t>必须交付可运行的前后端、后台任务执行器、数据与版本存储、可复现的评测器、模型与工具适配层、示例数据及自动化验收用例。不得用静态页面或硬编码评分替代真实执行。</w:t>
      </w:r>
    </w:p>
    <w:p>
      <w:r>
        <w:t>本期不训练或微调业务模型，不优化业务系统 Prompt，不要求对最终自然语言答案做综合打分。RSI 是后续方向；本版交付的是可验证的 Skill 自动优化闭环。</w:t>
      </w:r>
    </w:p>
    <w:p>
      <w:pPr>
        <w:pStyle w:val="Heading2"/>
        <w:snapToGrid w:val="0"/>
      </w:pPr>
      <w:r>
        <w:t>4  阅读导航</w:t>
      </w:r>
    </w:p>
    <w:p>
      <w:r>
        <w:t>第 2 页：用户流程与页面结构；第 3 页：项目和执行环境；第 4 页：数据集；第 5 页：评分规则；第 6 页：优化执行；第 7 至 8 页：核心界面；第 9 页：存储和接口；第 10 页：固定 Prompt；第 11 页：异常与验收；第 12 至 13 页：Python 接入补充；第 14 至 16 页：运行记录 UX 与实现验收。</w:t>
      </w:r>
    </w:p>
    <w:p>
      <w:pPr>
        <w:pStyle w:val="Heading1"/>
        <w:pageBreakBefore/>
        <w:snapToGrid w:val="0"/>
      </w:pPr>
      <w:r>
        <w:t>用户流程与页面结构</w:t>
      </w:r>
    </w:p>
    <w:p>
      <w:pPr>
        <w:pStyle w:val="Heading2"/>
        <w:snapToGrid w:val="0"/>
      </w:pPr>
      <w:r>
        <w:t>5  用户完成一次优化的路径</w:t>
      </w:r>
    </w:p>
    <w:p>
      <w:r>
        <w:t>创建项目 → 导入 Skill 包 → 配置并冻结执行环境 → 导入及校验数据集 → 运行基线评测 → 查看错误 → 启动单轮优化 → 比较前后结果与文件差异 → 应用或放弃候选 → 导出 Skill 包。</w:t>
      </w:r>
    </w:p>
    <w:p>
      <w:r>
        <w:t>基线结果可以复用，但只有执行环境、Skill 包、数据集、评分器和重复次数全部一致时才允许。否则必须重新评测，界面明确说明不能复用的原因。</w:t>
      </w:r>
    </w:p>
    <w:p>
      <w:pPr>
        <w:pStyle w:val="Heading2"/>
        <w:snapToGrid w:val="0"/>
      </w:pPr>
      <w:r>
        <w:t>6 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616"/>
        <w:gridCol w:w="2880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主要操作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项目列表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项目名称、当前版本、最近运行状态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新建、进入、归档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项目概览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当前配置是否齐备、最近两项指标、运行记录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运行基线、单轮优化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Skill 包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文件树、内容、元信息、历史版本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导入、编辑草稿、保存版本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执行环境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业务 Prompt、业务及优化模型、工具协议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测试连接、冻结新版本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数据集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query、预期结果、划分、标签、校验错误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导入、编辑草稿、发布版本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运行详情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进度、指标、案例差异、补丁、结论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取消、筛选、应用、导出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版本记录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父版本、来源运行、指标、文件差异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比较、设为当前、下载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7  界面风格与布局原则</w:t>
      </w:r>
    </w:p>
    <w:p>
      <w:r>
        <w:t>中文界面，默认中性炭灰深色，少量强调色。桌面优先，建议适配 1280 至 1920 像素宽度；较窄屏幕收起左侧导航。正文 14 至 16 像素，代码和路径使用等宽字体。保留明显留白，避免一屏同时展示全部配置、日志与文件。</w:t>
      </w:r>
    </w:p>
    <w:p>
      <w:r>
        <w:t>左侧固定项目导航；顶栏展示项目和当前版本；内容区使用单一主视图。高级配置默认折叠，详细轨迹用抽屉展开。状态同时用文字与图标表示，不能仅依赖红绿颜色。</w:t>
      </w:r>
    </w:p>
    <w:p>
      <w:pPr>
        <w:pStyle w:val="Heading2"/>
        <w:snapToGrid w:val="0"/>
      </w:pPr>
      <w:r>
        <w:t>8  交互通则</w:t>
      </w:r>
    </w:p>
    <w:p>
      <w:r>
        <w:t>每页只突出一个主要操作。运行中的“启动”按钮禁用；取消操作说明已产生的费用不会回退。编辑未保存时离页提示。表单错误显示在对应字段旁。所有空态提供下一步；失败态提供具体原因和可执行的恢复入口。</w:t>
      </w:r>
    </w:p>
    <w:p>
      <w:pPr>
        <w:pStyle w:val="Heading1"/>
        <w:pageBreakBefore/>
        <w:snapToGrid w:val="0"/>
      </w:pPr>
      <w:r>
        <w:t>项目与固定执行环境</w:t>
      </w:r>
    </w:p>
    <w:p>
      <w:pPr>
        <w:pStyle w:val="Heading2"/>
        <w:snapToGrid w:val="0"/>
      </w:pPr>
      <w:r>
        <w:t>9  Skill 包管理</w:t>
      </w:r>
    </w:p>
    <w:p>
      <w:r>
        <w:t>支持上传 ZIP，也支持前端选择文件夹后上传。根目录必须包含 SKILL.md；references 下的子技能通过 manifest 建立稳定 skill_id 与文件路径映射。初始项目目标为 21 个子技能，但实现不能把数量硬编码成 21。普通参考资料不应自动视作子技能。</w:t>
      </w:r>
    </w:p>
    <w:p>
      <w:r>
        <w:t>导入后展示文件树与子技能清单，用户确认映射。检查缺失入口、重复 ID、失效引用、编码错误、路径穿越、绝对路径及符号链接。首期优化仅允许改写已有 Markdown 文件；脚本和其他资源原样保存，不自动执行或修改。</w:t>
      </w:r>
    </w:p>
    <w:p>
      <w:r>
        <w:t>编辑内容先保存为草稿；发布后生成不可变包版本及文件哈希。主 Skill 和子技能按整个包一起版本化。候选不覆盖当前版本。</w:t>
      </w:r>
    </w:p>
    <w:p>
      <w:pPr>
        <w:pStyle w:val="Heading2"/>
        <w:snapToGrid w:val="0"/>
      </w:pPr>
      <w:r>
        <w:t>10  执行环境配置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业务系统 Prompt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内置可预览模板，可在首次运行前编辑；发布为版本后只读。优化器无修改权限。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业务模型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选择 API 或 Python 适配器；保存模型标识、请求配置及代码版本；尽可能使用固定模型版本。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优化模型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独立配置；优化器 Prompt 同样版本化并在本轮固定。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工具协议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工具名、描述、JSON Schema、模拟返回配置；由平台管理，不是候选可修改文件。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上下文加载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固定主 Skill 注入方式、子技能读取工具、最大步数、上下文长度和超限处理。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运行参数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默认并发 3；每案例最多 12 次模型响应、120 秒；基础评测 1 次，晋级验证配对 3 次。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预算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启动前必须设置总 Token 或金额上限及最长运行时间；金额未知时以 Token 硬限制为准。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11  冻结与隔离要求</w:t>
      </w:r>
    </w:p>
    <w:p>
      <w:r>
        <w:t>启动时创建环境快照，记录 Prompt、模型参数、工具协议、评分器、Skill 包、数据集、加载策略和模拟数据的版本及哈希。基线与候选仅允许 Skill 包内容不同。任何环境变更都创建新版本，已有运行保留原快照。</w:t>
      </w:r>
    </w:p>
    <w:p>
      <w:r>
        <w:t>业务执行器只收到 query、允许的上下文、Skill 内容、工具定义及按规则返回的模拟结果；不能访问 expected 或评分标签。优化器可读取优化集失败记录和预期结果，不能读取验证及最终测试集的样本内容、答案和详细轨迹。</w:t>
      </w:r>
    </w:p>
    <w:p>
      <w:r>
        <w:t>凭据以服务端密钥引用保存，不进入 Prompt、日志或导出文件；自定义请求体中的 api_key 等字段不预设为标准鉴权字段。模型供应商不能固定快照时，记录实际响应模型标识并在报告中标注可复现性限制。</w:t>
      </w:r>
    </w:p>
    <w:p>
      <w:pPr>
        <w:pStyle w:val="Heading1"/>
        <w:pageBreakBefore/>
        <w:snapToGrid w:val="0"/>
      </w:pPr>
      <w:r>
        <w:t>数据集与预期结果</w:t>
      </w:r>
    </w:p>
    <w:p>
      <w:pPr>
        <w:pStyle w:val="Heading2"/>
        <w:snapToGrid w:val="0"/>
      </w:pPr>
      <w:r>
        <w:t>12  导入与版本</w:t>
      </w:r>
    </w:p>
    <w:p>
      <w:r>
        <w:t>首期支持 JSONL 与 JSON 数组。每条至少包含 query 和 expected；缺少 id 时生成稳定 ID。支持导出同结构文件。导入预检展示总数、有效数、错误行号与原因，存在无效行时必须修复或明确剔除后才能发布。</w:t>
      </w:r>
    </w:p>
    <w:p>
      <w:pPr>
        <w:spacing w:line="240" w:lineRule="auto"/>
        <w:snapToGrid w:val="0"/>
      </w:pPr>
      <w:r>
        <w:rPr>
          <w:rFonts w:ascii="Consolas" w:hAnsi="Consolas"/>
          <w:sz w:val="18"/>
        </w:rPr>
        <w:t>{</w:t>
        <w:br/>
        <w:t xml:space="preserve">  "id": "case_001",</w:t>
        <w:br/>
        <w:t xml:space="preserve">  "query": "查询项目 P123 中进行中的任务",</w:t>
        <w:br/>
        <w:t xml:space="preserve">  "group_id": "task_query_01",</w:t>
        <w:br/>
        <w:t xml:space="preserve">  "split": "optimize",</w:t>
        <w:br/>
        <w:t xml:space="preserve">  "tags": ["任务查询", "状态映射"],</w:t>
        <w:br/>
        <w:t xml:space="preserve">  "context": {"timezone": "Asia/Shanghai"},</w:t>
        <w:br/>
        <w:t xml:space="preserve">  "expected": {</w:t>
        <w:br/>
        <w:t xml:space="preserve">    "action": "tool_call",</w:t>
        <w:br/>
        <w:t xml:space="preserve">    "routes": [["task_query"]],</w:t>
        <w:br/>
        <w:t xml:space="preserve">    "route_ordered": false,</w:t>
        <w:br/>
        <w:t xml:space="preserve">    "call_match": "ordered_exact",</w:t>
        <w:br/>
        <w:t xml:space="preserve">    "tool_calls": [{</w:t>
        <w:br/>
        <w:t xml:space="preserve">      "name": "list_tasks",</w:t>
        <w:br/>
        <w:t xml:space="preserve">      "arguments": {"project_id": "P123", "status": "in_progress"}</w:t>
        <w:br/>
        <w:t xml:space="preserve">    }]</w:t>
        <w:br/>
        <w:t xml:space="preserve">  },</w:t>
        <w:br/>
        <w:t xml:space="preserve">  "fixtures": [{"name": "list_tasks", "match": {"project_id": "P123",</w:t>
        <w:br/>
        <w:t xml:space="preserve">    "status": "in_progress"}, "response": {"tasks": []}}]</w:t>
        <w:br/>
        <w:t>}</w:t>
      </w:r>
    </w:p>
    <w:p>
      <w:r>
        <w:t>routes 是允许的完整子技能路线列表，匹配任意一条即可；不是把全部路线合并。tool_calls 默认是完整业务调用序列，查询辅助工具也应列入；平台内部的文件读取、路由记录工具不参与业务工具指标。</w:t>
      </w:r>
    </w:p>
    <w:p>
      <w:pPr>
        <w:pStyle w:val="Heading2"/>
        <w:snapToGrid w:val="0"/>
      </w:pPr>
      <w:r>
        <w:t>13  数据字段与扩展</w:t>
      </w:r>
    </w:p>
    <w:p>
      <w:r>
        <w:t>context 可包含固定时间、历史消息和业务上下文。fixtures 用工具名及参数条件匹配固定返回，并支持按调用次序消费。未匹配的模拟调用立即记录 fixture_miss，不允许静默访问真实服务。</w:t>
      </w:r>
    </w:p>
    <w:p>
      <w:r>
        <w:t>expected.action 支持 tool_call、clarify、no_action。澄清样本记录 missing_fields，执行器通过固定结构化终止事件报告；不做自然语言逐字匹配。无工具调用的预期以空列表表达，缺少字段不能自动等同空列表。</w:t>
      </w:r>
    </w:p>
    <w:p>
      <w:pPr>
        <w:pStyle w:val="Heading2"/>
        <w:snapToGrid w:val="0"/>
      </w:pPr>
      <w:r>
        <w:t>14  划分与覆盖</w:t>
      </w:r>
    </w:p>
    <w:p>
      <w:r>
        <w:t>默认建议按 group_id 分组划分优化集 70%、验证集 20%、最终测试集 10%，使用固定种子。比例可在发布前修改；小数据集允许优化集加验证集，但必须提示无独立最终验收。相似模板分组后不得跨集合。</w:t>
      </w:r>
    </w:p>
    <w:p>
      <w:r>
        <w:t>发布前显示 21 个子技能的样本覆盖、单选与多选分布、工具分布和澄清案例数量。未覆盖项显示“未评估”，不能当作满分。已发布数据不可原地修改，修正标签生成新版本并重跑基线。</w:t>
      </w:r>
    </w:p>
    <w:p>
      <w:pPr>
        <w:pStyle w:val="Heading1"/>
        <w:pageBreakBefore/>
        <w:snapToGrid w:val="0"/>
      </w:pPr>
      <w:r>
        <w:t>评分规则与晋级标准</w:t>
      </w:r>
    </w:p>
    <w:p>
      <w:pPr>
        <w:pStyle w:val="Heading2"/>
        <w:snapToGrid w:val="0"/>
      </w:pPr>
      <w:r>
        <w:t>15  必须展示的指标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计算口径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分发准确率 R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实际子技能路线匹配任一允许路线的案例次数 ÷ 分发有效案例次数。集合模式去重比较；顺序模式严格比较，额外调用也算错。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工具入参准确率 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完整业务工具序列的工具名、调用数量、顺序及所有参数均正确的案例次数 ÷ 预期需要工具调用的有效案例次数。漏调用和错工具计失败。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联合通过率 J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分发、预期动作、工具及参数全部正确的案例次数 ÷ 全部有效案例次数。澄清与无操作样本也计入。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诊断指标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按子技能、工具、参数字段统计错误；显示漏选、多选、错工具、缺参、类型错、值错、额外参及违规调用。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执行与成本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计划数、完成数、有效数、基础设施错误数、耗时、Token；价格已配置时显示费用。</w:t>
            </w:r>
          </w:p>
        </w:tc>
      </w:tr>
    </w:tbl>
    <w:p>
      <w:pPr>
        <w:spacing w:after="0" w:line="40" w:lineRule="exact"/>
        <w:snapToGrid w:val="0"/>
      </w:pPr>
    </w:p>
    <w:p>
      <w:r>
        <w:t>有效案例指获得可评测执行结果的案例。模型格式错误、拒不调用、步数耗尽、模型内容超限属于能力失败，计入分母；认证、网络和平台服务故障属于基础设施错误，单独报告且阻止自动晋级。指标分母为零时显示未评估，不能记为满分；验证集缺少任一核心指标的有效案例时不得晋级。</w:t>
      </w:r>
    </w:p>
    <w:p>
      <w:pPr>
        <w:pStyle w:val="Heading2"/>
        <w:snapToGrid w:val="0"/>
      </w:pPr>
      <w:r>
        <w:t>16  参数比较规则</w:t>
      </w:r>
    </w:p>
    <w:p>
      <w:r>
        <w:t>默认执行 JSON 深度精确比较：忽略对象键顺序；类型严格区分；缺失与 null 不同；数组顺序敏感；额外参数判错。Schema 校验先于值比较。数值容差、时间规范化、数组无序、字段允许值等只能由显式版本化比较规则启用，不允许评测器自行猜测等价性。</w:t>
      </w:r>
    </w:p>
    <w:p>
      <w:r>
        <w:t>多种有效调用序列用 expected 的 variants 扩展，逐个完整匹配。无序调用仅用于样本明确允许且无依赖的场景。工具或调用数量不匹配时 A 失败，不把剩余匹配字段统计为整次成功。</w:t>
      </w:r>
    </w:p>
    <w:p>
      <w:pPr>
        <w:pStyle w:val="Heading2"/>
        <w:snapToGrid w:val="0"/>
      </w:pPr>
      <w:r>
        <w:t>17  默认候选接受规则</w:t>
      </w:r>
    </w:p>
    <w:p>
      <w:r>
        <w:t>在同一验证集、相同环境和配对重复条件下：R 与 A 均不下降，至少一项严格提高，J 不下降；标记 critical 的案例不得从通过变失败；不得存在基础设施错误或包完整性错误。若全部指标持平则拒绝。预算不足或验证不完整则为“证据不足”。</w:t>
      </w:r>
    </w:p>
    <w:p>
      <w:r>
        <w:t>晋级验证默认对基线和候选各跑 3 次，按案例与重复序号配对，展示总分及每次波动；支持种子时使用相同种子。3 次是工程默认值，不代表统计显著性保证；差异不稳定时人工复核或增加重复。阈值在运行前冻结，不能为当前候选临时调低。</w:t>
      </w:r>
    </w:p>
    <w:p>
      <w:r>
        <w:t>最终测试集仅在用户发起阶段验收时运行，不用于每轮候选选择。其详细结果一旦用于后续优化，就应将其转为开发数据并补充新的留出集。</w:t>
      </w:r>
    </w:p>
    <w:p>
      <w:pPr>
        <w:pStyle w:val="Heading1"/>
        <w:pageBreakBefore/>
        <w:snapToGrid w:val="0"/>
      </w:pPr>
      <w:r>
        <w:t>单轮优化执行要求</w:t>
      </w:r>
    </w:p>
    <w:p>
      <w:pPr>
        <w:pStyle w:val="Heading2"/>
        <w:snapToGrid w:val="0"/>
      </w:pPr>
      <w:r>
        <w:t>18  执行阶段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544"/>
        <w:gridCol w:w="3024"/>
      </w:tblGrid>
      <w:tr>
        <w:trPr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输入与动作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产物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预检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检查文件、映射、环境、数据、预算和工具模拟覆盖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不可变运行快照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基线评测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执行优化集；读取兼容缓存或新跑验证基线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轨迹、基线指标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错误分析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仅向优化器提供优化集案例及差异，聚合错误模式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归因与修改假设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生成候选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依据假设生成一个补丁，限定 Markdown 白名单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候选包、变更说明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静态检查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检查路径、引用、结构和禁止修改项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完整性检查结果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复测验证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候选跑优化集；基线和候选跑同一验证协议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逐案例对照与回归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评估结论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按冻结规则计算接受、拒绝或证据不足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报告与候选版本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19  优化器的输入与输出契约</w:t>
      </w:r>
    </w:p>
    <w:p>
      <w:r>
        <w:t>输入包含主 Skill、子技能索引、必要文件、优化集失败轨迹、expected、字段差异、当前通过案例摘要、剩余预算和允许修改路径。文件按需读取；上下文超限时显式报错或执行已冻结的加载策略，不得静默截断。</w:t>
      </w:r>
    </w:p>
    <w:p>
      <w:r>
        <w:t>输出必须包含 diagnosis、hypotheses、changed_files、patch、expected_effect、risk_cases。诊断关联案例 ID 和可观察事件，不要求或存储模型隐藏思维链。归因标签支持 routing、arguments、handoff、dataset_issue、uncertain。</w:t>
      </w:r>
    </w:p>
    <w:p>
      <w:r>
        <w:t>优先局部修改，但允许根据证据同时修改主 Skill 与相关子技能。不得把测试 ID、答案表或针对某条 query 的硬编码分支写入 Skill。疑似数据标注问题只能提出反馈，不能修改本轮 expected。</w:t>
      </w:r>
    </w:p>
    <w:p>
      <w:pPr>
        <w:pStyle w:val="Heading2"/>
        <w:snapToGrid w:val="0"/>
      </w:pPr>
      <w:r>
        <w:t>20  单轮与版本状态</w:t>
      </w:r>
    </w:p>
    <w:p>
      <w:r>
        <w:t>单轮仅生成一个业务候选；允许一次输出格式修复，但不得借此持续搜索。没有补丁或补丁静态检查失败时记录原因并结束。再次优化必须创建新的运行，由用户选择父版本。</w:t>
      </w:r>
    </w:p>
    <w:p>
      <w:r>
        <w:t>运行状态为 queued、running、cancel_requested、completed、failed、cancelled。运行阶段单独保存，避免把“错误分析”误当成终态。completed 包含 decision 为 accept、reject、inconclusive；accept 表示符合评测门槛，不表示已应用。</w:t>
      </w:r>
    </w:p>
    <w:p>
      <w:r>
        <w:t>候选应用时检查项目当前版本是否仍等于本轮基线；若已变更，返回冲突并要求重新比较，不自动覆盖。应用只改变平台当前版本指针；不会自动修改外部生产目录。</w:t>
      </w:r>
    </w:p>
    <w:p>
      <w:pPr>
        <w:pStyle w:val="Heading1"/>
        <w:pageBreakBefore/>
        <w:snapToGrid w:val="0"/>
      </w:pPr>
      <w:r>
        <w:t>界面规格一</w:t>
      </w:r>
    </w:p>
    <w:p>
      <w:pPr>
        <w:pStyle w:val="Heading2"/>
        <w:snapToGrid w:val="0"/>
      </w:pPr>
      <w:r>
        <w:t>21  项目概览与配置页</w:t>
      </w:r>
    </w:p>
    <w:p>
      <w:r>
        <w:t>顶栏：项目名、当前 Skill 版本、运行状态。正文先展示配置完整性提示，再展示分发准确率与工具入参准确率，两项均附数据集、有效样本数及评测时间。下方显示最近运行列表。首次进入不展示空的成绩图表，而是给出导入步骤。</w:t>
      </w:r>
    </w:p>
    <w:p>
      <w:r>
        <w:t>主按钮随状态变化：配置未完成时为“完成配置”，无基线时为“运行基线”，配置齐全且有兼容基线时为“单轮优化”。不能运行时显示缺失项及跳转链接，不只置灰。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内容与交互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Skill 编辑页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左侧文件树约 240px，右侧文本编辑；选择主 Skill 或子技能后显示路径和版本。保存为草稿、发布版本分别操作。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执行环境页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业务 Prompt 默认展开；模型接入支持 API / Python 切换，工具和预算折叠。发布后只读，修改生成草稿。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启动侧栏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展示基线、环境、数据版本、候选数 1、预算、验证重复数及接受条件；点击开始后跳转运行详情。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22  数据集页面</w:t>
      </w:r>
    </w:p>
    <w:p>
      <w:r>
        <w:t>顶部：版本选择、导入、发布。工具栏：搜索 query、按子技能/工具/划分/标签/校验状态过滤。表格列为 ID、query 摘要、预期子技能、预期工具、数据划分及状态；长内容点击侧栏查看。</w:t>
      </w:r>
    </w:p>
    <w:p>
      <w:r>
        <w:t>案例侧栏依次呈现 query 与上下文、预期路线、工具调用与参数、模拟返回。提供表单与 JSON 切换；切换前验证内容。复杂字段保留 JSON 编辑，不强行把嵌套对象压成单行输入。</w:t>
      </w:r>
    </w:p>
    <w:p>
      <w:r>
        <w:t>导入弹窗先上传，再展示校验结果和划分预览。重复 ID、未知 skill_id、未知工具、非法枚举和互相冲突的预期动作阻止发布。重复 query 发出警告，允许有不同上下文的合理重复。</w:t>
      </w:r>
    </w:p>
    <w:p>
      <w:pPr>
        <w:pStyle w:val="Heading2"/>
        <w:snapToGrid w:val="0"/>
      </w:pPr>
      <w:r>
        <w:t>23  单案例调试</w:t>
      </w:r>
    </w:p>
    <w:p>
      <w:r>
        <w:t>允许选择已发布 Skill、环境及一个案例执行。显示实际路线、读取文件、业务工具调用和结果差异。可隐藏 expected 查看原始行为。调试记录与正式评测分开，不能直接修改正式运行成绩。</w:t>
      </w:r>
    </w:p>
    <w:p>
      <w:r>
        <w:t>针对参数问题提供“指定正确子技能”诊断模式：跳过分发后执行同一 query，仅用于判断参数问题，不并入正式端到端 R、A 或候选接受结论。</w:t>
      </w:r>
    </w:p>
    <w:p>
      <w:pPr>
        <w:pStyle w:val="Heading1"/>
        <w:pageBreakBefore/>
        <w:snapToGrid w:val="0"/>
      </w:pPr>
      <w:r>
        <w:t>界面规格二</w:t>
      </w:r>
    </w:p>
    <w:p>
      <w:pPr>
        <w:pStyle w:val="Heading2"/>
        <w:snapToGrid w:val="0"/>
      </w:pPr>
      <w:r>
        <w:t>24  运行详情布局</w:t>
      </w:r>
    </w:p>
    <w:p>
      <w:r>
        <w:t>顶栏显示运行编号、状态、父版本、开始时间及取消操作。顶部进度条展示当前阶段与完成案例数，不能把不同阶段的案例总数混合成误导性的百分比。后台运行不依赖页面持续打开。</w:t>
      </w:r>
    </w:p>
    <w:p>
      <w:r>
        <w:t>保留“结果概览”“案例对比”“文件差异”“运行记录”四个标签页；运行中首次进入默认打开“运行记录”，结束时不强制切换。再次进入终态运行时默认打开“结果概览”。开始阶段展示明确加载状态；未完成指标标为临时值，不给出提前成功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标签页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展示内容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结果概览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R、A、J 基线/候选/差值；新增通过与新增失败；规则逐项判定；Token 和耗时；数据覆盖提示。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案例对比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列表列为 ID、query、基线路由/参数结果、候选结果、变化类型；优先显示回归，支持只看失败。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文件差异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左侧变更文件列表，右侧并排或统一 diff；上方显示修改假设和关联案例；长行换行。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运行记录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顶部问题摘要和定位入口；按时间展示步骤，可按错误或案例筛选；展开请求、返回和评分差异。实时追加并支持历史回放。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25  案例详情与差异展示</w:t>
      </w:r>
    </w:p>
    <w:p>
      <w:r>
        <w:t>点击案例打开宽侧栏，顶部固定 query 与预期路线；下方并排展示基线和候选的实际路线与调用。参数差异显示 JSON 路径、预期值、实际值及错误类型，例如 $.status：预期 in_progress，实际 active。</w:t>
      </w:r>
    </w:p>
    <w:p>
      <w:r>
        <w:t>轨迹按时间显示子技能选择事件、文件读取、工具调用与模拟结果。路由选择以运行时显式事件为准，不能仅根据最终答案推断；读取参考资料本身也不能自动计为选择子技能。</w:t>
      </w:r>
    </w:p>
    <w:p>
      <w:pPr>
        <w:pStyle w:val="Heading2"/>
        <w:snapToGrid w:val="0"/>
      </w:pPr>
      <w:r>
        <w:t>26  结论与应用</w:t>
      </w:r>
    </w:p>
    <w:p>
      <w:r>
        <w:t>符合门槛时显示“评测达标，待应用”，主操作为“应用候选”。拒绝时展示触发规则，提供“查看回归案例”和“导出候选”；证据不足时提供明确原因及“新建验证运行”。拒绝或证据不足的版本不可直接设为当前。</w:t>
      </w:r>
    </w:p>
    <w:p>
      <w:r>
        <w:t>应用前展示父版本、变更文件数及摘要；成功后更新当前版本并保留旧版。回滚是将指针切回已有历史版本，保留完整操作记录。回滚后若指标来自不同环境，标记为历史成绩，不冒充当前评测。</w:t>
      </w:r>
    </w:p>
    <w:p>
      <w:pPr>
        <w:pStyle w:val="Heading2"/>
        <w:snapToGrid w:val="0"/>
      </w:pPr>
      <w:r>
        <w:t>27  导出内容</w:t>
      </w:r>
    </w:p>
    <w:p>
      <w:r>
        <w:t>导出当前或指定 Skill 包为 ZIP；导出评测报告为 JSON 和 CSV。报告含版本指纹、评分口径、前后指标、逐案例差异、费用及结论；包内附 manifest，但不写入密钥、验证答案或执行器私有配置。</w:t>
      </w:r>
    </w:p>
    <w:p>
      <w:pPr>
        <w:pStyle w:val="Heading1"/>
        <w:pageBreakBefore/>
        <w:snapToGrid w:val="0"/>
      </w:pPr>
      <w:r>
        <w:t>服务架构与接口契约</w:t>
      </w:r>
    </w:p>
    <w:p>
      <w:pPr>
        <w:pStyle w:val="Heading2"/>
        <w:snapToGrid w:val="0"/>
      </w:pPr>
      <w:r>
        <w:t>28  服务职责</w:t>
      </w:r>
    </w:p>
    <w:p>
      <w:r>
        <w:t>前端负责配置、查看与人工应用；API 服务负责校验、版本和任务管理；后台 Worker 执行业务 Agent 与优化器；确定性评分器比较实际与预期；工具模拟器提供固定返回；文件存储保管不可变包、补丁和报告。模型或业务流程通过统一执行适配器接入，支持标准 API 与自定义 Python。</w:t>
      </w:r>
    </w:p>
    <w:p>
      <w:r>
        <w:t>实现优先复用现有技术栈；独立部署可采用 React、Python API、持久化任务队列和关系数据库。</w:t>
      </w:r>
    </w:p>
    <w:p>
      <w:pPr>
        <w:pStyle w:val="Heading2"/>
        <w:snapToGrid w:val="0"/>
      </w:pPr>
      <w:r>
        <w:t>29  最小数据模型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实体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关键字段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id、name、current_skill_version_id、created_at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SkillVersion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id、project_id、parent_id、manifest、content_hash、source_run_id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EnvironmentVersion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id、prompt、model_config、tool_schema、loader_config、hash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DatasetVersion / Case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id、hash；case_id、query、context、expected、fixtures、split、group_id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Run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id、baseline_id、candidate_id、environment_id、dataset_id、status、stage、budget、decision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CaseResult / Event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run_id、case_id、variant、repeat_index、actual、scores、error；事件序号和载荷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Candidate / Decision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patch、diagnosis、checks；规则版本、判断依据、应用时间及操作者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30  建议 HTTP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544"/>
      </w:tblGrid>
      <w:tr>
        <w:trPr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行为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/projects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创建项目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/projects/{id}/skill-versions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导入或发布 Skill 包版本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/projects/{id}/environments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发布固定环境版本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/projects/{id}/datasets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校验导入并生成数据集版本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/runs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mode 为 baseline / optimize / final_test；立即返回 202 和 run_id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GET /runs/{id} 与 /events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获取状态及 SSE 事件；事件支持 Last-Event-ID 续接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GET /runs/{id}/cases 与 /diff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分页案例结果、筛选、文件补丁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POST /runs/{id}/cancel 与 /apply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取消；或按基线版本条件应用候选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GET /skill-versions/{id}/export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下载指定包；报告通过运行资源下载</w:t>
            </w:r>
          </w:p>
        </w:tc>
      </w:tr>
    </w:tbl>
    <w:p>
      <w:pPr>
        <w:spacing w:after="0" w:line="40" w:lineRule="exact"/>
        <w:snapToGrid w:val="0"/>
      </w:pPr>
    </w:p>
    <w:p>
      <w:r>
        <w:t>创建运行支持 Idempotency-Key，重复请求返回同一任务。应用接口传 expected_current_version，冲突返回 409。校验失败返回 422 并附字段路径；认证问题返回明确错误码。所有列表分页，API 不同步等待整轮结束。</w:t>
      </w:r>
    </w:p>
    <w:p>
      <w:pPr>
        <w:pStyle w:val="Heading1"/>
        <w:pageBreakBefore/>
        <w:snapToGrid w:val="0"/>
      </w:pPr>
      <w:r>
        <w:t>预制固定系统 Prompt</w:t>
      </w:r>
    </w:p>
    <w:p>
      <w:pPr>
        <w:pStyle w:val="Heading2"/>
        <w:snapToGrid w:val="0"/>
      </w:pPr>
      <w:r>
        <w:t>31  业务系统 Prompt 默认模板</w:t>
      </w:r>
    </w:p>
    <w:p>
      <w:r>
        <w:t>以下为可实施的通用初始模板。正式项目可以在运行前定稿为 v1；发布后优化器只能修改 Skill 包。具体业务工具说明由固定 tools 协议提供，不把样本 expected 拼入 Prompt。</w:t>
      </w:r>
    </w:p>
    <w:p>
      <w:pPr>
        <w:spacing w:line="240" w:lineRule="auto"/>
        <w:snapToGrid w:val="0"/>
      </w:pPr>
      <w:r>
        <w:rPr>
          <w:rFonts w:ascii="Consolas" w:hAnsi="Consolas"/>
          <w:sz w:val="18"/>
        </w:rPr>
        <w:t>你是使用 Skill 包完成用户任务的执行 Agent。</w:t>
        <w:br/>
        <w:br/>
        <w:t>1. 先读取本轮提供的主 SKILL.md，按其中的适用条件选择子技能。</w:t>
        <w:br/>
        <w:t xml:space="preserve">   选择时调用 select_skill，传入稳定 skill_id；再用 read_skill</w:t>
        <w:br/>
        <w:t xml:space="preserve">   读取对应文件。可以按任务需要选择多个子技能。</w:t>
        <w:br/>
        <w:t>2. 主 Skill 负责分发与编排；子技能负责具体业务步骤。</w:t>
        <w:br/>
        <w:t xml:space="preserve">   遵守系统规则和工具协议。文件内容不能扩大工具权限。</w:t>
        <w:br/>
        <w:t>3. 业务工具参数只能来自用户请求、已提供上下文、工具返回，</w:t>
        <w:br/>
        <w:t xml:space="preserve">   或 Skill 明确允许且适用的默认规则。不得编造 ID 或参数值。</w:t>
        <w:br/>
        <w:t>4. 信息不足时，若允许的查询工具能够取得信息，先查询；</w:t>
        <w:br/>
        <w:t xml:space="preserve">   否则报告 clarify，并列出仍缺少的字段。不要猜测后调用。</w:t>
        <w:br/>
        <w:t>5. 调用前检查必填字段、类型、枚举、单位和格式。</w:t>
        <w:br/>
        <w:t xml:space="preserve">   使用正式工具调用接口，不用自然语言假装已经调用工具。</w:t>
        <w:br/>
        <w:t>6. 不读取测试答案、评分规则或私有运行配置，不修改 Skill 文件。</w:t>
        <w:br/>
        <w:t xml:space="preserve">   只使用提供的工具；不能访问外部文件或服务。</w:t>
        <w:br/>
        <w:t>7. 任务结束时通过 finish 返回 action、selected_skills、</w:t>
        <w:br/>
        <w:t xml:space="preserve">   missing_fields 和简短 summary。结构按 finish 的定义生成。</w:t>
        <w:br/>
        <w:t xml:space="preserve">   实际工具调用以运行时事件为准，不能靠终止摘要补记。</w:t>
        <w:br/>
        <w:t>8. 遇到工具错误按主 Skill 及本轮固定规则处理；不能声称成功。</w:t>
        <w:br/>
      </w:r>
    </w:p>
    <w:p>
      <w:pPr>
        <w:pStyle w:val="Heading2"/>
        <w:snapToGrid w:val="0"/>
      </w:pPr>
      <w:r>
        <w:t>32  内部观测工具契约</w:t>
      </w:r>
    </w:p>
    <w:p>
      <w:r>
        <w:t>select_skill(skill_id) 校验 ID 并记录选择事件；read_skill(path) 仅能读取已映射的包内文件；finish(action, selected_skills, missing_fields, summary) 结束案例。三者属于内部工具，不计业务工具准确率。finish 中的选择摘要必须与事件一致，不一致作为协议错误记录。</w:t>
      </w:r>
    </w:p>
    <w:p>
      <w:r>
        <w:t>若现有 Agent Runtime 已有可靠的路由事件和文件读取接口，可用适配器映射而不额外注入同名工具；必须保持基线与候选的同一协议，并用相同执行方式部署，否则离线成绩不能代表实际效果。</w:t>
      </w:r>
    </w:p>
    <w:p>
      <w:pPr>
        <w:pStyle w:val="Heading2"/>
        <w:snapToGrid w:val="0"/>
      </w:pPr>
      <w:r>
        <w:t>33  固定优化器指令要求</w:t>
      </w:r>
    </w:p>
    <w:p>
      <w:r>
        <w:t>优化器只能读取优化集证据并修改白名单文件；输出结构化归因和补丁；优先解决共性错误；不能更改环境、工具 Schema、标签、评分器或预算；不能对验证样本做定制。优化器协议在本期冻结，自我优化留作下一阶段。</w:t>
      </w:r>
    </w:p>
    <w:p>
      <w:pPr>
        <w:pStyle w:val="Heading1"/>
        <w:pageBreakBefore/>
        <w:snapToGrid w:val="0"/>
      </w:pPr>
      <w:r>
        <w:t>异常处理与开发验收</w:t>
      </w:r>
    </w:p>
    <w:p>
      <w:pPr>
        <w:pStyle w:val="Heading2"/>
        <w:snapToGrid w:val="0"/>
      </w:pPr>
      <w:r>
        <w:t>34  可靠性与运行边界</w:t>
      </w:r>
    </w:p>
    <w:p>
      <w:r>
        <w:t>任务必须持久化，刷新页面后继续查看。Worker 通过租约和心跳领取任务，租约过期才重领；案例写入使用运行、变体、案例、重复序号的唯一键去重。崩溃后保留已完成结果，未完成案例重新执行并记录额外成本。</w:t>
      </w:r>
    </w:p>
    <w:p>
      <w:r>
        <w:t>网络超时和限流最多重试 2 次，退避且计入预算；鉴权失败立即终止。候选与基线采用相同重试规则。取消或预算用尽后停止派发，尽力终止在途请求；供应商无法取消时记录实际费用及最多一个在途批次的预算超出。</w:t>
      </w:r>
    </w:p>
    <w:p>
      <w:r>
        <w:t>候选补丁只在隔离副本应用。不得修改基线、评分器或环境。工具默认仅模拟执行；fixtures 未覆盖时产生可见错误。敏感 query、参数和返回值支持日志脱敏，导出由用户主动触发。</w:t>
      </w:r>
    </w:p>
    <w:p>
      <w:pPr>
        <w:pStyle w:val="Heading2"/>
        <w:snapToGrid w:val="0"/>
      </w:pPr>
      <w:r>
        <w:t>35  首期验收清单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rPr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场景与通过条件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A01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导入主 Skill 与 21 个子技能，映射准确；坏引用和路径穿越被拒绝；导出后内容可还原。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A02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发布 Prompt 后优化器尝试修改被拒绝；环境变更生成新版本且基线缓存失效。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A03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query 与 expected 导入、校验和分组划分正确；业务执行器收不到 expected。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A04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准备确定性样例验证漏选、多选、错序、错工具、缺参、类型错、额外参均按规则计分。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A05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构造分发正确但入参错误、分发错误但参数碰巧正确的案例，两项成绩独立且联合结果正确。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A06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模拟一次真实模型优化，产出局部补丁及前后报告；失败或无提升允许正常拒绝，不伪造成功。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A07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候选改善 A 但降低 R，或 critical 案例回归时拒绝；验证未完成时不能接受。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A08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刷新、断线重连、取消、Worker 重启后任务和事件一致；重复启动请求不产生重复任务。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A09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应用候选后当前版本更新；并发版本变更返回冲突；回滚与导出能恢复指定历史内容。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A10</w:t>
            </w:r>
          </w:p>
        </w:tc>
        <w:tc>
          <w:tcPr>
            <w:tcW w:type="dxa" w:w="91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覆盖澄清、无工具、模拟返回缺失、认证失败及预算耗尽；无真实写工具副作用。</w:t>
            </w:r>
          </w:p>
        </w:tc>
      </w:tr>
    </w:tbl>
    <w:p>
      <w:pPr>
        <w:spacing w:after="0" w:line="40" w:lineRule="exact"/>
        <w:snapToGrid w:val="0"/>
      </w:pPr>
    </w:p>
    <w:p>
      <w:pPr>
        <w:pStyle w:val="Heading2"/>
        <w:snapToGrid w:val="0"/>
      </w:pPr>
      <w:r>
        <w:t>36  交付与里程碑</w:t>
      </w:r>
    </w:p>
    <w:p>
      <w:r>
        <w:t>阶段一：配置、导入、固定执行器、确定性评分和基线报告；阶段二：单轮优化、补丁、验证规则、版本应用与回滚；阶段三：完整界面联调、异常恢复、部署说明及上述验收。各阶段均提供演示项目和可重复执行的测试命令。</w:t>
      </w:r>
    </w:p>
    <w:p>
      <w:r>
        <w:t>产品验收依据功能与评分正确性，不承诺模型一定达到某个准确率。开发启动所需业务材料为实际 Skill 包、工具 Schema、系统 Prompt 定稿、模型连接与脱敏样例；材料到位前可用示例包完成平台开发。</w:t>
      </w:r>
    </w:p>
    <w:p>
      <w:pPr>
        <w:pStyle w:val="Heading1"/>
        <w:pageBreakBefore/>
      </w:pPr>
      <w:r>
        <w:t>Python 执行接入补充</w:t>
      </w:r>
    </w:p>
    <w:p>
      <w:r>
        <w:t>已明确当前业务模型通过企业内部网关调用，采用 OpenAI 兼容 Chat Completions 消息协议、WebSocket 传输及 SSE 式增量返回。Python 是客户端实现方式，不是独立传输协议。首期必须提供此网关适配器，同时保留标准 HTTP 适配入口。兼容范围以网关实际支持字段为准。以下要求优先于前文中依赖原生工具调用的实现假设。</w:t>
      </w:r>
    </w:p>
    <w:p>
      <w:pPr>
        <w:pStyle w:val="Heading2"/>
      </w:pPr>
      <w:r>
        <w:t>37  两种接入粒度</w:t>
      </w:r>
    </w:p>
    <w:p>
      <w:r>
        <w:t>模型级适配：平台负责 Skill 加载及业务执行循环，Python 代码负责构造请求、发送调用、解析流式结果。流程级适配：用户已有 Python 流程负责主 Skill 分发及子技能执行，平台调用 run_case 并接收规范化结果。首期两种粒度都要有明确配置，不能把纯文本模型强行当作原生工具调用模型。</w:t>
      </w:r>
    </w:p>
    <w:p>
      <w:r>
        <w:t>流程级适配器必须接受本轮的 Skill 包快照和固定 Prompt，不能读取外部旧版本；必须返回真实观测到的路线和工具参数。只输出子技能名称的两行分发脚本只能评测分发，不具备完整工具入参评测能力。</w:t>
      </w:r>
    </w:p>
    <w:p>
      <w:pPr>
        <w:pStyle w:val="Heading2"/>
      </w:pPr>
      <w:r>
        <w:t>38  用户提供的请求体示例</w:t>
      </w:r>
    </w:p>
    <w:p>
      <w:pPr>
        <w:spacing w:line="240" w:lineRule="exact"/>
      </w:pPr>
      <w:r>
        <w:rPr>
          <w:rFonts w:ascii="DejaVu Sans Mono" w:hAnsi="DejaVu Sans Mono"/>
          <w:sz w:val="18"/>
        </w:rPr>
        <w:t>body = {</w:t>
        <w:br/>
        <w:t xml:space="preserve">    "api_key": "AccessService",</w:t>
        <w:br/>
        <w:t xml:space="preserve">    "user": "xxxx",</w:t>
        <w:br/>
        <w:t xml:space="preserve">    "model": "Qwen/Qwen3.5-397B-A17B",</w:t>
        <w:br/>
        <w:t xml:space="preserve">    "stream": True,</w:t>
        <w:br/>
        <w:t xml:space="preserve">    "extra_body": {"enable_thinking": False},</w:t>
        <w:br/>
        <w:t xml:space="preserve">    "stream_options": {"include_usage": True},</w:t>
        <w:br/>
        <w:t xml:space="preserve">    "temperature": 0.0,</w:t>
        <w:br/>
        <w:t xml:space="preserve">    "max_tokens": 512,</w:t>
        <w:br/>
        <w:t xml:space="preserve">    "messages": [],</w:t>
        <w:br/>
        <w:t>}</w:t>
      </w:r>
    </w:p>
    <w:p>
      <w:r>
        <w:t>请求体按 Chat Completions 消息格式构造，经 WebSocket 发送。网关地址、握手鉴权、请求封装及响应事件边界由客户端配置明确；不能按 HTTP POST 直接发送。保留 api_key、user 等网关字段，不自动改写为 Authorization 请求头。</w:t>
      </w:r>
    </w:p>
    <w:p>
      <w:r>
        <w:t>messages 在每次调用时由固定消息构造器填充：系统 Prompt、主 Skill、按加载策略提供的子技能、query 和允许的上下文。不得注入 expected。extra_body 等自定义字段原样传递；无已知规则时不得静默删除或重写。</w:t>
      </w:r>
    </w:p>
    <w:p>
      <w:r>
        <w:t>max_tokens 可按分发阶段和子技能执行阶段分别配置并冻结。示例中的 512 是分发请求配置，不自动沿用于需要完整参数输出的阶段；遇到截断标记 truncated，不自动加大预算重跑。</w:t>
      </w:r>
    </w:p>
    <w:p>
      <w:pPr>
        <w:pStyle w:val="Heading2"/>
      </w:pPr>
      <w:r>
        <w:t>39  固定条件</w:t>
      </w:r>
    </w:p>
    <w:p>
      <w:r>
        <w:t>基线与候选必须固定适配器代码哈希、入口、依赖锁定文件、Python 版本、请求模板、流解析器及输出解析器。运行中不能修改这些组件；适配器及解析器不属于 Skill 优化范围。</w:t>
      </w:r>
    </w:p>
    <w:p>
      <w:pPr>
        <w:pStyle w:val="Heading1"/>
        <w:pageBreakBefore/>
      </w:pPr>
      <w:r>
        <w:t>Python 接口与界面验收</w:t>
      </w:r>
    </w:p>
    <w:p>
      <w:pPr>
        <w:pStyle w:val="Heading2"/>
      </w:pPr>
      <w:r>
        <w:t>40  统一执行接口</w:t>
      </w:r>
    </w:p>
    <w:p>
      <w:pPr>
        <w:spacing w:line="240" w:lineRule="exact"/>
      </w:pPr>
      <w:r>
        <w:rPr>
          <w:rFonts w:ascii="DejaVu Sans Mono" w:hAnsi="DejaVu Sans Mono"/>
          <w:sz w:val="18"/>
        </w:rPr>
        <w:t>run_case(request: CaseRequest) -&gt; CaseExecutionResult</w:t>
        <w:br/>
        <w:t>CaseRequest:</w:t>
        <w:br/>
        <w:t xml:space="preserve">  query, context, skill_snapshot_path, system_prompt</w:t>
        <w:br/>
        <w:t xml:space="preserve">  model_config, request_template, tool_schema, fixtures</w:t>
        <w:br/>
        <w:t xml:space="preserve">  limits, run_id, case_id</w:t>
        <w:br/>
        <w:t>CaseExecutionResult:</w:t>
        <w:br/>
        <w:t xml:space="preserve">  selected_skills, tool_calls, action, missing_fields</w:t>
        <w:br/>
        <w:t xml:space="preserve">  raw_output, events, finish_reason, usage, duration_ms</w:t>
        <w:br/>
        <w:t xml:space="preserve">  error, capabilities, result_source</w:t>
      </w:r>
    </w:p>
    <w:p>
      <w:r>
        <w:t>CaseRequest 不含 expected。模型级适配器另提供 invoke(messages, config, tools) 入口，由平台组装 run_case。接口可为同步函数，平台放入后台 Worker 执行；标准输出只承载协议数据，调试日志使用独立日志通道。</w:t>
      </w:r>
    </w:p>
    <w:p>
      <w:r>
        <w:t>WebSocket 消息先进入缓冲区，按网关约定还原 SSE 式事件；支持事件跨消息拆分及单消息内多个事件。解析 data 载荷中的 choices[].delta，分别聚合 content 与 tool_calls；按 choice 和工具索引拼接参数。finish_reason 与流结束分别处理，继续接收尾部 usage；[DONE] 或其他结束信号以网关约定为准。usage 缺失记 null；空 delta、心跳不算结果。</w:t>
      </w:r>
    </w:p>
    <w:p>
      <w:pPr>
        <w:pStyle w:val="Heading2"/>
      </w:pPr>
      <w:r>
        <w:t>41  纯文本与原生调用的区别</w:t>
      </w:r>
    </w:p>
    <w:p>
      <w:r>
        <w:t>两行“依据 + 子技能”输出使用固定解析器转换为 selected_skills；依据仅是业务输出摘要，不作为路由正确性的证据。未知名称、缺行、多义结果或截断判为解析失败，不用另一个模型自由猜测。标签别名映射在运行前冻结。</w:t>
      </w:r>
    </w:p>
    <w:p>
      <w:r>
        <w:t>若通过纯文本生成工具名和 JSON 参数，必须由固定解析器提取并校验，记录 result_source=text_parse；原生工具调用记录 native_tool，已有流程观测事件记录 runtime_event。不同观测方式不能混用成绩。</w:t>
      </w:r>
    </w:p>
    <w:p>
      <w:r>
        <w:t>capabilities 明确声明 routing、tool_arguments、native_tools、usage、streaming。分发脚本不支持 tool_arguments 时，A 显示“未评估”，允许仅跑基线诊断；必须补齐参数执行步骤后才能按本项目双指标规则接受候选。固定 Prompt 中 select_skill / finish 可由相应的文本协议替代，替代协议同样冻结。</w:t>
      </w:r>
    </w:p>
    <w:p>
      <w:pPr>
        <w:pStyle w:val="Heading2"/>
      </w:pPr>
      <w:r>
        <w:t>42  界面与运行配置</w:t>
      </w:r>
    </w:p>
    <w:p>
      <w:r>
        <w:t>执行环境增加“企业网关 WebSocket”方式，配置 ws/wss 地址、鉴权引用、请求模板、流解析器、连接/首包/空闲/总超时及心跳。可选 Python 客户端入口和依赖环境；代码按受信版本运行。默认每请求独立连接；复用需网关提供请求 ID 与多路复用协议。</w:t>
      </w:r>
    </w:p>
    <w:p>
      <w:r>
        <w:t>界面区分连接中、等待首包、接收中、完成、中断。取消先发送网关支持的取消信号，否则关闭该请求连接。中途断开标为 stream_interrupted，丢弃半成品评分；重试新建 attempt，不跨连接拼接旧输出，计入成本。“测试一条案例”展示脱敏请求、增量及聚合结果。</w:t>
      </w:r>
    </w:p>
    <w:p>
      <w:pPr>
        <w:pStyle w:val="Heading2"/>
      </w:pPr>
      <w:r>
        <w:t>43  补充验收</w:t>
      </w:r>
    </w:p>
    <w:p>
      <w:r>
        <w:t>A11：经真实 WebSocket 网关运行案例，messages 正确且不含答案。A12：覆盖拆分/合并事件、空 delta、尾部 usage、结束标记、中断及分片工具参数；与完整响应聚合结果一致。A13：只有分发能力时 A 未评估。A14：取消、超时与重试不重复计分；客户端或解析器变更使缓存失效。联调需脱敏请求及完整流样例。</w:t>
      </w:r>
    </w:p>
    <w:p>
      <w:pPr>
        <w:pStyle w:val="Heading1"/>
        <w:pageBreakBefore/>
      </w:pPr>
      <w:r>
        <w:t>运行记录页面 UX</w:t>
      </w:r>
    </w:p>
    <w:p>
      <w:r>
        <w:t>本次增量聚焦现有 RunDetails 的“运行记录”标签页，不新增主页面，不更名为其他模块。用户应无需打开后端控制台，就能判断正在执行哪一步、失败发生在哪里，以及后续是否继续执行。本节细化第 24 至 25 节，冲突时以本节为准。</w:t>
      </w:r>
    </w:p>
    <w:p>
      <w:pPr>
        <w:pStyle w:val="Heading2"/>
      </w:pPr>
      <w:r>
        <w:t>44  页面布局与信息层级</w:t>
      </w:r>
    </w:p>
    <w:p>
      <w:r>
        <w:t>沿用现有侧栏、顶栏和四个标签页。正文按“问题摘要 → 筛选工具栏 → 时间日志 → 加载及保存状态”排列。保持炭灰深色、克制留白；正文 14 至 16 像素，时间和辅助信息 12 像素。只对错误、警告做少量强调，不为每个阶段增加大卡片。</w:t>
      </w:r>
    </w:p>
    <w:p>
      <w:r>
        <w:t>问题摘要仅在出现影响运行的问题时显示，包含失败位置、直接原因、影响范围和后续处理。右侧“定位错误”跳到关联记录并展开。无问题时不占位。多个独立问题显示数量，支持逐项定位；已有因果关联的失败与回退合并说明。</w:t>
      </w:r>
    </w:p>
    <w:p>
      <w:r>
        <w:t>筛选工具栏提供“全部记录 / 错误与警告”，以及案例范围选择；优化器事件可单独选择。默认全部。列表每行依次为时间、状态图标、步骤标题、简短上下文和展开箭头。上下文包括案例 ID、阶段，以及必要时的基线/候选和重复序号。</w:t>
      </w:r>
    </w:p>
    <w:p>
      <w:pPr>
        <w:pStyle w:val="Heading2"/>
      </w:pPr>
      <w:r>
        <w:t>45  点击与展开行为</w:t>
      </w:r>
    </w:p>
    <w:p>
      <w:r>
        <w:t>点击整条记录展开下方详情，再次点击收起；允许同时展开多条。默认所有详情折叠，定位错误后只自动展开目标记录。焦点移至目标标题，便于键盘继续操作。若目标被筛选隐藏，点击定位先清除相关筛选，并显示“已切换到全部记录”。</w:t>
      </w:r>
    </w:p>
    <w:p>
      <w:r>
        <w:t>详情首先显示可读原因和影响，再按需展开“请求与 messages”“原始返回”“评分差异”“技术详情”。保留换行、JSON 格式和字段路径，支持复制脱敏详情。请求正文、文件内容及堆栈不得默认铺满日志列表；大内容通过详情接口按需加载。</w:t>
      </w:r>
    </w:p>
    <w:p>
      <w:r>
        <w:t>用户滚动到列表末尾时自动跟随新增记录；向上阅读则暂停跟随，显示“有 N 条新记录 / 回到最新”。筛选范围内没有事件时显示“没有匹配的记录”，提供清除筛选入口。</w:t>
      </w:r>
    </w:p>
    <w:p>
      <w:pPr>
        <w:pStyle w:val="Heading2"/>
      </w:pPr>
      <w:r>
        <w:t>46  状态文案</w:t>
      </w:r>
    </w:p>
    <w:p>
      <w:r>
        <w:t>运行中：显示当前阶段、活动案例数、已等待时长及最近活动时间。模型未返回时写“等待模型响应”，不显示成功或卡死。已完成但候选被拒绝：说明指标规则不满足，不能显示“系统运行失败”。证据不足：说明候选未生成或验证不完整。</w:t>
      </w:r>
    </w:p>
    <w:p>
      <w:r>
        <w:t>连接中断：显示“实时连接中断，正在重连”，保留已收到的内容；任务本身状态独立展示。历史记录不存在：显示“此运行未保存详细过程”，不能推测或补造旧事件。日志容量达到上限：明确标记被省略的内容范围。</w:t>
      </w:r>
    </w:p>
    <w:p>
      <w:pPr>
        <w:pStyle w:val="Heading1"/>
        <w:pageBreakBefore/>
      </w:pPr>
      <w:r>
        <w:t>运行记录内容与失败定位</w:t>
      </w:r>
    </w:p>
    <w:p>
      <w:pPr>
        <w:pStyle w:val="Heading2"/>
      </w:pPr>
      <w:r>
        <w:t>47  各阶段记录要求</w:t>
      </w:r>
    </w:p>
    <w:p>
      <w:r>
        <w:t>预检查：检查项及失败原因。基线评测：案例开始、Skill 读取与选择、模型调用、工具入参和返回、评分结束。错误分析：失败数量与分类。候选生成：优化器输入范围、调用结果、输出解析、回退、补丁。静态检查：文件与检查项。复测：案例、变体和重复次数。结论：逐项门槛及判定。</w:t>
      </w:r>
    </w:p>
    <w:p>
      <w:r>
        <w:t>正在执行的并发案例必须分别标记 case_id，不串接文本。每次模型调用有独立 call_id；工具参数不符合预期属于案例评测失败，网关超时属于调用失败，二者使用不同标题和错误类型。模型输出展示可观察正文，不要求或补造隐藏思维链。</w:t>
      </w:r>
    </w:p>
    <w:p>
      <w:pPr>
        <w:pStyle w:val="Heading2"/>
      </w:pPr>
      <w:r>
        <w:t>48  失败定位示例</w:t>
      </w:r>
    </w:p>
    <w:p>
      <w:pPr>
        <w:spacing w:line="240" w:lineRule="exact"/>
      </w:pPr>
      <w:r>
        <w:rPr>
          <w:rFonts w:ascii="DejaVu Sans Mono" w:hAnsi="DejaVu Sans Mono"/>
          <w:sz w:val="18"/>
        </w:rPr>
        <w:t>10:30:02  开始执行 case_008</w:t>
        <w:br/>
        <w:t xml:space="preserve">          基线 · 优化集 · 查询项目 P123 中进行中的任务</w:t>
        <w:br/>
        <w:t>10:30:04  分发完成 · task_query</w:t>
        <w:br/>
        <w:t>10:30:05  工具入参不符合预期</w:t>
        <w:br/>
        <w:t xml:space="preserve">          case_008 · list_tasks · $.status</w:t>
        <w:br/>
        <w:t xml:space="preserve">          预期 in_progress；实际 active</w:t>
        <w:br/>
        <w:t>10:30:12  已提交优化请求</w:t>
        <w:br/>
        <w:t xml:space="preserve">          3 条失败案例、2 个文件；无截断</w:t>
        <w:br/>
        <w:t>10:30:20  优化器返回内容无法解析</w:t>
        <w:br/>
        <w:t xml:space="preserve">          JSON 格式错误；已触发启发式回退</w:t>
        <w:br/>
        <w:t>10:30:21  回退未生成修改</w:t>
        <w:br/>
        <w:t xml:space="preserve">          证据不足；静态检查与复测已跳过</w:t>
      </w:r>
    </w:p>
    <w:p>
      <w:r>
        <w:t>以上为 UX 模拟数据，不代表真实运行结果。顶部对应摘要为“候选生成遇到问题：优化器输出解析失败，回退后仍未生成修改；本轮没有进入复测”。点击定位展开 10:30:20 的记录，显示原始输出、解析错误位置及后续处理。</w:t>
      </w:r>
    </w:p>
    <w:p>
      <w:pPr>
        <w:pStyle w:val="Heading2"/>
      </w:pPr>
      <w:r>
        <w:t>49  禁止静默吞掉优化器异常</w:t>
      </w:r>
    </w:p>
    <w:p>
      <w:r>
        <w:t>当前设计中调用异常、空输出和 JSON 解析失败可能统一返回空对象。修改为在回退前分别记录 optimizer_call_failed、optimizer_empty_response、optimizer_parse_failed；未配置记录 optimizer_not_configured；主动无修改记录 optimizer_no_change。回退再记录 fallback_started 和 fallback_no_change。</w:t>
      </w:r>
    </w:p>
    <w:p>
      <w:r>
        <w:t>no_patch 只作为最终结果，不替代直接原因。错误记录包含 error_code、message、cause_event_seq、影响范围和后续动作；只有程序明确知道因果关系时才填写关联，不以时间相邻推断根因。异常堆栈仅放在展开的技术详情中。</w:t>
      </w:r>
    </w:p>
    <w:p>
      <w:pPr>
        <w:pStyle w:val="Heading2"/>
      </w:pPr>
      <w:r>
        <w:t>50  优化器输入可见性</w:t>
      </w:r>
    </w:p>
    <w:p>
      <w:r>
        <w:t>记录失败案例总数与实际提供数、输入文件名、字符数、截断情况、实际使用的模型或启发式策略。保留脱敏后的实际请求和返回，用于区分上下文不足、输出截断、解析失败和模型确实不建议修改。验证集答案仍不得进入优化器请求。</w:t>
      </w:r>
    </w:p>
    <w:p>
      <w:pPr>
        <w:pStyle w:val="Heading1"/>
        <w:pageBreakBefore/>
      </w:pPr>
      <w:r>
        <w:t>运行记录实现与验收</w:t>
      </w:r>
    </w:p>
    <w:p>
      <w:pPr>
        <w:pStyle w:val="Heading2"/>
      </w:pPr>
      <w:r>
        <w:t>51  事件与持久化</w:t>
      </w:r>
    </w:p>
    <w:p>
      <w:r>
        <w:t>事件至少包含 run_id、seq、timestamp、stage、case_id、split、variant、repeat_index、attempt、call_id、type、level、payload。整轮事件的案例字段可为空。seq 在单运行内严格递增；每个开始事件应有完成、失败、取消或中断结果。</w:t>
      </w:r>
    </w:p>
    <w:p>
      <w:r>
        <w:t>增加 runs/{rid}/events.jsonl 和 trace-artifacts。每运行单写入器串行追加，先持久化再发布；较大请求和响应作为资源保存，事件引用其 ID。模型增量每 100 至 250 毫秒合并一次，错误与终态立即落盘。凭据在写入前脱敏，默认不保存原始网关帧。</w:t>
      </w:r>
    </w:p>
    <w:p>
      <w:r>
        <w:t>阶段切换同步更新 run.stage 和阶段内进度，不从最终报告倒推。实际执行点上报事件，不等结束后才拼装。进程重启不能恢复的运行标记 interrupted，保留已有过程；自动续跑不属于本次增量范围。</w:t>
      </w:r>
    </w:p>
    <w:p>
      <w:pPr>
        <w:pStyle w:val="Heading2"/>
      </w:pPr>
      <w:r>
        <w:t>52  接口与订阅</w:t>
      </w:r>
    </w:p>
    <w:p>
      <w:pPr>
        <w:spacing w:line="240" w:lineRule="exact"/>
      </w:pPr>
      <w:r>
        <w:rPr>
          <w:rFonts w:ascii="DejaVu Sans Mono" w:hAnsi="DejaVu Sans Mono"/>
          <w:sz w:val="18"/>
        </w:rPr>
        <w:t>GET /runs/{rid}/event-history?after_seq=0&amp;limit=200</w:t>
        <w:br/>
        <w:t>GET /runs/{rid}/events?after_seq=105</w:t>
        <w:br/>
        <w:t>GET /runs/{rid}/trace-artifacts/{artifact_id}</w:t>
      </w:r>
    </w:p>
    <w:p>
      <w:r>
        <w:t>以上相对于现有 v3 路由前缀。SSE 使用 id: seq，支持 Last-Event-ID 或显式游标；每客户端独立回放历史并订阅后续事件，不竞争消费同一个 queue.Queue。前端按 run_id 与 seq 去重，重连后补齐缺口，终态历史不受 30 秒队列清理影响。</w:t>
      </w:r>
    </w:p>
    <w:p>
      <w:r>
        <w:t>queued、running、cancel_requested 均保持订阅。已有 5 秒状态轮询可兜底显示任务状态，但不能替代日志补齐。详情接口只允许读取所属运行的资源，不能接受任意文件路径。</w:t>
      </w:r>
    </w:p>
    <w:p>
      <w:pPr>
        <w:pStyle w:val="Heading2"/>
      </w:pPr>
      <w:r>
        <w:t>53  修改位置与交付顺序</w:t>
      </w:r>
    </w:p>
    <w:p>
      <w:r>
        <w:t>single_round.py 上报阶段、案例及结论；gateway_adapters.py 上报请求、首包、增量、结束和错误；obs_tools.py 上报 Skill 和工具事件；_build_optimizer_fn 明确解析与回退原因；persistence.py 保存事件；api_v3.py 提供回放；api_v3.ts 与 RunDetails 实现筛选、展开、定位和续接。</w:t>
      </w:r>
    </w:p>
    <w:p>
      <w:r>
        <w:t>先交付阶段/案例/错误事件及持久化回放，再补完整请求、模型增量与详细诊断。保持现有评测及候选接受规则不变。旧运行若无详细日志仅展示已有事实；禁止伪造恢复过程。</w:t>
      </w:r>
    </w:p>
    <w:p>
      <w:pPr>
        <w:pStyle w:val="Heading2"/>
      </w:pPr>
      <w:r>
        <w:t>54  增量验收要求</w:t>
      </w:r>
    </w:p>
    <w:p>
      <w:r>
        <w:t>A15：故意制造网关超时、空输出、参数错误、优化器 JSON 错误和静态检查失败，运行记录能指出具体位置、原因、影响和后续处理。A16：定位错误能清除遮挡筛选、展开正确记录；大内容默认折叠，支持键盘操作。</w:t>
      </w:r>
    </w:p>
    <w:p>
      <w:r>
        <w:t>A17：三个并发案例不串线；两个页面均收到完整事件。A18：刷新、断线续接及运行结束 30 秒后查看，日志不丢失、不重复。A19：取消或进程重启后不存在永久执行中的步骤。A20：凭据脱敏，新增观测不改变评分及接受结论。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Skill 优化平台需求文档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  <w:snapToGrid w:val="0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  <w:snapToGrid w:val="0"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snapToGrid w:val="0"/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