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软件工程课程设计开发计划</w:t>
      </w:r>
    </w:p>
    <w:p>
      <w:r>
        <w:t>版本：V1.0｜成果回顾与后续执行安排</w:t>
      </w:r>
    </w:p>
    <w:p>
      <w:r>
        <w:t>项目：高校选课与成绩管理系统（Wylie College）</w:t>
        <w:br/>
        <w:t>文档日期：2026年10月11日</w:t>
      </w:r>
    </w:p>
    <w:p>
      <w:pPr>
        <w:pStyle w:val="Heading1"/>
      </w:pPr>
      <w:r>
        <w:t>1 项目概述</w:t>
      </w:r>
    </w:p>
    <w:p>
      <w:r>
        <w:t>项目面向高校课程注册场景，为学生、教师和教务管理员提供浏览器访问的选课与成绩管理服务。目标是贯通课程查询、选课、授课、注册关闭、计费通知及历史成绩查询，保证权限、容量、先修、时间和数据一致性约束。</w:t>
      </w:r>
    </w:p>
    <w:p>
      <w:r>
        <w:t>开发范围包括身份认证、当前学期课程目录、主选与有序备选方案、草稿保存与正式提交、课表调整和删除、教师授课与名单、上一已完成学期成绩、人员管理、注册关闭和持久计费发送。课程目录只读；注册关闭后不提供常规重开。真实支付、自动排课、门户、完整学籍系统及跨学期运营后台不在本课程版本范围内。</w:t>
      </w:r>
    </w:p>
    <w:p>
      <w:r>
        <w:t>课程项目周期为2026年9月8日至10月16日。本计划依据截至10月11日的文档、代码、Git及验证记录整理：已形成的成果列为完成结果，10月12日至16日列为后续安排。需求和设计阶段按交付物说明，不用集中提交日期推断其实际开始日期。</w:t>
      </w:r>
    </w:p>
    <w:p>
      <w:pPr>
        <w:pStyle w:val="Heading1"/>
      </w:pPr>
      <w:r>
        <w:t>2 项目组织与协作</w:t>
      </w:r>
    </w:p>
    <w:p>
      <w:r>
        <w:t>团队按A—F六人职责组织。A统筹业务范围、进度和交付，不承担主要代码开发；B维护设计和测试基线；C、D、E分别负责学生、教师和管理员业务；F负责公共前端实现、数据库、联调测试和部署。</w:t>
      </w:r>
    </w:p>
    <w:p>
      <w:r>
        <w:t>模块负责人核对本模块规则与成功、失败路径；B协调跨模块接口和状态；F落实页面、数据与自动验证；A汇总版本和风险。身份认证作为公共能力由B明确安全边界、F配合实现，C核对学生登录体验。关闭与计费由E负责业务核对，B审核事务边界，F组织实现和恢复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成员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岗位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负责方向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协作边界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项目负责人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需求整理、进度协调、版本与交付管理、答辩组织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管理与成果整合，不承担主要代码开发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系统设计负责人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总体架构、模块划分、接口设计、设计文档与测试计划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明确业务规则、实现边界与测试追踪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学生业务模块负责人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登录业务对接、课程目录、主备选、正式提交、我的课表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负责学生规则与业务逻辑，页面实现与F协同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教师业务模块负责人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授课安排、正式名单、历史成绩录入与管理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负责教师权限、资格、时间及批次规则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E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管理员业务模块负责人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人员管理、注册窗口与关闭、计费状态、操作记录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负责管理员业务；开放由初始化配置，不提供常规重开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F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实现与测试负责人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前端页面、数据库实现、测试执行、部署与运行说明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跨模块实现与联调，业务规则由对应负责人核对</w:t>
            </w:r>
          </w:p>
        </w:tc>
      </w:tr>
    </w:tbl>
    <w:p>
      <w:pPr>
        <w:pStyle w:val="Heading1"/>
      </w:pPr>
      <w:r>
        <w:t>3 阶段1：需求分析</w:t>
      </w:r>
    </w:p>
    <w:p>
      <w:r>
        <w:t>工作：明确三类用户的权限与业务范围，梳理登录、草稿、正式注册、授课、名单、成绩、人员、关闭及计费用例，形成FR、BR、SEC、DATA、NFR和AC编号及追踪关系。A负责组织和需求整理，B协调可设计性，C/D/E核对对应业务，F反馈实现与验证条件。</w:t>
      </w:r>
    </w:p>
    <w:p>
      <w:r>
        <w:t>关键基线：首次正式选课为4主选2备选；草稿不占名额且不覆盖正式结果；班级容量10人、关闭后成立班不少于3人；备选按确定顺序在关闭阶段补位；成绩只允许A/B/C/D/F/I，空值跳过；逻辑删除保留历史。</w:t>
      </w:r>
    </w:p>
    <w:p>
      <w:r>
        <w:t>完成结果：需求主体与后续决策已合并形成《需求分析文档_V2.0》，明确核心用例、业务状态和验收标准。通过正式整理修正内部说明与章节编号；不新增未确认业务。</w:t>
      </w:r>
    </w:p>
    <w:p>
      <w:pPr>
        <w:pStyle w:val="Heading1"/>
      </w:pPr>
      <w:r>
        <w:t>4 阶段2：系统设计</w:t>
      </w:r>
    </w:p>
    <w:p>
      <w:r>
        <w:t>工作：B负责总体架构、模块、接口、业务状态和设计文档，F负责数据库落地与运行方案，C/D/E核对各模块操作。采用Vue 3与TypeScript前端、JDK 21与Spring Boot后端、MySQL 8.4及Flyway迁移。</w:t>
      </w:r>
    </w:p>
    <w:p>
      <w:r>
        <w:t>前后端分离使页面交互与业务校验各有边界，统一HTTP接口便于独立验证。后端按领域模块组织在一个应用中，数据库事务承担名额、名单、成绩和关闭一致性；课程设计不引入额外分布式组件。外部目录与计费通过适配边界及本地测试服务验证。</w:t>
      </w:r>
    </w:p>
    <w:p>
      <w:r>
        <w:t>完成结果：《设计文档_V2.0》覆盖认证、目录、学生注册、教师业务、人员、关闭、计费及审计；实际迁移入口为V1__schema.sql。测试计划同步维护需求、模块和用例的追踪。</w:t>
      </w:r>
    </w:p>
    <w:p>
      <w:pPr>
        <w:pStyle w:val="Heading1"/>
      </w:pPr>
      <w:r>
        <w:t>5 阶段3：迭代开发</w:t>
      </w:r>
    </w:p>
    <w:p>
      <w:r>
        <w:t>迭代按已有功能形成顺序和后续修复记录划分。前三次迭代在2026年10月7日已有本地提交及验收候选成果；不能据此推断每个模块的个人编码日期。以下负责人表示本计划的责任归属，不将仓库统一提交等同于成员独立编写。</w:t>
      </w:r>
    </w:p>
    <w:p>
      <w:pPr>
        <w:pStyle w:val="Heading2"/>
      </w:pPr>
      <w:r>
        <w:t>I1 基础工程与数据</w:t>
      </w:r>
    </w:p>
    <w:p>
      <w:r>
        <w:t>迭代目标：建立可运行基础</w:t>
      </w:r>
    </w:p>
    <w:p>
      <w:r>
        <w:t>主要开发内容：前后端工程、角色登录与会话、MySQL迁移与初始化、只读目录快照、公共接口与本地测试服务</w:t>
      </w:r>
    </w:p>
    <w:p>
      <w:r>
        <w:t>负责人：B/F主责，C/D/E核对；A协调</w:t>
      </w:r>
    </w:p>
    <w:p>
      <w:r>
        <w:t>完成结果：形成backend、frontend、mocks、scripts工程及V1__schema.sql；纳入d64a6fc核心实现提交</w:t>
      </w:r>
    </w:p>
    <w:p>
      <w:pPr>
        <w:pStyle w:val="Heading2"/>
      </w:pPr>
      <w:r>
        <w:t>I2 三角色业务</w:t>
      </w:r>
    </w:p>
    <w:p>
      <w:r>
        <w:t>迭代目标：贯通核心业务</w:t>
      </w:r>
    </w:p>
    <w:p>
      <w:r>
        <w:t>主要开发内容：学生草稿/主备选/正式提交，教师授课/名单/成绩，管理员人员维护/关闭/计费状态/审计；事务与版本冲突处理</w:t>
      </w:r>
    </w:p>
    <w:p>
      <w:r>
        <w:t>负责人：C/D/E分模块主责，B设计、F实现联调</w:t>
      </w:r>
    </w:p>
    <w:p>
      <w:r>
        <w:t>完成结果：三角色功能和关闭计费已进入可运行版本；核心模块在d64a6fc记录中可查</w:t>
      </w:r>
    </w:p>
    <w:p>
      <w:pPr>
        <w:pStyle w:val="Heading2"/>
      </w:pPr>
      <w:r>
        <w:t>I3 测试与候选发布</w:t>
      </w:r>
    </w:p>
    <w:p>
      <w:r>
        <w:t>迭代目标：校验失败路径并形成候选版本</w:t>
      </w:r>
    </w:p>
    <w:p>
      <w:r>
        <w:t>主要开发内容：算法、HTTP、浏览器、并发样本、恢复、隔离排练；目录SQL分页、密码重置入口、未保存成绩保护、中文组件和9秒目录预算修复</w:t>
      </w:r>
    </w:p>
    <w:p>
      <w:r>
        <w:t>负责人：F验证，B维护计划，C/D/E核对；A整合</w:t>
      </w:r>
    </w:p>
    <w:p>
      <w:r>
        <w:t>完成结果：形成V0.2.0测试报告、原始失败证据、V1.2台账；6e2e6d0对应v0.2.0-rc.1</w:t>
      </w:r>
    </w:p>
    <w:p>
      <w:pPr>
        <w:pStyle w:val="Heading2"/>
      </w:pPr>
      <w:r>
        <w:t>I4 正式资料与启动兼容</w:t>
      </w:r>
    </w:p>
    <w:p>
      <w:r>
        <w:t>迭代目标：统一基线并降低首次运行障碍</w:t>
      </w:r>
    </w:p>
    <w:p>
      <w:r>
        <w:t>主要开发内容：2026年10月10日统一核心文档V2.0、章节/编号/追踪、MySQL3307；修复JAVA_HOME预检和PATH回退</w:t>
      </w:r>
    </w:p>
    <w:p>
      <w:r>
        <w:t>负责人：A文档整合，B一致性，F环境与验证</w:t>
      </w:r>
    </w:p>
    <w:p>
      <w:r>
        <w:t>完成结果：最终整改报告、运行验证修复报告；本机构建成功、JAR生成、前后端及健康接口可用</w:t>
      </w:r>
    </w:p>
    <w:p>
      <w:pPr>
        <w:pStyle w:val="Heading2"/>
      </w:pPr>
      <w:r>
        <w:t>I5 学生课表与验收入口</w:t>
      </w:r>
    </w:p>
    <w:p>
      <w:r>
        <w:t>迭代目标：改善课表正确性和首次运行说明</w:t>
      </w:r>
    </w:p>
    <w:p>
      <w:r>
        <w:t>主要开发内容：2026年10月11日拆分课程目录与课表；正式课程教师/时间展示及地点缺失提示；README快速开始、停止及常见问题</w:t>
      </w:r>
    </w:p>
    <w:p>
      <w:r>
        <w:t>负责人：C业务核对、F页面/验证/说明，A整理</w:t>
      </w:r>
    </w:p>
    <w:p>
      <w:r>
        <w:t>完成结果：课表浏览器6项回归通过；真实学生4门正式课程信息与接口一致；README原技术内容保留</w:t>
      </w:r>
    </w:p>
    <w:p>
      <w:pPr>
        <w:pStyle w:val="Heading1"/>
      </w:pPr>
      <w:r>
        <w:t>6 阶段4：测试与优化</w:t>
      </w:r>
    </w:p>
    <w:p>
      <w:r>
        <w:t>功能测试以用例台账为索引，核对三角色操作、草稿和正式课表、关闭及计费状态。异常测试关注越权、满员、先修、时间冲突、版本冲突、失败回退和重启恢复。浏览器检查核对页面与接口的一致性，部署验证核对构建、端口和健康接口。</w:t>
      </w:r>
    </w:p>
    <w:p>
      <w:r>
        <w:t>已有测试报告记录60个接口、浏览器及重启场景通过，另有7项算法单测和隔离备份恢复。短时500会话及1212班分页结果属于限定条件下的样本验证。158条计划用例仍为72条PARTIAL、86条NOT_RUN；60个场景不等同于158条完整通过。</w:t>
      </w:r>
    </w:p>
    <w:p>
      <w:r>
        <w:t>10月11日课表增强验证使用真实学生账号登录，核对4门正式课程教师与时间，目录仍有12个课程，前后课表数据一致。真实学期已关闭，提交正确禁用；开放状态下的前端请求体通过浏览器覆盖与请求拦截检查，不计为真实后端提交验证。</w:t>
      </w:r>
    </w:p>
    <w:p>
      <w:r>
        <w:t>剩余工作保留全量必测变体、500完整稳定段、2000并发及连续7天可用性。F汇总证据、B检查判定，业务负责人交叉核对；无完整证据的指标不得写为通过。</w:t>
      </w:r>
    </w:p>
    <w:p>
      <w:pPr>
        <w:pStyle w:val="Heading1"/>
      </w:pPr>
      <w:r>
        <w:t>7 阶段5：项目交付与后续排期</w:t>
      </w:r>
    </w:p>
    <w:p>
      <w:r>
        <w:t>以单一需求、设计、测试计划V2.0和用例台账V1.2作为当前交付基线，保留测试报告适用版本；最终源码以候选提交为来源，并包含后续修改报告对应的修复。A组织交付核对和答辩顺序，B解释架构，C/D/E说明业务，F展示部署和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时间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工作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责任人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交付/完成判定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截至10月11日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核心实现、证据整理、文档整改、启动兼容、课表与README增强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按I1—I5分工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已有文档、源码及报告可核对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10月12—13日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剩余P0变体交叉核验、权限/事务/恢复补测；性能条件核查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F统筹，B/C/D/E参与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新增测试须保留输入、实际结果、证据和版本；未执行继续标明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10月14—15日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固定提交副本、核对清单和账号入口、演示排练、成员汇报核对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A统筹，全员参与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材料版本一致、可定位来源；不重置正常业务库</w:t>
            </w:r>
          </w:p>
        </w:tc>
      </w:tr>
      <w:tr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10月16日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按课程要求提交并进行运行展示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A组织，全员分模块说明</w:t>
            </w:r>
          </w:p>
        </w:tc>
        <w:tc>
          <w:tcPr>
            <w:tcW w:type="dxa" w:w="2296"/>
          </w:tcPr>
          <w:p>
            <w:pPr>
              <w:spacing w:line="264" w:lineRule="auto"/>
            </w:pPr>
            <w:r>
              <w:rPr>
                <w:sz w:val="18"/>
              </w:rPr>
              <w:t>记录实际现场结果；不提前填写验收通过</w:t>
            </w:r>
          </w:p>
        </w:tc>
      </w:tr>
    </w:tbl>
    <w:p>
      <w:pPr>
        <w:pStyle w:val="Heading1"/>
      </w:pPr>
      <w:r>
        <w:t>8 版本与配置管理</w:t>
      </w:r>
    </w:p>
    <w:p>
      <w:r>
        <w:t>历史源码目录registration-system存在本地Git仓库；检查时分支为master，工作区无未提交变更，无配置远程地址。存在四次提交及v0.1.0、v0.2.0-rc.1两个标签。本计划记录实际本地管理方式，不宣称使用远程协作分支、拉取请求或自动集成平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提交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作用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d64a6fc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2026-10-07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核心业务实现、隔离验证和交付说明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958dfcb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2026-10-07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整理已验证产物并保留原证据字节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e31eb9c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2026-10-07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清单排除自身哈希；对应v0.1.0</w:t>
            </w:r>
          </w:p>
        </w:tc>
      </w:tr>
      <w:tr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6e2e6d0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2026-10-07</w:t>
            </w:r>
          </w:p>
        </w:tc>
        <w:tc>
          <w:tcPr>
            <w:tcW w:type="dxa" w:w="3062"/>
          </w:tcPr>
          <w:p>
            <w:pPr>
              <w:spacing w:line="264" w:lineRule="auto"/>
            </w:pPr>
            <w:r>
              <w:rPr>
                <w:sz w:val="18"/>
              </w:rPr>
              <w:t>补充修复、阶梯样本及验收候选；对应v0.2.0-rc.1</w:t>
            </w:r>
          </w:p>
        </w:tc>
      </w:tr>
    </w:tbl>
    <w:p>
      <w:r>
        <w:t>仓库提交作者为统一工具辅助身份，不能据提交作者推导A—F的个人代码贡献。A的版本管理职责是维护基线、整理变更和核对成果；历史提交不改署成员姓名。</w:t>
      </w:r>
    </w:p>
    <w:p>
      <w:r>
        <w:t>最终提交源码副本不含.git。10月10日至11日后续修复通过修改报告、文件清单及SHA-256登记，没有新增对应Git提交。历史目录、旧包和标签保持原样；工具、依赖、运行数据、日志和凭据不进入交付清单。</w:t>
      </w:r>
    </w:p>
    <w:p>
      <w:pPr>
        <w:pStyle w:val="Heading1"/>
      </w:pPr>
      <w:r>
        <w:t>9 风险与质量控制</w:t>
      </w:r>
    </w:p>
    <w:p>
      <w:r>
        <w:t>业务阻断：超员、越权、重复收费、关闭部分保存及无法启动优先处理；受影响路径修复后须复测。未完成的测试不能因文档整理改为通过。</w:t>
      </w:r>
    </w:p>
    <w:p>
      <w:r>
        <w:t>运行风险：首次下载需要网络和完整JDK 21；使用源码目录中的工具安装与启动脚本，默认端口8080/8081/3307。端口冲突按README检查所属进程；数据库停止或重置仅针对本项目及隔离环境。</w:t>
      </w:r>
    </w:p>
    <w:p>
      <w:r>
        <w:t>已知缺口：上课地点字段不存在，课表仅标示未提供；真实外部系统接入、正式容量和长期可用性证据不足。现有测试服务与本地自动化不替代这些验收。</w:t>
      </w:r>
    </w:p>
    <w:p>
      <w:r>
        <w:t>过程与成员核验：文档按六人职责整理，个人实际贡献、实名信息、必要签名和自主核心设计核验由成员结合真实记录确认。项目工具使用情况沿用《工具辅助使用说明_V1.0》，不将公共自动化成果直接折算成个人独立贡献。</w:t>
      </w:r>
    </w:p>
    <w:p>
      <w:pPr>
        <w:pStyle w:val="Heading1"/>
      </w:pPr>
      <w:r>
        <w:t>10 编写依据</w:t>
      </w:r>
    </w:p>
    <w:p>
      <w:r>
        <w:t>《需求分析文档_V2.0》《设计文档_V2.0》《测试计划_V2.0》《测试报告_V0.2.0》《测试用例与执行台账_V1.2》；最终提交资料清单、README及最终整改、运行验证、学生课表、课表增强和README增强报告。</w:t>
      </w:r>
    </w:p>
    <w:p>
      <w:r>
        <w:t>历史Git记录、开发计划和小组总结V1.0、实现说明及验收交付说明；当前源码backend/frontend/mocks/scripts/tests。历史五人角色及空模板不作为当前六人实际贡献证据。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软件工程课程设计开发计划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