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验收测试报告 V0.2.0</w:t>
      </w:r>
    </w:p>
    <w:p>
      <w:r>
        <w:t>执行日期：2026年10月7日。结果来自自动化执行；未执行项目不计为通过。</w:t>
      </w:r>
    </w:p>
    <w:p>
      <w:pPr>
        <w:pStyle w:val="Heading1"/>
      </w:pPr>
      <w:r>
        <w:t>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  <w:tblHeader/>
        </w:trPr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套件</w:t>
            </w:r>
          </w:p>
        </w:tc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实际执行</w:t>
            </w:r>
          </w:p>
        </w:tc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结果</w:t>
            </w:r>
          </w:p>
        </w:tc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算法单元测试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0失败/0错误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evidence-v0.2/algorithm-unit.xml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HTTP/MySQL核心回归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29场景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evidence-v0.2/integration.json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补充验收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14场景，包含多个输入变体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evidence-v0.2/acceptance.json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原有Chrome页面检查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evidence-v0.2/browser.json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真实进程终止恢复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evidence-v0.2/restart-recovery.json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三角色完整浏览器排练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evidence-v0.2/rehearsal.json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数据备份恢复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1次隔离库往返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表计数及选课指纹一致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evidence-v0.2/backup-restore.json</w:t>
            </w:r>
          </w:p>
        </w:tc>
      </w:tr>
    </w:tbl>
    <w:p>
      <w:r>
        <w:t>合计60个记录化接口/浏览器/重启场景，其中60通过；另有7项算法单测、容量样本及备份恢复。不把循环、参数变体或请求总数折算成158条完整计划用例通过。</w:t>
      </w:r>
    </w:p>
    <w:p>
      <w:pPr>
        <w:pStyle w:val="Heading1"/>
      </w:pPr>
      <w:r>
        <w:t>规模与负载</w:t>
      </w:r>
    </w:p>
    <w:p>
      <w:r>
        <w:t>构造600门额外课程、1200个额外班，共1212班；61页逐页检查无重复或遗漏，教师只见有资格范围。创建500个独立学生账号/登录会话，模拟10秒思考时间、学生读写约70/30。写包括草稿与正式提交，读取包括课程/课表/成绩。初始登录准备不计入事务稳定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/>
          <w:tblHeader/>
        </w:trPr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同时会话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阶段秒数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请求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成功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错误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p95 ms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最大ms</w:t>
            </w:r>
          </w:p>
        </w:tc>
        <w:tc>
          <w:tcPr>
            <w:tcW w:type="dxa" w:w="1275"/>
            <w:shd w:fill="E7F0EB"/>
          </w:tcPr>
          <w:p>
            <w:pPr>
              <w:spacing w:after="60"/>
            </w:pPr>
            <w:r>
              <w:rPr>
                <w:sz w:val="18"/>
              </w:rPr>
              <w:t>120秒内成功比例</w:t>
            </w:r>
          </w:p>
        </w:tc>
      </w:tr>
      <w:tr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50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30.029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150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150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119.46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151.66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100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30.062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300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300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141.77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178.94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500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30.552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1500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1500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714.19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836.03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sz w:val="18"/>
              </w:rPr>
              <w:t>100.0%</w:t>
            </w:r>
          </w:p>
        </w:tc>
      </w:tr>
    </w:tbl>
    <w:p>
      <w:r>
        <w:t>以上是每阶段约30秒的短时容量检查。没有独立2分钟预热/10分钟稳定段，没有涵盖教师授课5%+成绩5%的完整负载配比，也没有4实例2000会话。因此TC-PERF-002只标PARTIAL，2000和完整正式性能仍NOT_RUN；不能把本轮100%成功解释为全局长期性能指标已验收。</w:t>
      </w:r>
    </w:p>
    <w:p>
      <w:pPr>
        <w:pStyle w:val="Heading1"/>
      </w:pPr>
      <w:r>
        <w:t>故障与数据正确性</w:t>
      </w:r>
    </w:p>
    <w:p>
      <w:r>
        <w:t>占位后失败/成绩批次失败/人员创建中断均真实注入并核对数据库。关闭提交前终止Java进程后OPEN、原人数和无账单保持；过期租约由新进程接续同一任务。计费接收后确认前终止进程并重启计费服务，SQLite保留回执，同业务键仍返回原回执，账单快照不变。测试刻意将隔离库租约时间推进到过期以缩短等待，不伪称验证了真实30/60秒租约耗尽时间或完整RTO。</w:t>
      </w:r>
    </w:p>
    <w:p>
      <w:r>
        <w:t>目录源故障时冻结镜像仍可读。外部请求内部预算9秒，给原题10秒上限留响应处理余量，延迟源返回504且本地超时实测见A13；未连接真实Ingres/DEC VAX。</w:t>
      </w:r>
    </w:p>
    <w:p>
      <w:pPr>
        <w:pStyle w:val="Heading1"/>
      </w:pPr>
      <w:r>
        <w:t>修复记录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  <w:tblHeader/>
        </w:trPr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缺陷</w:t>
            </w:r>
          </w:p>
        </w:tc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现象</w:t>
            </w:r>
          </w:p>
        </w:tc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修复</w:t>
            </w:r>
          </w:p>
        </w:tc>
        <w:tc>
          <w:tcPr>
            <w:tcW w:type="dxa" w:w="2550"/>
            <w:shd w:fill="E7F0EB"/>
          </w:tcPr>
          <w:p>
            <w:pPr>
              <w:spacing w:after="60"/>
            </w:pPr>
            <w:r>
              <w:rPr>
                <w:sz w:val="18"/>
              </w:rPr>
              <w:t>验证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DEF-A01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大目录每次先加载全量再分页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SQL COUNT/LIMIT及权限过滤后补充页内元数据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A14、500会话阶段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DEF-A02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重置密码要求手输不易获取的账号ID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人员行直接重置，服务端返回安全账号关联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A10、B03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DEF-A03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切换历史班可能丢未保存成绩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切换前确认，取消恢复原班；查看当前名单不清空授课未保存标记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B02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DEF-A04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测试重启子进程捕获管道可能挂起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重启辅助命令输出重定向到DEVNULL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R01/R02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DEF-A05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10秒请求预算无本地响应余量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内部HTTP预算9秒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A13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DEF-A06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组件默认英文确认按钮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Element Plus中文语言包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完整排练；首次失败证据保留</w:t>
            </w:r>
          </w:p>
        </w:tc>
      </w:tr>
      <w:tr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DEF-A07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排练脚本可能在登录路由完成前发保护接口请求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显式等待角色路由与用户标识</w:t>
            </w:r>
          </w:p>
        </w:tc>
        <w:tc>
          <w:tcPr>
            <w:tcW w:type="dxa" w:w="2550"/>
          </w:tcPr>
          <w:p>
            <w:pPr>
              <w:spacing w:after="60"/>
            </w:pPr>
            <w:r>
              <w:rPr>
                <w:sz w:val="18"/>
              </w:rPr>
              <w:t>B06；第二次失败证据保留</w:t>
            </w:r>
          </w:p>
        </w:tc>
      </w:tr>
    </w:tbl>
    <w:p>
      <w:pPr>
        <w:pStyle w:val="Heading1"/>
      </w:pPr>
      <w:r>
        <w:t>尚未完成</w:t>
      </w:r>
    </w:p>
    <w:p>
      <w:r>
        <w:t>全部158用例的必测variant、成员人工验收、2000多实例/共享会话、正式12分钟混合负载、连续7天可用性、真实外部系统验收、完整渗透/后端依赖扫描、实机Windows95/98兼容。仅现代Windows Chrome已实测。自动健康观测启动也不等于7天已经通过。</w:t>
      </w:r>
    </w:p>
    <w:p>
      <w:pPr>
        <w:pStyle w:val="Heading1"/>
      </w:pPr>
      <w:r>
        <w:t>适用范围</w:t>
      </w:r>
    </w:p>
    <w:p>
      <w:r>
        <w:t>作为课程设计验收交付资料，演示使用8088隔离入口，重置仅作用于registration_test，8080正常演示库保持OPEN。需要由成员核验核心设计并填写贡献/签名后，按老师要求完成剩余验收。用例台账保守标PARTIAL，未测试项保留NOT_RUN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