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高校选课与成绩管理系统</w:t>
      </w:r>
    </w:p>
    <w:p>
      <w:pPr>
        <w:pStyle w:val="Title"/>
      </w:pPr>
      <w:r>
        <w:t>运行与部署说明</w:t>
      </w:r>
    </w:p>
    <w:p>
      <w:r>
        <w:t>版本：V2.0    日期：2026年10月10日</w:t>
      </w:r>
    </w:p>
    <w:p>
      <w:pPr>
        <w:pStyle w:val="Heading1"/>
      </w:pPr>
      <w:r>
        <w:t>1 环境与安装</w:t>
      </w:r>
    </w:p>
    <w:p>
      <w:r>
        <w:t>环境要求：Windows x64及Windows PowerShell；完整JDK 21、Python 3.10+须预先安装。启动脚本优先使用有效JAVA_HOME，未设置或无效时从PATH识别完整JDK 21；java、javac、python和curl.exe命令应可用。便携工具脚本下载Maven 3.9.11、Node 22.23.3及MySQL 8.4.11；首次安装和构建需要网络。</w:t>
      </w:r>
    </w:p>
    <w:p>
      <w:r>
        <w:t>按照以下步骤运行：在04_源代码/registration-system打开PowerShell，或执行Set-Location -LiteralPath并指定该目录。确保完整JDK 21可由JAVA_HOME或PATH找到后，执行python scripts/bootstrap_tools.py，再执行powershell -ExecutionPolicy Bypass -File scripts/start.ps1 -Build。启动脚本使用便携Maven及Node，自动安装依赖并初始化本副本；详细命令见源码README。</w:t>
      </w:r>
    </w:p>
    <w:p>
      <w:pPr>
        <w:pStyle w:val="Heading1"/>
      </w:pPr>
      <w:r>
        <w:t>2 访问与账号</w:t>
      </w:r>
    </w:p>
    <w:p>
      <w:r>
        <w:t>浏览器访问http://127.0.0.1:8080。学生s1、教师p1、管理员registrar；初始随机密码通过 powershell -ExecutionPolicy Bypass -File scripts/show_demo_access.ps1 在本机查看。首次按页面修改密码。</w:t>
      </w:r>
    </w:p>
    <w:p>
      <w:r>
        <w:t>业务演示日期固定为2026-10-08 10:00（上海）；租约、审计及重试采用真实时间。普通演示30学生、3教师、12当前班及6历史班。</w:t>
      </w:r>
    </w:p>
    <w:p>
      <w:pPr>
        <w:pStyle w:val="Heading1"/>
      </w:pPr>
      <w:r>
        <w:t>3 服务与隔离演示</w:t>
      </w:r>
    </w:p>
    <w:p>
      <w:r>
        <w:t>网页8080→后端8081；数据库默认端口3307（3306仅为常见默认端口，不属于当前基线）；目录服务8091；计费8092。必须先停止原工作目录的项目服务，避免端口占用。交付副本使用自己的路径别名和新生成凭据，不复制原数据。</w:t>
      </w:r>
    </w:p>
    <w:p>
      <w:r>
        <w:t>完整关闭可执行 powershell -ExecutionPolicy Bypass -File scripts/rehearse.ps1 -ResetFixture 并访问http://127.0.0.1:8088；后端8082、数据库registration_test、计费8094。该重置仅处理隔离测试库，先备份；不用于普通演示库。</w:t>
      </w:r>
    </w:p>
    <w:p>
      <w:pPr>
        <w:pStyle w:val="Heading1"/>
      </w:pPr>
      <w:r>
        <w:t>4 操作顺序</w:t>
      </w:r>
    </w:p>
    <w:p>
      <w:r>
        <w:t>学生查看课程，编辑4主选2备选，先保存草稿再正式提交；确认草稿不占位和正式结果一致。教师查看当前名单，查询历史班并录入合法成绩。管理员维护虚构人员，最后确认关闭注册，分别查看本地完成和计费送达。</w:t>
      </w:r>
    </w:p>
    <w:p>
      <w:r>
        <w:t>关闭后的选课及授课不能继续修改。需反复演示关闭时使用隔离入口重新初始化，不手工清除计费回执。</w:t>
      </w:r>
    </w:p>
    <w:p>
      <w:pPr>
        <w:pStyle w:val="Heading1"/>
      </w:pPr>
      <w:r>
        <w:t>5 停止、备份与构建</w:t>
      </w:r>
    </w:p>
    <w:p>
      <w:r>
        <w:t>执行 powershell -ExecutionPolicy Bypass -File scripts/stop.ps1 停止本副本登记的进程；加 -IncludeDatabase 停止项目数据库。重新构建前停止后端，避免运行中的JAR被Windows占用。</w:t>
      </w:r>
    </w:p>
    <w:p>
      <w:r>
        <w:t>python scripts/backup.py 保存备份；恢复仅针对registration_test，参见脚本参数。运行数据、凭据及日志在首次启动后生成的.runtime中，未作为交付内容复制。</w:t>
      </w:r>
    </w:p>
    <w:p>
      <w:pPr>
        <w:pStyle w:val="Heading1"/>
      </w:pPr>
      <w:r>
        <w:t>6 验证范围</w:t>
      </w:r>
    </w:p>
    <w:p>
      <w:r>
        <w:t>代码基准为v0.2.0-rc.1、提交6e2e6d0。既有自动测试证据见03_测试计划与测试用例；本次整改未重新执行系统测试或进行新目录首次启动。</w:t>
      </w:r>
    </w:p>
    <w:p>
      <w:r>
        <w:t>500短时负载不等于完整稳定段验收；2000多实例及连续7天可用性未完成验证。当前为单实例会话及本机模拟外部服务，不宣称真实外部系统或生产高可用验证。</w:t>
      </w:r>
    </w:p>
    <w:p>
      <w:pPr>
        <w:pStyle w:val="Heading1"/>
      </w:pPr>
      <w:r>
        <w:t>7 环境变量与端口排查</w:t>
      </w:r>
    </w:p>
    <w:p>
      <w:r>
        <w:t>JAVA_HOME为优先配置项；未配置或无效时从PATH中的java.exe自动识别JDK 21。PATH还应包含Python命令。Maven和Node由便携工具脚本准备，不要求全局安装。DB_PASSWORD、MOCK_TOKEN、DEMO_PASSWORD由启动脚本读取本副本生成的.runtime/secrets.json，不在公开文档提供真实值。</w:t>
      </w:r>
    </w:p>
    <w:p>
      <w:r>
        <w:t>运行Get-NetTCPConnection -State Listen -LocalPort 3307,8080,8081,8082,8088,8091,8092,8094查看占用及OwningProcess，确认所属软件后通过该软件正常停止方式释放端口，不盲目结束进程。原项目服务可在其项目目录使用stop.ps1 -IncludeDatabase停止；原文件和数据库不在本次整改中修改。</w:t>
      </w:r>
    </w:p>
    <w:p>
      <w:r>
        <w:t>目录调用需求上限为10秒，当前实现总请求预算为9秒、连接预算2秒且包含在总预算内。新电脑及新交付目录的首次运行需实际核验，本说明不声明已经验证成功。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p>
      <w:pPr>
        <w:pStyle w:val="Heading1"/>
      </w:pPr>
      <w:r>
        <w:t>8 Java环境自动识别</w:t>
      </w:r>
    </w:p>
    <w:p>
      <w:r>
        <w:t>start.ps1在数据库初始化之前调用scripts/resolve_java.ps1：有效JAVA_HOME优先；缺失、无效或不符合完整JDK 21要求时从PATH查找java.exe，并读取java.home核验javac.exe及版本。找不到完整JDK时输出明确提示并停止。Maven构建和后端启动使用同一识别结果，仅修改本次PowerShell及其子进程环境。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高校选课与成绩管理系统 | 运行与部署说明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运行与部署说明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