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AD812">
      <w:pPr>
        <w:jc w:val="center"/>
      </w:pPr>
      <w:r>
        <w:rPr>
          <w:b/>
          <w:sz w:val="32"/>
        </w:rPr>
        <w:t>患者C脱敏病例报告汇总（单独版）</w:t>
      </w:r>
    </w:p>
    <w:p w14:paraId="2A4D28DE"/>
    <w:p w14:paraId="4A76F4F9">
      <w:r>
        <w:t>说明：本文件仅包含患者C相关资料；尽量保持源文件原文结构，仅对姓名、精确年龄、登记号、住院号、病案号、证件号、地址、电话、医生签名、二维码/条形码、精确时间等身份识别信息进行脱敏。</w:t>
      </w:r>
    </w:p>
    <w:p w14:paraId="68743253">
      <w:pPr>
        <w:jc w:val="left"/>
      </w:pPr>
      <w:r>
        <w:rPr>
          <w:b/>
          <w:sz w:val="28"/>
        </w:rPr>
        <w:t>病例报告一：门诊病历（患者C）</w:t>
      </w:r>
    </w:p>
    <w:p w14:paraId="5D68551B">
      <w:r>
        <w:t>【医院】某三甲医院</w:t>
      </w:r>
    </w:p>
    <w:p w14:paraId="1C68F181">
      <w:r>
        <w:t>【文书类型】门诊病历</w:t>
      </w:r>
    </w:p>
    <w:p w14:paraId="27B2A6C6">
      <w:r>
        <w:t>姓名：患者C</w:t>
      </w:r>
    </w:p>
    <w:p w14:paraId="42F218E2">
      <w:r>
        <w:t>性别：男</w:t>
      </w:r>
    </w:p>
    <w:p w14:paraId="4F6CA9A6">
      <w:r>
        <w:t>年龄：中年患者</w:t>
      </w:r>
    </w:p>
    <w:p w14:paraId="17DDFD8E">
      <w:r>
        <w:t>登记号：已脱敏</w:t>
      </w:r>
    </w:p>
    <w:p w14:paraId="1A3B2DD4">
      <w:r>
        <w:t>就诊科室：肝病和感染病科门诊（院区已脱敏）</w:t>
      </w:r>
    </w:p>
    <w:p w14:paraId="7EFC7F53">
      <w:r>
        <w:t>创建时间：已脱敏</w:t>
      </w:r>
    </w:p>
    <w:p w14:paraId="0A6519F1">
      <w:r>
        <w:t>就诊状态：●初诊  ○复诊</w:t>
      </w:r>
    </w:p>
    <w:p w14:paraId="464881B5">
      <w:r>
        <w:t>主诉：乙肝多年，MRI发现肝癌。</w:t>
      </w:r>
    </w:p>
    <w:p w14:paraId="7CF0C6E9">
      <w:r>
        <w:t>现病史：患者未来，亲属咨询。患者乙肝多年，具体治疗不详，因颅脑出血行手术治疗，现恢复可，四肢活动如常。住院期间查MRI提示肝脏右叶异常信号，考虑小肝癌可能。</w:t>
      </w:r>
    </w:p>
    <w:p w14:paraId="48A0B485">
      <w:r>
        <w:t>既往史：已脱敏图片中该项未见明确填写内容。</w:t>
      </w:r>
    </w:p>
    <w:p w14:paraId="69F04AF2">
      <w:r>
        <w:t>流行病学史：已脱敏图片中该项未见明确填写内容。</w:t>
      </w:r>
    </w:p>
    <w:p w14:paraId="2F26992E"/>
    <w:p w14:paraId="54F37F2A">
      <w:r>
        <w:t>体格检查：已脱敏图片中该项未见明确填写内容。</w:t>
      </w:r>
    </w:p>
    <w:p w14:paraId="36E87835">
      <w:r>
        <w:t>辅助检查结果：已脱敏图片中该项未见明确填写内容。</w:t>
      </w:r>
    </w:p>
    <w:p w14:paraId="651D94F2">
      <w:r>
        <w:t>诊断：肝占位性病变。</w:t>
      </w:r>
    </w:p>
    <w:p w14:paraId="59BE1D6A">
      <w:r>
        <w:t>治疗计划：已脱敏图片中该项未见明确填写内容。</w:t>
      </w:r>
    </w:p>
    <w:p w14:paraId="2224B56B">
      <w:r>
        <w:t>随访医嘱：住院。</w:t>
      </w:r>
    </w:p>
    <w:p w14:paraId="6BBF5B23">
      <w:r>
        <w:t>告知：用药前请参阅说明书，如有疑问请咨询医生；定期复查随访。</w:t>
      </w:r>
    </w:p>
    <w:p w14:paraId="34971942">
      <w:r>
        <w:t>温馨提示：检查、检验、病理结果可关注医院微信公众号、绑定就诊卡、点击报告查询。根据国家《处方管理办法》，门诊处方当日有效，最长不超过3天，请在3日内完成缴费取药。</w:t>
      </w:r>
    </w:p>
    <w:p w14:paraId="0A9AD701">
      <w:r>
        <w:t>医生签名：已脱敏</w:t>
      </w:r>
    </w:p>
    <w:p w14:paraId="7C950082">
      <w:pPr>
        <w:jc w:val="left"/>
      </w:pPr>
      <w:r>
        <w:rPr>
          <w:b/>
          <w:sz w:val="28"/>
        </w:rPr>
        <w:t>病例报告二：住院病案首页（患者C）</w:t>
      </w:r>
    </w:p>
    <w:p w14:paraId="02382566">
      <w:r>
        <w:t>【医院】某三甲医院</w:t>
      </w:r>
    </w:p>
    <w:p w14:paraId="3932726F">
      <w:r>
        <w:t>【文书类型】住院病案首页</w:t>
      </w:r>
    </w:p>
    <w:p w14:paraId="0D5F2283">
      <w:r>
        <w:t>病案号：已脱敏</w:t>
      </w:r>
    </w:p>
    <w:p w14:paraId="0C8D0F9E">
      <w:r>
        <w:t>条形码：已脱敏</w:t>
      </w:r>
    </w:p>
    <w:p w14:paraId="1EF2A8C1">
      <w:r>
        <w:t>健康卡号：已脱敏</w:t>
      </w:r>
    </w:p>
    <w:p w14:paraId="28D2DF1B">
      <w:r>
        <w:t>住院号：已脱敏</w:t>
      </w:r>
    </w:p>
    <w:p w14:paraId="3D9B6D72">
      <w:r>
        <w:t>证件号码：已脱敏</w:t>
      </w:r>
    </w:p>
    <w:p w14:paraId="6F9DC44F">
      <w:r>
        <w:t>联系电话：已脱敏</w:t>
      </w:r>
    </w:p>
    <w:p w14:paraId="475D3819">
      <w:r>
        <w:t>住址 / 户口地址 / 工作单位及地址：已脱敏</w:t>
      </w:r>
    </w:p>
    <w:p w14:paraId="59165E9E">
      <w:r>
        <w:t>联系人信息：已脱敏</w:t>
      </w:r>
    </w:p>
    <w:p w14:paraId="20D5BD60">
      <w:r>
        <w:t>出生日期：已脱敏</w:t>
      </w:r>
    </w:p>
    <w:p w14:paraId="54F05790">
      <w:r>
        <w:t>费用信息：已脱敏</w:t>
      </w:r>
    </w:p>
    <w:p w14:paraId="708AE71A">
      <w:r>
        <w:t>姓名：患者C</w:t>
      </w:r>
    </w:p>
    <w:p w14:paraId="29E37077">
      <w:r>
        <w:t>性别：男</w:t>
      </w:r>
    </w:p>
    <w:p w14:paraId="52D537B9">
      <w:r>
        <w:t>年龄：中年患者</w:t>
      </w:r>
    </w:p>
    <w:p w14:paraId="09C2DF4A">
      <w:r>
        <w:t>国籍：中国</w:t>
      </w:r>
    </w:p>
    <w:p w14:paraId="06D15B06">
      <w:r>
        <w:t>民族：汉族</w:t>
      </w:r>
    </w:p>
    <w:p w14:paraId="72BA342F">
      <w:r>
        <w:t>婚姻：已婚</w:t>
      </w:r>
    </w:p>
    <w:p w14:paraId="7B74EB09">
      <w:r>
        <w:t>职业：其他</w:t>
      </w:r>
    </w:p>
    <w:p w14:paraId="0F6EA311">
      <w:r>
        <w:t>籍贯：已脱敏</w:t>
      </w:r>
    </w:p>
    <w:p w14:paraId="1078250D">
      <w:r>
        <w:t>入院途径：门诊</w:t>
      </w:r>
    </w:p>
    <w:p w14:paraId="7DCEDF15">
      <w:r>
        <w:t>入院时间：已脱敏</w:t>
      </w:r>
    </w:p>
    <w:p w14:paraId="33BC0393">
      <w:r>
        <w:t>出院时间：已脱敏</w:t>
      </w:r>
    </w:p>
    <w:p w14:paraId="288C85E3">
      <w:r>
        <w:t>实际住院：约1周</w:t>
      </w:r>
    </w:p>
    <w:p w14:paraId="256D75EE">
      <w:r>
        <w:t>入院科别：感染科</w:t>
      </w:r>
    </w:p>
    <w:p w14:paraId="58076801">
      <w:r>
        <w:t>出院科别：感染科</w:t>
      </w:r>
    </w:p>
    <w:p w14:paraId="7AFA13DD">
      <w:r>
        <w:t>病房：感染相关病区</w:t>
      </w:r>
    </w:p>
    <w:p w14:paraId="3EF00009">
      <w:r>
        <w:t>床号：已脱敏</w:t>
      </w:r>
    </w:p>
    <w:p w14:paraId="4328E7E1">
      <w:r>
        <w:t>转科科别：无</w:t>
      </w:r>
    </w:p>
    <w:p w14:paraId="64783EF7"/>
    <w:p w14:paraId="0675BBD6">
      <w:r>
        <w:t>门（急）诊诊断名称：肝占位性病变。</w:t>
      </w:r>
    </w:p>
    <w:p w14:paraId="471F36F5">
      <w:r>
        <w:t>入院诊断名称：肝占位性病变。</w:t>
      </w:r>
    </w:p>
    <w:p w14:paraId="3737BB1A">
      <w:r>
        <w:t>主要诊断：肝恶性肿瘤（TA期）。</w:t>
      </w:r>
    </w:p>
    <w:p w14:paraId="56E7579F">
      <w:r>
        <w:t>其他诊断：恶性肿瘤介入治疗；</w:t>
      </w:r>
    </w:p>
    <w:p w14:paraId="659FC4FB">
      <w:r>
        <w:t>乙型肝炎肝硬化；</w:t>
      </w:r>
    </w:p>
    <w:p w14:paraId="6847BFA5">
      <w:r>
        <w:t>高氨血症；</w:t>
      </w:r>
    </w:p>
    <w:p w14:paraId="7FB1A111">
      <w:r>
        <w:t>甲状腺功能检查的异常结果；</w:t>
      </w:r>
    </w:p>
    <w:p w14:paraId="781BB5DE">
      <w:r>
        <w:t>继发性血小板减少；</w:t>
      </w:r>
    </w:p>
    <w:p w14:paraId="3C0D79F6">
      <w:r>
        <w:t>脑出血恢复期。</w:t>
      </w:r>
    </w:p>
    <w:p w14:paraId="4A3CB799">
      <w:r>
        <w:t>病理诊断名称：恶性肿瘤。</w:t>
      </w:r>
    </w:p>
    <w:p w14:paraId="32A85492">
      <w:r>
        <w:t>病理号：已脱敏</w:t>
      </w:r>
    </w:p>
    <w:p w14:paraId="4F4AB04D">
      <w:r>
        <w:t>疾病编码：已脱敏</w:t>
      </w:r>
    </w:p>
    <w:p w14:paraId="2BE09EA1">
      <w:r>
        <w:t>注：本页原件中含大量强身份识别信息，已对证件号、电话、住址、联系人、住院号、病案号、条形码、病理号、费用等进行脱敏处理。</w:t>
      </w:r>
    </w:p>
    <w:p w14:paraId="67D2A1A1">
      <w:pPr>
        <w:jc w:val="left"/>
      </w:pPr>
      <w:r>
        <w:rPr>
          <w:b/>
          <w:sz w:val="28"/>
        </w:rPr>
        <w:t>病例报告三：首次病程记录（患者C）</w:t>
      </w:r>
    </w:p>
    <w:p w14:paraId="269FD61A">
      <w:r>
        <w:t>【文书类型】病程记录</w:t>
      </w:r>
    </w:p>
    <w:p w14:paraId="6CB18694">
      <w:r>
        <w:t>姓名：患者C</w:t>
      </w:r>
    </w:p>
    <w:p w14:paraId="63005C32">
      <w:r>
        <w:t>性别：男</w:t>
      </w:r>
    </w:p>
    <w:p w14:paraId="1ECC5D35">
      <w:r>
        <w:t>年龄：中年患者</w:t>
      </w:r>
    </w:p>
    <w:p w14:paraId="1FC0488E">
      <w:r>
        <w:t>科室：感染病科相关病区</w:t>
      </w:r>
    </w:p>
    <w:p w14:paraId="6FF232E8">
      <w:r>
        <w:t>床号：已脱敏</w:t>
      </w:r>
    </w:p>
    <w:p w14:paraId="6D5F95D2">
      <w:r>
        <w:t>住院号：已脱敏</w:t>
      </w:r>
    </w:p>
    <w:p w14:paraId="660A8493">
      <w:r>
        <w:t>记录时间：已脱敏</w:t>
      </w:r>
    </w:p>
    <w:p w14:paraId="34E7EB82">
      <w:r>
        <w:t>首次病程记录</w:t>
      </w:r>
    </w:p>
    <w:p w14:paraId="16B1EB86">
      <w:r>
        <w:t>病例特点：</w:t>
      </w:r>
    </w:p>
    <w:p w14:paraId="7DD3E7AF">
      <w:r>
        <w:t>1. 患者C，男，中年患者。因“发现肝占位性病变半月余”入院。</w:t>
      </w:r>
    </w:p>
    <w:p w14:paraId="148F8180">
      <w:r>
        <w:t>2. 患者确诊乙肝20余年，间断停用抗病毒药10余年，现口服艾米替诺福韦抗病毒治疗。患者因意外摔伤致脑出血，住院期间完善相关检查，完善肝脏（MR）平扫+增强磁共振提示肝脏右叶异常信号，考虑小肝Ca可能；肝硬化并多发再生结节。现患者为求进一步诊治，就诊我院，门诊就诊，拟“肝占位性病变”收住。病程中患者神清，精神可，饮食睡眠可，大小便正常。</w:t>
      </w:r>
    </w:p>
    <w:p w14:paraId="220EAFDC">
      <w:r>
        <w:t>3. 体格检查：神清，精神可，全身皮肤黏膜无黄染，浅表淋巴结未触及肿大，双瞳孔等大等圆，对光反射灵敏，颈软，双肺呼吸音清，未闻及明显干湿性啰音，心律齐，各瓣膜区未闻及病理性杂音，腹软，肝脾肋下未及，Murphy征（-），肝区叩击痛（-），移动性浊音（-），肠鸣音正常，双下肢无明显水肿，NS（-）。</w:t>
      </w:r>
    </w:p>
    <w:p w14:paraId="667EEE3D">
      <w:r>
        <w:t>4. 辅助检查：门诊及院外重要辅助检查结果（包括检查项目、医疗机构名称、日期、结果、检查号）。</w:t>
      </w:r>
    </w:p>
    <w:p w14:paraId="2EE72F5E">
      <w:r>
        <w:t>外院颅脑CT平扫、胸部CT平扫、CT薄层扫描（加收），检查印象：</w:t>
      </w:r>
    </w:p>
    <w:p w14:paraId="58CB7EFA">
      <w:r>
        <w:t>1. 颅脑术后改变，双侧额叶低密度，请结合临床及老片，随诊；</w:t>
      </w:r>
    </w:p>
    <w:p w14:paraId="7F624B1B">
      <w:r>
        <w:t>2. 考虑左肺感染、背侧坠积性改变，左侧胸腔少量积液可能；</w:t>
      </w:r>
    </w:p>
    <w:p w14:paraId="7C857182">
      <w:r>
        <w:t>3. 双肺多发结节，密切随诊。两肺肺大泡；</w:t>
      </w:r>
    </w:p>
    <w:p w14:paraId="0E54CBFE">
      <w:r>
        <w:t>4. 肝脏边缘不光整，肝内低密度影，请结合临床及进一步检查；</w:t>
      </w:r>
    </w:p>
    <w:p w14:paraId="668B418E">
      <w:r>
        <w:t>5. 胆囊形壁毛糙。</w:t>
      </w:r>
    </w:p>
    <w:p w14:paraId="530A1F8F"/>
    <w:p w14:paraId="145C0982">
      <w:r>
        <w:t>外院肝脏（MR）平扫+增强磁共振扫描（肝特异性对比剂），检查印象：</w:t>
      </w:r>
    </w:p>
    <w:p w14:paraId="7C6657E9">
      <w:r>
        <w:t>1. 肝脏右叶异常信号，考虑小肝Ca可能，请结合临床及相关检查；</w:t>
      </w:r>
    </w:p>
    <w:p w14:paraId="0CC76B05">
      <w:r>
        <w:t>2. 肝硬化并多发再生结节；</w:t>
      </w:r>
    </w:p>
    <w:p w14:paraId="627E03D4">
      <w:r>
        <w:t>3. 双肾囊肿。胆囊炎待排。</w:t>
      </w:r>
    </w:p>
    <w:p w14:paraId="745AE80B">
      <w:r>
        <w:t>拟诊讨论（诊断依据及鉴别诊断）：</w:t>
      </w:r>
    </w:p>
    <w:p w14:paraId="5A5673EF">
      <w:r>
        <w:t>初步诊断：</w:t>
      </w:r>
    </w:p>
    <w:p w14:paraId="0DBDA6D0">
      <w:r>
        <w:t>1. 肝占位性病变。</w:t>
      </w:r>
    </w:p>
    <w:p w14:paraId="26609654">
      <w:r>
        <w:t>诊断依据：根据患者症状、病史及相关检查，可诊断。</w:t>
      </w:r>
    </w:p>
    <w:p w14:paraId="30F2B007">
      <w:r>
        <w:t>鉴别诊断：</w:t>
      </w:r>
    </w:p>
    <w:p w14:paraId="2B1D4970">
      <w:r>
        <w:t>1. 继发性肝癌：原发于呼吸道、胃肠道、泌尿生殖道、乳房等处的癌性常转移至肝，大多为多发性结节，临床以原发癌表现为主，血清AFP检测一般为阴性，但少数继发性肝癌很难与原发性肝癌鉴别，确诊的关键在于病理组织学检查和找到肝外原发癌的证据。</w:t>
      </w:r>
    </w:p>
    <w:p w14:paraId="24BC4450">
      <w:r>
        <w:t>2. 肝脓肿：临床表现为发热、肝区疼痛、压痛明显，肿大肝脏表面平滑无结节，白细胞计数和中性粒细胞</w:t>
      </w:r>
      <w:bookmarkStart w:id="0" w:name="_GoBack"/>
      <w:bookmarkEnd w:id="0"/>
      <w:r>
        <w:t>升高。</w:t>
      </w:r>
    </w:p>
    <w:p w14:paraId="63F18806">
      <w:pPr>
        <w:jc w:val="left"/>
      </w:pPr>
      <w:r>
        <w:rPr>
          <w:b/>
          <w:sz w:val="28"/>
        </w:rPr>
        <w:t>病例报告四：术后病程记录（患者C）</w:t>
      </w:r>
    </w:p>
    <w:p w14:paraId="24EE6E6E">
      <w:r>
        <w:t>【文书类型】病程记录</w:t>
      </w:r>
    </w:p>
    <w:p w14:paraId="08BB6EA2">
      <w:r>
        <w:t>姓名：患者C</w:t>
      </w:r>
    </w:p>
    <w:p w14:paraId="3842E6CC">
      <w:r>
        <w:t>性别：男</w:t>
      </w:r>
    </w:p>
    <w:p w14:paraId="075B07B5">
      <w:r>
        <w:t>年龄：中年患者</w:t>
      </w:r>
    </w:p>
    <w:p w14:paraId="56F74651">
      <w:r>
        <w:t>科室：感染病科相关病区</w:t>
      </w:r>
    </w:p>
    <w:p w14:paraId="2CA3EB12">
      <w:r>
        <w:t>床号：已脱敏</w:t>
      </w:r>
    </w:p>
    <w:p w14:paraId="13140188">
      <w:r>
        <w:t>住院号：已脱敏</w:t>
      </w:r>
    </w:p>
    <w:p w14:paraId="78E90AFF">
      <w:r>
        <w:t>记录时间：已脱敏</w:t>
      </w:r>
    </w:p>
    <w:p w14:paraId="5FD1936D">
      <w:r>
        <w:t>术后首次病程记录：患者今日上午局麻下行超声引导下肝病损微波消融术，患者平卧位，超声引导下人工腹水1000ml分离出肝前间隙。超声造影：经静脉团注SonoVue超声造影剂1.8ml，观察肝病灶动脉组，肝右叶包膜下可见一大小约17×16mm动脉期强回声灶。超声提示：考虑肝Ca。患者平卧位，超声引导下15G消融针直入病灶内预定部位，采取移动消融法，超声动态观察肝病灶全为强回声覆盖，缓缓烧灼针道后退针，先后对1处病灶行消融术。术中术后行心电监护，生命体征平稳，术后彩超未见明显出血，无特别不适主诉，安返病房。</w:t>
      </w:r>
    </w:p>
    <w:p w14:paraId="150025D6">
      <w:r>
        <w:t>术者 / I助签名：已脱敏</w:t>
      </w:r>
    </w:p>
    <w:p w14:paraId="0375A92A">
      <w:r>
        <w:t>术后第一天病程记录：</w:t>
      </w:r>
    </w:p>
    <w:p w14:paraId="64A311D5">
      <w:r>
        <w:t>今日主管医师查房。患者无不适主诉，查体：神清，精神可，全身皮肤黏膜无黄染。其余内容因图片显示不完整，未继续摘录。</w:t>
      </w:r>
    </w:p>
    <w:p w14:paraId="0D6DFF7C">
      <w:pPr>
        <w:jc w:val="left"/>
      </w:pPr>
      <w:r>
        <w:rPr>
          <w:b/>
          <w:sz w:val="28"/>
        </w:rPr>
        <w:t>病例报告五：检验结果摘录（患者C）</w:t>
      </w:r>
    </w:p>
    <w:p w14:paraId="4BF1F713">
      <w:r>
        <w:t>【文书类型】检验结果浏览摘录</w:t>
      </w:r>
    </w:p>
    <w:p w14:paraId="52C306F4">
      <w:r>
        <w:t>姓名：患者C</w:t>
      </w:r>
    </w:p>
    <w:p w14:paraId="369CAF97">
      <w:r>
        <w:t>报告日期：已脱敏</w:t>
      </w:r>
    </w:p>
    <w:p w14:paraId="478B446B">
      <w:r>
        <w:t>乙肝五项定量结果：</w:t>
      </w:r>
    </w:p>
    <w:p w14:paraId="014AC24F">
      <w:r>
        <w:t>GR-HBsAg：乙肝表面抗原，结果322.450，异常提示H，单位IU/mL，参考范围0.000-0.050；</w:t>
      </w:r>
    </w:p>
    <w:p w14:paraId="3D961C83">
      <w:r>
        <w:t>GR-HBsAb：乙肝表面抗体，结果0.88，单位mIU/mL，参考范围0.00-10.00；</w:t>
      </w:r>
    </w:p>
    <w:p w14:paraId="53BBA510">
      <w:r>
        <w:t>GR-HBeAg：乙肝E抗原，结果0.333，单位S/CO，参考范围&gt;=1.0阳性；</w:t>
      </w:r>
    </w:p>
    <w:p w14:paraId="35854A90">
      <w:r>
        <w:t>GR-HBeAb：乙肝E抗体，结果0.260，异常提示L，单位S/CO，参考范围&lt;=1.0阳性；</w:t>
      </w:r>
    </w:p>
    <w:p w14:paraId="453BA766">
      <w:r>
        <w:t>GR-HBcAb：乙肝核心抗体II，结果7.920，异常提示H，单位S/CO，参考范围&gt;=1.0阳性。</w:t>
      </w:r>
    </w:p>
    <w:p w14:paraId="3FA926BB">
      <w:r>
        <w:t>肿瘤标志物结果：</w:t>
      </w:r>
    </w:p>
    <w:p w14:paraId="4C43ADB6">
      <w:r>
        <w:t>AFP-R：甲胎蛋白，结果55.95，异常提示H，单位ng/mL，参考范围0-8.1；</w:t>
      </w:r>
    </w:p>
    <w:p w14:paraId="524D0E60">
      <w:r>
        <w:t>CEA：癌胚抗原，结果1.14，单位ng/mL，参考范围0-5；</w:t>
      </w:r>
    </w:p>
    <w:p w14:paraId="6716E99A">
      <w:r>
        <w:t>CA125：糖类抗原125，结果6.07，单位U/mL，参考范围0-30.2；</w:t>
      </w:r>
    </w:p>
    <w:p w14:paraId="47525274">
      <w:r>
        <w:t>CA19-9：糖类抗原19-9，结果&lt;1.2，单位U/mL，参考范围0-37。</w:t>
      </w:r>
    </w:p>
    <w:p w14:paraId="293A41F4">
      <w:r>
        <w:t>注：检验系统中的真实姓名、报告时间、内部闭环状态等识别信息均已脱敏或概括化处理。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3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2594</Words>
  <Characters>2820</Characters>
  <Lines>0</Lines>
  <Paragraphs>0</Paragraphs>
  <TotalTime>2</TotalTime>
  <ScaleCrop>false</ScaleCrop>
  <LinksUpToDate>false</LinksUpToDate>
  <CharactersWithSpaces>2843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企业用户_1545036734</cp:lastModifiedBy>
  <dcterms:modified xsi:type="dcterms:W3CDTF">2026-06-25T13:09:52Z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eyJoZGlkIjoiMDc5YzMwYjk1MjAxNzEzMGI5NmQ1NTE1NThmZmIxYTUiLCJ1c2VySWQiOiIxNTc4NDczNzE5In0=</vt:lpwstr>
  </property>
  <property fmtid="{D5CDD505-2E9C-101B-9397-08002B2CF9AE}" pid="3" name="KSOProductBuildVer">
    <vt:lpwstr>2052-12.1.0.26381</vt:lpwstr>
  </property>
  <property fmtid="{D5CDD505-2E9C-101B-9397-08002B2CF9AE}" pid="4" name="ICV">
    <vt:lpwstr>9145562066BD4058BBB955A0D4C0024C_12</vt:lpwstr>
  </property>
</Properties>
</file>