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304C"/>
          <w:sz w:val="32"/>
        </w:rPr>
        <w:t>ZITCH TECHNOLOGIES LIMITED</w:t>
      </w:r>
    </w:p>
    <w:p>
      <w:r>
        <w:rPr>
          <w:b/>
          <w:color w:val="03304C"/>
          <w:sz w:val="26"/>
        </w:rPr>
        <w:t>BUSINESS CONTINUITY PLAN</w:t>
      </w:r>
    </w:p>
    <w:p>
      <w:r>
        <w:rPr>
          <w:color w:val="555555"/>
          <w:sz w:val="19"/>
        </w:rPr>
        <w:t>Version 1.0 — [Effective date: ___________]   ·   Classification: Internal</w:t>
      </w:r>
    </w:p>
    <w:p>
      <w:r>
        <w:rPr>
          <w:color w:val="555555"/>
          <w:sz w:val="18"/>
        </w:rPr>
        <w:t>RC [insert RC number] · 41, Awoniyi Elemo Street, Lagos State, 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Document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Business Continuity Plan (BCP)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Owner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[Owner / role]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Approved by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Board / senior management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Version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Effective date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[Effective date: ___________]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Review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Annually or on material change</w:t>
            </w:r>
          </w:p>
        </w:tc>
      </w:tr>
    </w:tbl>
    <w:p/>
    <w:p>
      <w:pPr>
        <w:pStyle w:val="Heading1"/>
      </w:pPr>
      <w:r>
        <w:t>1.  Purpose and objectives</w:t>
      </w:r>
    </w:p>
    <w:p>
      <w:r>
        <w:rPr>
          <w:b w:val="0"/>
          <w:sz w:val="21"/>
        </w:rPr>
        <w:t>This Business Continuity Plan (BCP) sets out how Zitch maintains and restores its critical services during a disruption, to protect customers, customer funds and data, and to meet regulatory expectations. Objectives: keep critical services running or restore them within target timeframes, safeguard data integrity, communicate clearly, and recover in an orderly way.</w:t>
      </w:r>
    </w:p>
    <w:p>
      <w:pPr>
        <w:pStyle w:val="Heading1"/>
      </w:pPr>
      <w:r>
        <w:t>2.  Scope and governance</w:t>
      </w:r>
    </w:p>
    <w:p>
      <w:r>
        <w:rPr>
          <w:b w:val="0"/>
          <w:sz w:val="21"/>
        </w:rPr>
        <w:t>Covers people, technology, data, premises and key third-party/partner dependencies for all Zitch services. The BCP is owned by [BCP Owner / role], approved by senior management, tested and reviewed at least annually, and invoked by the [Crisis Management Team].</w:t>
      </w:r>
    </w:p>
    <w:p>
      <w:pPr>
        <w:pStyle w:val="Heading1"/>
      </w:pPr>
      <w:r>
        <w:t>3.  Business impact analysis — critical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2880"/>
        <w:gridCol w:w="1512"/>
        <w:gridCol w:w="1512"/>
      </w:tblGrid>
      <w:tr>
        <w:tc>
          <w:tcPr>
            <w:tcW w:type="dxa" w:w="2376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Critical service</w:t>
            </w:r>
          </w:p>
        </w:tc>
        <w:tc>
          <w:tcPr>
            <w:tcW w:type="dxa" w:w="2376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Impact if down</w:t>
            </w:r>
          </w:p>
        </w:tc>
        <w:tc>
          <w:tcPr>
            <w:tcW w:type="dxa" w:w="2376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RTO (target)</w:t>
            </w:r>
          </w:p>
        </w:tc>
        <w:tc>
          <w:tcPr>
            <w:tcW w:type="dxa" w:w="2376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RPO (target)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Wallet, transfers &amp; bill/VTU payments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Customers cannot transact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4 hours]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15 min]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Authentication / KYC / onboarding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No sign-in or new accounts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4 hours]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15 min]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Funding &amp; settlement (via partners)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Funds in/out interrupted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4 hours]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15 min]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 support channels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Customers cannot reach us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2 hours]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15 min]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Data store / ledger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Risk to records integrity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2 hours]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sz w:val="19"/>
              </w:rPr>
              <w:t>[≤ 5 min]</w:t>
            </w:r>
          </w:p>
        </w:tc>
      </w:tr>
    </w:tbl>
    <w:p/>
    <w:p>
      <w:r>
        <w:rPr>
          <w:b w:val="0"/>
          <w:sz w:val="21"/>
        </w:rPr>
        <w:t>RTO = recovery time objective; RPO = recovery point objective. Targets are indicative and to be confirmed by management.</w:t>
      </w:r>
    </w:p>
    <w:p>
      <w:pPr>
        <w:pStyle w:val="Heading1"/>
      </w:pPr>
      <w:r>
        <w:t>4.  Key dependencies</w:t>
      </w:r>
    </w:p>
    <w:p>
      <w:pPr>
        <w:pStyle w:val="ListBullet"/>
      </w:pPr>
      <w:r>
        <w:rPr>
          <w:sz w:val="21"/>
        </w:rPr>
        <w:t>Cloud hosting / infrastructure provider (compute, database, storage, backups).</w:t>
      </w:r>
    </w:p>
    <w:p>
      <w:pPr>
        <w:pStyle w:val="ListBullet"/>
      </w:pPr>
      <w:r>
        <w:rPr>
          <w:sz w:val="21"/>
        </w:rPr>
        <w:t>Licensed partners for funds movement (switch/bank, card issuer, open-banking, FX, VTU aggregator).</w:t>
      </w:r>
    </w:p>
    <w:p>
      <w:pPr>
        <w:pStyle w:val="ListBullet"/>
      </w:pPr>
      <w:r>
        <w:rPr>
          <w:sz w:val="21"/>
        </w:rPr>
        <w:t>Connectivity and communications providers (SMS, email, push, WhatsApp/Meta).</w:t>
      </w:r>
    </w:p>
    <w:p>
      <w:pPr>
        <w:pStyle w:val="ListBullet"/>
      </w:pPr>
      <w:r>
        <w:rPr>
          <w:sz w:val="21"/>
        </w:rPr>
        <w:t>Key personnel (engineering, operations, compliance) and the operator portal.</w:t>
      </w:r>
    </w:p>
    <w:p>
      <w:pPr>
        <w:pStyle w:val="Heading1"/>
      </w:pPr>
      <w:r>
        <w:t>5.  Continuity strategies</w:t>
      </w:r>
    </w:p>
    <w:p>
      <w:pPr>
        <w:pStyle w:val="ListBullet"/>
      </w:pPr>
      <w:r>
        <w:rPr>
          <w:sz w:val="21"/>
        </w:rPr>
        <w:t>Resilient cloud architecture with redundancy and automated, regularly-tested backups; infrastructure-as-code to rebuild quickly.</w:t>
      </w:r>
    </w:p>
    <w:p>
      <w:pPr>
        <w:pStyle w:val="ListBullet"/>
      </w:pPr>
      <w:r>
        <w:rPr>
          <w:sz w:val="21"/>
        </w:rPr>
        <w:t>Idempotent ledgering and reconciliation so interrupted transactions are settled or refunded, never lost or double-applied.</w:t>
      </w:r>
    </w:p>
    <w:p>
      <w:pPr>
        <w:pStyle w:val="ListBullet"/>
      </w:pPr>
      <w:r>
        <w:rPr>
          <w:sz w:val="21"/>
        </w:rPr>
        <w:t>Partner diversification / failover where feasible, and graceful degradation (e.g. queue and retry) when a partner is unavailable.</w:t>
      </w:r>
    </w:p>
    <w:p>
      <w:pPr>
        <w:pStyle w:val="ListBullet"/>
      </w:pPr>
      <w:r>
        <w:rPr>
          <w:sz w:val="21"/>
        </w:rPr>
        <w:t>Remote-working capability so staff can operate during premises loss; documented runbooks for key processes.</w:t>
      </w:r>
    </w:p>
    <w:p>
      <w:pPr>
        <w:pStyle w:val="Heading1"/>
      </w:pPr>
      <w:r>
        <w:t>6.  Disruption scenarios and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475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752"/>
            <w:shd w:val="clear" w:color="auto" w:fill="03304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Primary response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Cloud / infrastructure outage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Fail over to redundant capacity; restore from backup to last RPO; status comms.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Partner / provider outage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Switch to alternate provider or queue-and-retry; inform affected customers; reconcile on recovery.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Cyber incident / data breach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Invoke the Incident Response Plan; contain, eradicate, recover; notify regulators (CBN/NDPC/NFIU) as required.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Loss of premises / key staff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Activate remote working and the succession/contact tree; redistribute critical tasks.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Telecom / connectivity failure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Use alternate connectivity; prioritise critical services; customer comms.</w:t>
            </w:r>
          </w:p>
        </w:tc>
      </w:tr>
    </w:tbl>
    <w:p/>
    <w:p>
      <w:pPr>
        <w:pStyle w:val="Heading1"/>
      </w:pPr>
      <w:r>
        <w:t>7.  Invocation, roles and communication</w:t>
      </w:r>
    </w:p>
    <w:p>
      <w:pPr>
        <w:pStyle w:val="ListBullet"/>
      </w:pPr>
      <w:r>
        <w:rPr>
          <w:sz w:val="21"/>
        </w:rPr>
        <w:t>The Crisis Management Team assesses severity and invokes the BCP; roles cover incident lead, technical recovery, communications, compliance and customer support.</w:t>
      </w:r>
    </w:p>
    <w:p>
      <w:pPr>
        <w:pStyle w:val="ListBullet"/>
      </w:pPr>
      <w:r>
        <w:rPr>
          <w:sz w:val="21"/>
        </w:rPr>
        <w:t>Maintain an up-to-date contact tree (staff, partners, regulators) and pre-approved holding statements for customers and regulators.</w:t>
      </w:r>
    </w:p>
    <w:p>
      <w:pPr>
        <w:pStyle w:val="ListBullet"/>
      </w:pPr>
      <w:r>
        <w:rPr>
          <w:sz w:val="21"/>
        </w:rPr>
        <w:t>Keep customers informed of major outages and expected restoration via in-app, WhatsApp and status channels.</w:t>
      </w:r>
    </w:p>
    <w:p>
      <w:pPr>
        <w:pStyle w:val="Heading1"/>
      </w:pPr>
      <w:r>
        <w:t>8.  Testing, maintenance and review</w:t>
      </w:r>
    </w:p>
    <w:p>
      <w:pPr>
        <w:pStyle w:val="ListBullet"/>
      </w:pPr>
      <w:r>
        <w:rPr>
          <w:sz w:val="21"/>
        </w:rPr>
        <w:t>Test the BCP at least annually (e.g. tabletop and recovery exercises) and after major changes; record results and remediate gaps.</w:t>
      </w:r>
    </w:p>
    <w:p>
      <w:pPr>
        <w:pStyle w:val="ListBullet"/>
      </w:pPr>
      <w:r>
        <w:rPr>
          <w:sz w:val="21"/>
        </w:rPr>
        <w:t>Verify backup restoration periodically. Review and re-approve the BCP at least annually.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Zitch · Business Continuity Plan v1.0   |   Confidential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