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304C"/>
          <w:sz w:val="32"/>
        </w:rPr>
        <w:t>ZITCH TECHNOLOGIES LIMITED</w:t>
      </w:r>
    </w:p>
    <w:p>
      <w:r>
        <w:rPr>
          <w:b/>
          <w:color w:val="03304C"/>
          <w:sz w:val="26"/>
        </w:rPr>
        <w:t>RISK ASSESSMENT AND INCIDENT RESPONSE PLAN</w:t>
      </w:r>
    </w:p>
    <w:p>
      <w:r>
        <w:rPr>
          <w:color w:val="555555"/>
          <w:sz w:val="19"/>
        </w:rPr>
        <w:t>Version 1.0 — [Effective date: ___________]   ·   Classification: Internal</w:t>
      </w:r>
    </w:p>
    <w:p>
      <w:r>
        <w:rPr>
          <w:color w:val="555555"/>
          <w:sz w:val="18"/>
        </w:rPr>
        <w:t>RC [insert RC number] · 41, Awoniyi Elemo Street, Lagos State, 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Document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Risk Assessment &amp; Incident Response Plan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Owner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[Owner / role]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Approved by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Board / senior management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Version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Effective date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[Effective date: ___________]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Review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Annually or on material change</w:t>
            </w:r>
          </w:p>
        </w:tc>
      </w:tr>
    </w:tbl>
    <w:p/>
    <w:p>
      <w:r>
        <w:rPr>
          <w:b w:val="0"/>
          <w:sz w:val="21"/>
        </w:rPr>
        <w:t>This document has two parts: Part A — Enterprise Risk Assessment, and Part B — Incident Response Plan.</w:t>
      </w:r>
    </w:p>
    <w:p>
      <w:pPr>
        <w:pStyle w:val="Heading1"/>
      </w:pPr>
      <w:r>
        <w:t>Part A — Enterprise Risk Assessment</w:t>
      </w:r>
    </w:p>
    <w:p>
      <w:pPr>
        <w:pStyle w:val="Heading2"/>
      </w:pPr>
      <w:r>
        <w:t>A1. Approach</w:t>
      </w:r>
    </w:p>
    <w:p>
      <w:r>
        <w:rPr>
          <w:b w:val="0"/>
          <w:sz w:val="21"/>
        </w:rPr>
        <w:t>Zitch applies a risk-based approach. Risks are identified, assessed for likelihood and impact, rated (low / medium / high), mitigated with controls, and tracked in a risk register reviewed by management at least annually and on material change. Residual risk is the risk remaining after controls.</w:t>
      </w:r>
    </w:p>
    <w:p>
      <w:pPr>
        <w:pStyle w:val="Heading2"/>
      </w:pPr>
      <w:r>
        <w:t>A2. Risk methodology</w:t>
      </w:r>
    </w:p>
    <w:p>
      <w:r>
        <w:rPr>
          <w:b w:val="0"/>
          <w:sz w:val="21"/>
        </w:rPr>
        <w:t>Risk rating = Likelihood × Impact, each scored 1–5. Ratings drive prioritisation and the control response (accept, mitigate, transfer, avoid). Each risk has an owner and target date.</w:t>
      </w:r>
    </w:p>
    <w:p>
      <w:pPr>
        <w:pStyle w:val="Heading2"/>
      </w:pPr>
      <w:r>
        <w:t>A3. Key risk categories, examples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3456"/>
        <w:gridCol w:w="3600"/>
      </w:tblGrid>
      <w:tr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 risks</w:t>
            </w:r>
          </w:p>
        </w:tc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controls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Cyber / information security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Account takeover, data breach, malware, credential theft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Encryption, hashing of IDs, MFA + least privilege, monitoring, screen-capture protection, patching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Fraud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Mule accounts, social engineering, payment fraud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Tiered KYC, transaction limits, velocity/anomaly monitoring, PIN + face step-up, device checks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AML/CFT/CPF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Laundering, sanctions/terrorism financing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AML programme, CDD/EDD, sanctions/PEP screening, transaction monitoring, NFIU reporting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Third-party / partner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Partner outage, partner control failure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Due diligence, contracts with audit rights, monitoring, failover (see BCP)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Operational / technology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Outage, data loss, processing error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Redundancy, backups, idempotent ledger, reconciliation, BCP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Compliance / legal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Regulatory breach, licensing gaps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Policies, training, monitoring, legal review, regulator liaison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Financial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Settlement/liquidity, reconciliation breaks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Reconciliation, limits, partner SLAs, monitoring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Reputational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Negative events, poor complaint handling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Customer-fair practices, comms plan, complaint handling</w:t>
            </w:r>
          </w:p>
        </w:tc>
      </w:tr>
    </w:tbl>
    <w:p/>
    <w:p>
      <w:pPr>
        <w:pStyle w:val="Heading1"/>
      </w:pPr>
      <w:r>
        <w:t>Part B — Incident Response Plan</w:t>
      </w:r>
    </w:p>
    <w:p>
      <w:pPr>
        <w:pStyle w:val="Heading2"/>
      </w:pPr>
      <w:r>
        <w:t>B1. Purpose and definitions</w:t>
      </w:r>
    </w:p>
    <w:p>
      <w:r>
        <w:rPr>
          <w:b w:val="0"/>
          <w:sz w:val="21"/>
        </w:rPr>
        <w:t>An incident is any event that compromises, or threatens to compromise, the confidentiality, integrity or availability of Zitch systems or data, including a personal-data breach. This plan ensures incidents are detected, contained and resolved quickly, and reported as required.</w:t>
      </w:r>
    </w:p>
    <w:p>
      <w:pPr>
        <w:pStyle w:val="Heading2"/>
      </w:pPr>
      <w:r>
        <w:t>B2. Incident response team and roles</w:t>
      </w:r>
    </w:p>
    <w:p>
      <w:pPr>
        <w:pStyle w:val="ListBullet"/>
      </w:pPr>
      <w:r>
        <w:rPr>
          <w:sz w:val="21"/>
        </w:rPr>
        <w:t>Incident Lead — coordinates the response and decisions.</w:t>
      </w:r>
    </w:p>
    <w:p>
      <w:pPr>
        <w:pStyle w:val="ListBullet"/>
      </w:pPr>
      <w:r>
        <w:rPr>
          <w:sz w:val="21"/>
        </w:rPr>
        <w:t>Technical/Security — containment, eradication, recovery, forensics.</w:t>
      </w:r>
    </w:p>
    <w:p>
      <w:pPr>
        <w:pStyle w:val="ListBullet"/>
      </w:pPr>
      <w:r>
        <w:rPr>
          <w:sz w:val="21"/>
        </w:rPr>
        <w:t>Compliance / DPO — regulatory assessment and notifications (CBN, NDPC, NFIU).</w:t>
      </w:r>
    </w:p>
    <w:p>
      <w:pPr>
        <w:pStyle w:val="ListBullet"/>
      </w:pPr>
      <w:r>
        <w:rPr>
          <w:sz w:val="21"/>
        </w:rPr>
        <w:t>Communications — internal, customer and regulator messaging.</w:t>
      </w:r>
    </w:p>
    <w:p>
      <w:pPr>
        <w:pStyle w:val="ListBullet"/>
      </w:pPr>
      <w:r>
        <w:rPr>
          <w:sz w:val="21"/>
        </w:rPr>
        <w:t>Management — escalation point and authorisation.</w:t>
      </w:r>
    </w:p>
    <w:p>
      <w:pPr>
        <w:pStyle w:val="Heading2"/>
      </w:pPr>
      <w:r>
        <w:t>B3. Severity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176"/>
        <w:gridCol w:w="3600"/>
      </w:tblGrid>
      <w:tr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Examples</w:t>
            </w:r>
          </w:p>
        </w:tc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Critical (P1)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Confirmed data breach, funds at risk, major outage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Immediate full activation; management + regulators engaged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High (P2)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Attempted breach, partial outage, suspected fraud 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Rapid response; senior escalation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Medium (P3)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Isolated issue, limited impact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Standard response within SLA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Low (P4)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Minor, no customer/data impact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Logged and handled in BAU</w:t>
            </w:r>
          </w:p>
        </w:tc>
      </w:tr>
    </w:tbl>
    <w:p/>
    <w:p>
      <w:pPr>
        <w:pStyle w:val="Heading2"/>
      </w:pPr>
      <w:r>
        <w:t>B4. Response lifecycle</w:t>
      </w:r>
    </w:p>
    <w:p>
      <w:pPr>
        <w:pStyle w:val="ListNumber"/>
      </w:pPr>
      <w:r>
        <w:rPr>
          <w:sz w:val="21"/>
        </w:rPr>
        <w:t>Prepare — runbooks, tooling, logging, contacts and training in place.</w:t>
      </w:r>
    </w:p>
    <w:p>
      <w:pPr>
        <w:pStyle w:val="ListNumber"/>
      </w:pPr>
      <w:r>
        <w:rPr>
          <w:sz w:val="21"/>
        </w:rPr>
        <w:t>Identify — detect and triage via monitoring, alerts and reports; assign severity and an Incident Lead.</w:t>
      </w:r>
    </w:p>
    <w:p>
      <w:pPr>
        <w:pStyle w:val="ListNumber"/>
      </w:pPr>
      <w:r>
        <w:rPr>
          <w:sz w:val="21"/>
        </w:rPr>
        <w:t>Contain — limit the impact (isolate systems, revoke credentials/sessions, block actors) while preserving evidence.</w:t>
      </w:r>
    </w:p>
    <w:p>
      <w:pPr>
        <w:pStyle w:val="ListNumber"/>
      </w:pPr>
      <w:r>
        <w:rPr>
          <w:sz w:val="21"/>
        </w:rPr>
        <w:t>Eradicate — remove the root cause (malware, vulnerability, compromised access).</w:t>
      </w:r>
    </w:p>
    <w:p>
      <w:pPr>
        <w:pStyle w:val="ListNumber"/>
      </w:pPr>
      <w:r>
        <w:rPr>
          <w:sz w:val="21"/>
        </w:rPr>
        <w:t>Recover — restore services from clean state/backups; verify integrity; monitor closely.</w:t>
      </w:r>
    </w:p>
    <w:p>
      <w:pPr>
        <w:pStyle w:val="ListNumber"/>
      </w:pPr>
      <w:r>
        <w:rPr>
          <w:sz w:val="21"/>
        </w:rPr>
        <w:t>Notify — assess and make required notifications (see B5).</w:t>
      </w:r>
    </w:p>
    <w:p>
      <w:pPr>
        <w:pStyle w:val="ListNumber"/>
      </w:pPr>
      <w:r>
        <w:rPr>
          <w:sz w:val="21"/>
        </w:rPr>
        <w:t>Post-incident — root-cause review, lessons learned, and remediation tracked to closure.</w:t>
      </w:r>
    </w:p>
    <w:p>
      <w:pPr>
        <w:pStyle w:val="Heading2"/>
      </w:pPr>
      <w:r>
        <w:t>B5. Breach notification and reporting</w:t>
      </w:r>
    </w:p>
    <w:p>
      <w:pPr>
        <w:pStyle w:val="ListBullet"/>
      </w:pPr>
      <w:r>
        <w:rPr>
          <w:sz w:val="21"/>
        </w:rPr>
        <w:t>Personal-data breach: where the breach is likely to result in a risk to data subjects, notify the Nigeria Data Protection Commission within the timeframe required by the NDPA (as a guide, within 72 hours of becoming aware) and inform affected individuals where required.</w:t>
      </w:r>
    </w:p>
    <w:p>
      <w:pPr>
        <w:pStyle w:val="ListBullet"/>
      </w:pPr>
      <w:r>
        <w:rPr>
          <w:sz w:val="21"/>
        </w:rPr>
        <w:t>Financial / cyber incident: notify the CBN and follow its incident-reporting requirements; report suspected financial crime to the NFIU where applicable.</w:t>
      </w:r>
    </w:p>
    <w:p>
      <w:pPr>
        <w:pStyle w:val="ListBullet"/>
      </w:pPr>
      <w:r>
        <w:rPr>
          <w:sz w:val="21"/>
        </w:rPr>
        <w:t>Maintain an incident register with timelines, actions, evidence and notifications for audit.</w:t>
      </w:r>
    </w:p>
    <w:p>
      <w:pPr>
        <w:pStyle w:val="Heading2"/>
      </w:pPr>
      <w:r>
        <w:t>B6. Testing</w:t>
      </w:r>
    </w:p>
    <w:p>
      <w:r>
        <w:rPr>
          <w:b w:val="0"/>
          <w:sz w:val="21"/>
        </w:rPr>
        <w:t>Test the plan at least annually (e.g. tabletop exercises and simulated breaches) and after major changes; update based on findings.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Zitch · Risk Assessment &amp; Incident Response Plan v1.0   |   Confidential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330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33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330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