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77777777"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521726">
                    <w:rPr>
                      <w:rFonts w:ascii="Arial" w:hAnsi="Arial" w:cs="Arial"/>
                      <w:sz w:val="20"/>
                      <w:szCs w:val="20"/>
                    </w:rPr>
                    <w:t>07/01/2016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7777777" w:rsidR="008B45C5" w:rsidRPr="00A237CE" w:rsidRDefault="008B45C5" w:rsidP="00521726">
                  <w:pPr>
                    <w:rPr>
                      <w:rFonts w:ascii="Arial" w:hAnsi="Arial" w:cs="Arial"/>
                      <w:sz w:val="20"/>
                      <w:szCs w:val="20"/>
                    </w:rPr>
                  </w:pPr>
                  <w:r w:rsidRPr="00A237CE">
                    <w:rPr>
                      <w:rFonts w:ascii="Arial" w:hAnsi="Arial" w:cs="Arial"/>
                      <w:sz w:val="20"/>
                      <w:szCs w:val="20"/>
                    </w:rPr>
                    <w:t>To:</w:t>
                  </w:r>
                  <w:r w:rsidR="00521726">
                    <w:rPr>
                      <w:rFonts w:ascii="Arial" w:hAnsi="Arial" w:cs="Arial"/>
                      <w:sz w:val="20"/>
                      <w:szCs w:val="20"/>
                    </w:rPr>
                    <w:t>06/30/2017</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03037F">
                    <w:rPr>
                      <w:rFonts w:ascii="Arial" w:hAnsi="Arial" w:cs="Arial"/>
                      <w:sz w:val="18"/>
                      <w:szCs w:val="18"/>
                    </w:rPr>
                  </w:r>
                  <w:r w:rsidR="0003037F">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3037F">
                    <w:rPr>
                      <w:rFonts w:ascii="Arial" w:hAnsi="Arial" w:cs="Arial"/>
                      <w:sz w:val="18"/>
                      <w:szCs w:val="18"/>
                    </w:rPr>
                  </w:r>
                  <w:r w:rsidR="0003037F">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03037F">
                    <w:rPr>
                      <w:rFonts w:ascii="Arial" w:hAnsi="Arial" w:cs="Arial"/>
                      <w:sz w:val="18"/>
                      <w:szCs w:val="18"/>
                    </w:rPr>
                  </w:r>
                  <w:r w:rsidR="0003037F">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6BEC752A" w14:textId="77777777" w:rsidR="008B45C5" w:rsidRPr="00A237CE" w:rsidRDefault="00521726" w:rsidP="0099345A">
            <w:pPr>
              <w:shd w:val="clear" w:color="auto" w:fill="E6E6E6"/>
              <w:rPr>
                <w:rFonts w:ascii="Arial" w:hAnsi="Arial" w:cs="Arial"/>
                <w:sz w:val="20"/>
                <w:szCs w:val="20"/>
              </w:rPr>
            </w:pPr>
            <w:r>
              <w:rPr>
                <w:rFonts w:ascii="Arial" w:hAnsi="Arial" w:cs="Arial"/>
                <w:sz w:val="20"/>
                <w:szCs w:val="20"/>
              </w:rPr>
              <w:t xml:space="preserve">From July 2016 to January 2017, Damien Coy was </w:t>
            </w:r>
            <w:r w:rsidR="00D66FB4">
              <w:rPr>
                <w:rFonts w:ascii="Arial" w:hAnsi="Arial" w:cs="Arial"/>
                <w:sz w:val="20"/>
                <w:szCs w:val="20"/>
              </w:rPr>
              <w:t>Talbert’s</w:t>
            </w:r>
            <w:r>
              <w:rPr>
                <w:rFonts w:ascii="Arial" w:hAnsi="Arial" w:cs="Arial"/>
                <w:sz w:val="20"/>
                <w:szCs w:val="20"/>
              </w:rPr>
              <w:t xml:space="preserve"> supervisor. Then after Northern Arizona University (NAU) Information Technology Services (ITS) “centralization” </w:t>
            </w:r>
            <w:r w:rsidR="00D66FB4">
              <w:rPr>
                <w:rFonts w:ascii="Arial" w:hAnsi="Arial" w:cs="Arial"/>
                <w:sz w:val="20"/>
                <w:szCs w:val="20"/>
              </w:rPr>
              <w:t>I</w:t>
            </w:r>
            <w:r>
              <w:rPr>
                <w:rFonts w:ascii="Arial" w:hAnsi="Arial" w:cs="Arial"/>
                <w:sz w:val="20"/>
                <w:szCs w:val="20"/>
              </w:rPr>
              <w:t xml:space="preserve"> became </w:t>
            </w:r>
            <w:r w:rsidR="00D66FB4">
              <w:rPr>
                <w:rFonts w:ascii="Arial" w:hAnsi="Arial" w:cs="Arial"/>
                <w:sz w:val="20"/>
                <w:szCs w:val="20"/>
              </w:rPr>
              <w:t>Talbert’s</w:t>
            </w:r>
            <w:r>
              <w:rPr>
                <w:rFonts w:ascii="Arial" w:hAnsi="Arial" w:cs="Arial"/>
                <w:sz w:val="20"/>
                <w:szCs w:val="20"/>
              </w:rPr>
              <w:t xml:space="preserve"> supervisor.</w:t>
            </w:r>
            <w:r>
              <w:rPr>
                <w:rFonts w:ascii="Arial" w:hAnsi="Arial" w:cs="Arial"/>
                <w:sz w:val="20"/>
                <w:szCs w:val="20"/>
              </w:rPr>
              <w:br/>
            </w:r>
            <w:r>
              <w:rPr>
                <w:rFonts w:ascii="Arial" w:hAnsi="Arial" w:cs="Arial"/>
                <w:sz w:val="20"/>
                <w:szCs w:val="20"/>
              </w:rPr>
              <w:br/>
              <w:t>Prior to “centralization” it was announced that Extended Campuses (EC) Technical Team would be dissolved and its members and supported services would be transferred to NAU ITS.</w:t>
            </w:r>
            <w:r w:rsidR="00D66FB4">
              <w:rPr>
                <w:rFonts w:ascii="Arial" w:hAnsi="Arial" w:cs="Arial"/>
                <w:sz w:val="20"/>
                <w:szCs w:val="20"/>
              </w:rPr>
              <w:t xml:space="preserve"> Talbert </w:t>
            </w:r>
            <w:r>
              <w:rPr>
                <w:rFonts w:ascii="Arial" w:hAnsi="Arial" w:cs="Arial"/>
                <w:sz w:val="20"/>
                <w:szCs w:val="20"/>
              </w:rPr>
              <w:t xml:space="preserve">was told that there would be no new </w:t>
            </w:r>
            <w:r w:rsidR="00D66FB4">
              <w:rPr>
                <w:rFonts w:ascii="Arial" w:hAnsi="Arial" w:cs="Arial"/>
                <w:sz w:val="20"/>
                <w:szCs w:val="20"/>
              </w:rPr>
              <w:t>development projects. As such, Talbert had</w:t>
            </w:r>
            <w:r>
              <w:rPr>
                <w:rFonts w:ascii="Arial" w:hAnsi="Arial" w:cs="Arial"/>
                <w:sz w:val="20"/>
                <w:szCs w:val="20"/>
              </w:rPr>
              <w:t xml:space="preserve"> no new development tasks to write about for the months July 2016 to January 2017. </w:t>
            </w:r>
            <w:r w:rsidR="00D66FB4">
              <w:rPr>
                <w:rFonts w:ascii="Arial" w:hAnsi="Arial" w:cs="Arial"/>
                <w:sz w:val="20"/>
                <w:szCs w:val="20"/>
              </w:rPr>
              <w:t>However, he</w:t>
            </w:r>
            <w:r>
              <w:rPr>
                <w:rFonts w:ascii="Arial" w:hAnsi="Arial" w:cs="Arial"/>
                <w:sz w:val="20"/>
                <w:szCs w:val="20"/>
              </w:rPr>
              <w:t xml:space="preserve"> managed to stay active with EC tasks in a maintenance role for those months.</w:t>
            </w:r>
            <w:r>
              <w:rPr>
                <w:rFonts w:ascii="Arial" w:hAnsi="Arial" w:cs="Arial"/>
                <w:sz w:val="20"/>
                <w:szCs w:val="20"/>
              </w:rPr>
              <w:br/>
            </w:r>
            <w:r>
              <w:rPr>
                <w:rFonts w:ascii="Arial" w:hAnsi="Arial" w:cs="Arial"/>
                <w:sz w:val="20"/>
                <w:szCs w:val="20"/>
              </w:rPr>
              <w:br/>
              <w:t xml:space="preserve">During this appraisal period, Damien was able to utilize </w:t>
            </w:r>
            <w:r w:rsidR="00D66FB4">
              <w:rPr>
                <w:rFonts w:ascii="Arial" w:hAnsi="Arial" w:cs="Arial"/>
                <w:sz w:val="20"/>
                <w:szCs w:val="20"/>
              </w:rPr>
              <w:t>Talbert’s</w:t>
            </w:r>
            <w:r>
              <w:rPr>
                <w:rFonts w:ascii="Arial" w:hAnsi="Arial" w:cs="Arial"/>
                <w:sz w:val="20"/>
                <w:szCs w:val="20"/>
              </w:rPr>
              <w:t xml:space="preserve"> greatest strength in front end development and placed </w:t>
            </w:r>
            <w:r w:rsidR="00D66FB4">
              <w:rPr>
                <w:rFonts w:ascii="Arial" w:hAnsi="Arial" w:cs="Arial"/>
                <w:sz w:val="20"/>
                <w:szCs w:val="20"/>
              </w:rPr>
              <w:t>him</w:t>
            </w:r>
            <w:r>
              <w:rPr>
                <w:rFonts w:ascii="Arial" w:hAnsi="Arial" w:cs="Arial"/>
                <w:sz w:val="20"/>
                <w:szCs w:val="20"/>
              </w:rPr>
              <w:t xml:space="preserve"> on projects that took advantage of this skill. I</w:t>
            </w:r>
            <w:r w:rsidR="00D66FB4">
              <w:rPr>
                <w:rFonts w:ascii="Arial" w:hAnsi="Arial" w:cs="Arial"/>
                <w:sz w:val="20"/>
                <w:szCs w:val="20"/>
              </w:rPr>
              <w:t xml:space="preserve">n addition, he </w:t>
            </w:r>
            <w:r>
              <w:rPr>
                <w:rFonts w:ascii="Arial" w:hAnsi="Arial" w:cs="Arial"/>
                <w:sz w:val="20"/>
                <w:szCs w:val="20"/>
              </w:rPr>
              <w:t>took on maintenance task that involved more front end development.</w:t>
            </w:r>
          </w:p>
          <w:p w14:paraId="6957CA36" w14:textId="77777777" w:rsidR="008B45C5" w:rsidRDefault="008B45C5" w:rsidP="0099345A"/>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74E11D8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1:</w:t>
            </w:r>
          </w:p>
          <w:p w14:paraId="7B371218" w14:textId="77777777" w:rsidR="00521726" w:rsidRDefault="00521726" w:rsidP="00521726">
            <w:pPr>
              <w:pStyle w:val="ListParagraph"/>
              <w:numPr>
                <w:ilvl w:val="0"/>
                <w:numId w:val="8"/>
              </w:numPr>
              <w:shd w:val="clear" w:color="auto" w:fill="E6E6E6"/>
              <w:rPr>
                <w:rFonts w:ascii="Arial" w:hAnsi="Arial" w:cs="Arial"/>
                <w:sz w:val="20"/>
                <w:szCs w:val="20"/>
              </w:rPr>
            </w:pPr>
            <w:r>
              <w:rPr>
                <w:rFonts w:ascii="Arial" w:hAnsi="Arial" w:cs="Arial"/>
                <w:sz w:val="20"/>
                <w:szCs w:val="20"/>
              </w:rPr>
              <w:t>July 2016 – January 2017: While there was no new major developm</w:t>
            </w:r>
            <w:r w:rsidR="003D2D15">
              <w:rPr>
                <w:rFonts w:ascii="Arial" w:hAnsi="Arial" w:cs="Arial"/>
                <w:sz w:val="20"/>
                <w:szCs w:val="20"/>
              </w:rPr>
              <w:t xml:space="preserve">ent projects for this period, Talbert </w:t>
            </w:r>
            <w:r>
              <w:rPr>
                <w:rFonts w:ascii="Arial" w:hAnsi="Arial" w:cs="Arial"/>
                <w:sz w:val="20"/>
                <w:szCs w:val="20"/>
              </w:rPr>
              <w:t>was able to help improve EC efficiency through updating user interfaces for EC websites. These sites included, EC, Yuma, Yavapai, and Perso</w:t>
            </w:r>
            <w:r w:rsidR="003D2D15">
              <w:rPr>
                <w:rFonts w:ascii="Arial" w:hAnsi="Arial" w:cs="Arial"/>
                <w:sz w:val="20"/>
                <w:szCs w:val="20"/>
              </w:rPr>
              <w:t>nalized Learning. In addition, he has</w:t>
            </w:r>
            <w:r>
              <w:rPr>
                <w:rFonts w:ascii="Arial" w:hAnsi="Arial" w:cs="Arial"/>
                <w:sz w:val="20"/>
                <w:szCs w:val="20"/>
              </w:rPr>
              <w:t xml:space="preserve"> worked on Ektron components/widgets that are utilized in Landing Pages and other Ektron based websites for NAU. </w:t>
            </w:r>
            <w:r w:rsidR="003D2D15">
              <w:rPr>
                <w:rFonts w:ascii="Arial" w:hAnsi="Arial" w:cs="Arial"/>
                <w:sz w:val="20"/>
                <w:szCs w:val="20"/>
              </w:rPr>
              <w:t>The range of maintenance tasks he</w:t>
            </w:r>
            <w:r>
              <w:rPr>
                <w:rFonts w:ascii="Arial" w:hAnsi="Arial" w:cs="Arial"/>
                <w:sz w:val="20"/>
                <w:szCs w:val="20"/>
              </w:rPr>
              <w:t xml:space="preserve"> was assigned during this time was from simple front </w:t>
            </w:r>
            <w:r>
              <w:rPr>
                <w:rFonts w:ascii="Arial" w:hAnsi="Arial" w:cs="Arial"/>
                <w:sz w:val="20"/>
                <w:szCs w:val="20"/>
              </w:rPr>
              <w:lastRenderedPageBreak/>
              <w:t>end display changes to fixing scaffolding and HTML base code to ensure the look and design of our sites.</w:t>
            </w:r>
          </w:p>
          <w:p w14:paraId="0ABE1058" w14:textId="77777777" w:rsidR="00521726" w:rsidRPr="00D60C5D" w:rsidRDefault="00521726" w:rsidP="00521726">
            <w:pPr>
              <w:rPr>
                <w:rFonts w:ascii="Arial" w:hAnsi="Arial" w:cs="Arial"/>
                <w:sz w:val="20"/>
                <w:szCs w:val="20"/>
              </w:rPr>
            </w:pPr>
          </w:p>
          <w:p w14:paraId="3885A98E" w14:textId="77777777" w:rsidR="00521726" w:rsidRDefault="00521726" w:rsidP="00521726">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September 2016 – October </w:t>
            </w:r>
            <w:r w:rsidR="003D2D15">
              <w:rPr>
                <w:rFonts w:ascii="Arial" w:hAnsi="Arial" w:cs="Arial"/>
                <w:sz w:val="20"/>
                <w:szCs w:val="20"/>
              </w:rPr>
              <w:t>2016: During these period he</w:t>
            </w:r>
            <w:r>
              <w:rPr>
                <w:rFonts w:ascii="Arial" w:hAnsi="Arial" w:cs="Arial"/>
                <w:sz w:val="20"/>
                <w:szCs w:val="20"/>
              </w:rPr>
              <w:t xml:space="preserve"> was </w:t>
            </w:r>
            <w:r w:rsidR="003D2D15">
              <w:rPr>
                <w:rFonts w:ascii="Arial" w:hAnsi="Arial" w:cs="Arial"/>
                <w:sz w:val="20"/>
                <w:szCs w:val="20"/>
              </w:rPr>
              <w:t>a part</w:t>
            </w:r>
            <w:r>
              <w:rPr>
                <w:rFonts w:ascii="Arial" w:hAnsi="Arial" w:cs="Arial"/>
                <w:sz w:val="20"/>
                <w:szCs w:val="20"/>
              </w:rPr>
              <w:t xml:space="preserve"> of the initial team that went to create Jackspath. At the ti</w:t>
            </w:r>
            <w:r w:rsidR="003D2D15">
              <w:rPr>
                <w:rFonts w:ascii="Arial" w:hAnsi="Arial" w:cs="Arial"/>
                <w:sz w:val="20"/>
                <w:szCs w:val="20"/>
              </w:rPr>
              <w:t>me it was called Blueprint and he</w:t>
            </w:r>
            <w:r>
              <w:rPr>
                <w:rFonts w:ascii="Arial" w:hAnsi="Arial" w:cs="Arial"/>
                <w:sz w:val="20"/>
                <w:szCs w:val="20"/>
              </w:rPr>
              <w:t xml:space="preserve"> was </w:t>
            </w:r>
            <w:r w:rsidR="003D2D15">
              <w:rPr>
                <w:rFonts w:ascii="Arial" w:hAnsi="Arial" w:cs="Arial"/>
                <w:sz w:val="20"/>
                <w:szCs w:val="20"/>
              </w:rPr>
              <w:t>tasked</w:t>
            </w:r>
            <w:r>
              <w:rPr>
                <w:rFonts w:ascii="Arial" w:hAnsi="Arial" w:cs="Arial"/>
                <w:sz w:val="20"/>
                <w:szCs w:val="20"/>
              </w:rPr>
              <w:t xml:space="preserve"> of creating the initial scaffolding of the webpages. Another member of the team then took over to create additional front end development assets. Later, afte</w:t>
            </w:r>
            <w:r w:rsidR="003D2D15">
              <w:rPr>
                <w:rFonts w:ascii="Arial" w:hAnsi="Arial" w:cs="Arial"/>
                <w:sz w:val="20"/>
                <w:szCs w:val="20"/>
              </w:rPr>
              <w:t>r the completion of Jackspath, he</w:t>
            </w:r>
            <w:r>
              <w:rPr>
                <w:rFonts w:ascii="Arial" w:hAnsi="Arial" w:cs="Arial"/>
                <w:sz w:val="20"/>
                <w:szCs w:val="20"/>
              </w:rPr>
              <w:t xml:space="preserve"> was informed </w:t>
            </w:r>
            <w:r w:rsidR="003D2D15">
              <w:rPr>
                <w:rFonts w:ascii="Arial" w:hAnsi="Arial" w:cs="Arial"/>
                <w:sz w:val="20"/>
                <w:szCs w:val="20"/>
              </w:rPr>
              <w:t>that the scaffolding he</w:t>
            </w:r>
            <w:r>
              <w:rPr>
                <w:rFonts w:ascii="Arial" w:hAnsi="Arial" w:cs="Arial"/>
                <w:sz w:val="20"/>
                <w:szCs w:val="20"/>
              </w:rPr>
              <w:t xml:space="preserve"> created was well used and a good foundation for the site.</w:t>
            </w:r>
          </w:p>
          <w:p w14:paraId="7AC67F27" w14:textId="77777777" w:rsidR="00521726" w:rsidRPr="00507944" w:rsidRDefault="00521726" w:rsidP="00521726">
            <w:pPr>
              <w:pStyle w:val="ListParagraph"/>
              <w:rPr>
                <w:rFonts w:ascii="Arial" w:hAnsi="Arial" w:cs="Arial"/>
                <w:sz w:val="20"/>
                <w:szCs w:val="20"/>
              </w:rPr>
            </w:pPr>
          </w:p>
          <w:p w14:paraId="2C0901D1" w14:textId="77777777" w:rsidR="00521726" w:rsidRDefault="00521726" w:rsidP="00521726">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2017 – June 2018: Worked on a brand new project called Internship. Requested by Social Work, this application digitize a 100% paper processing system to an online application. Social Work Admins working with third party agencies would offer NAU Students internships as </w:t>
            </w:r>
            <w:r w:rsidR="0005786F">
              <w:rPr>
                <w:rFonts w:ascii="Arial" w:hAnsi="Arial" w:cs="Arial"/>
                <w:sz w:val="20"/>
                <w:szCs w:val="20"/>
              </w:rPr>
              <w:t>a part</w:t>
            </w:r>
            <w:r>
              <w:rPr>
                <w:rFonts w:ascii="Arial" w:hAnsi="Arial" w:cs="Arial"/>
                <w:sz w:val="20"/>
                <w:szCs w:val="20"/>
              </w:rPr>
              <w:t xml:space="preserve"> of credited hours. The Project Leaders and Designers met with the clients to work out how the students would apply, how agencies would submit a program, and how admins would assign applied students to those programs. The </w:t>
            </w:r>
            <w:r w:rsidR="00380E9A">
              <w:rPr>
                <w:rFonts w:ascii="Arial" w:hAnsi="Arial" w:cs="Arial"/>
                <w:sz w:val="20"/>
                <w:szCs w:val="20"/>
              </w:rPr>
              <w:t>Internship project team, which he is</w:t>
            </w:r>
            <w:r>
              <w:rPr>
                <w:rFonts w:ascii="Arial" w:hAnsi="Arial" w:cs="Arial"/>
                <w:sz w:val="20"/>
                <w:szCs w:val="20"/>
              </w:rPr>
              <w:t xml:space="preserve"> part of, worked to divide up the project into sections for each developer to take on. </w:t>
            </w:r>
          </w:p>
          <w:p w14:paraId="70977222" w14:textId="77777777" w:rsidR="00521726" w:rsidRPr="00E57890" w:rsidRDefault="00521726" w:rsidP="00521726">
            <w:pPr>
              <w:pStyle w:val="ListParagraph"/>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63F2B7C8" w14:textId="77777777" w:rsidR="00521726" w:rsidRPr="002A0981" w:rsidRDefault="00521726" w:rsidP="00521726">
            <w:pPr>
              <w:pStyle w:val="ListParagraph"/>
              <w:numPr>
                <w:ilvl w:val="0"/>
                <w:numId w:val="9"/>
              </w:numPr>
              <w:shd w:val="clear" w:color="auto" w:fill="E6E6E6"/>
              <w:rPr>
                <w:rFonts w:ascii="Arial" w:hAnsi="Arial" w:cs="Arial"/>
                <w:sz w:val="20"/>
                <w:szCs w:val="20"/>
              </w:rPr>
            </w:pPr>
            <w:r w:rsidRPr="002A0981">
              <w:rPr>
                <w:rFonts w:ascii="Arial" w:hAnsi="Arial" w:cs="Arial"/>
                <w:sz w:val="20"/>
                <w:szCs w:val="20"/>
              </w:rPr>
              <w:t xml:space="preserve">July 2016 – January 2017: Enlightenment Portal was a project started and completed last fiscal year. This application is a type of reporting services that assist Kevin Hayes, Blanche Johnson, and other employees at NAU. During this assessment period there was </w:t>
            </w:r>
            <w:r w:rsidR="00380E9A">
              <w:rPr>
                <w:rFonts w:ascii="Arial" w:hAnsi="Arial" w:cs="Arial"/>
                <w:sz w:val="20"/>
                <w:szCs w:val="20"/>
              </w:rPr>
              <w:t xml:space="preserve">not a month that went by that he </w:t>
            </w:r>
            <w:r w:rsidRPr="002A0981">
              <w:rPr>
                <w:rFonts w:ascii="Arial" w:hAnsi="Arial" w:cs="Arial"/>
                <w:sz w:val="20"/>
                <w:szCs w:val="20"/>
              </w:rPr>
              <w:t xml:space="preserve">did not have a maintenance task for Enlightenment Portal. These task ranged from editing and adding controls to the front end, to ensuring the end users experience is seamless by solving issues with SQL data retrieval efficiency. </w:t>
            </w:r>
          </w:p>
          <w:p w14:paraId="71816A44" w14:textId="77777777" w:rsidR="00521726" w:rsidRDefault="00521726" w:rsidP="00521726">
            <w:pPr>
              <w:pStyle w:val="ListParagraph"/>
              <w:shd w:val="clear" w:color="auto" w:fill="E6E6E6"/>
              <w:rPr>
                <w:rFonts w:ascii="Arial" w:hAnsi="Arial" w:cs="Arial"/>
                <w:sz w:val="20"/>
                <w:szCs w:val="20"/>
              </w:rPr>
            </w:pPr>
          </w:p>
          <w:p w14:paraId="0CD6A127" w14:textId="77777777" w:rsidR="00521726" w:rsidRDefault="00521726"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July 2016 – January 2017: In addition to maintaining the usabi</w:t>
            </w:r>
            <w:r w:rsidR="00380E9A">
              <w:rPr>
                <w:rFonts w:ascii="Arial" w:hAnsi="Arial" w:cs="Arial"/>
                <w:sz w:val="20"/>
                <w:szCs w:val="20"/>
              </w:rPr>
              <w:t xml:space="preserve">lity of Enlightenment Portal, Talbert </w:t>
            </w:r>
            <w:r>
              <w:rPr>
                <w:rFonts w:ascii="Arial" w:hAnsi="Arial" w:cs="Arial"/>
                <w:sz w:val="20"/>
                <w:szCs w:val="20"/>
              </w:rPr>
              <w:t>also learned a bit more about the Model View Controller (MVC) framework. MVC is a newer framework that works best in conjunction with server side markup languages (i.e.; Razor, Angular) to provide a unique type of user experience with transition-less like behavior.</w:t>
            </w:r>
            <w:r w:rsidR="00380E9A">
              <w:rPr>
                <w:rFonts w:ascii="Arial" w:hAnsi="Arial" w:cs="Arial"/>
                <w:sz w:val="20"/>
                <w:szCs w:val="20"/>
              </w:rPr>
              <w:t xml:space="preserve"> Because of his</w:t>
            </w:r>
            <w:r>
              <w:rPr>
                <w:rFonts w:ascii="Arial" w:hAnsi="Arial" w:cs="Arial"/>
                <w:sz w:val="20"/>
                <w:szCs w:val="20"/>
              </w:rPr>
              <w:t xml:space="preserve"> pas</w:t>
            </w:r>
            <w:r w:rsidR="00380E9A">
              <w:rPr>
                <w:rFonts w:ascii="Arial" w:hAnsi="Arial" w:cs="Arial"/>
                <w:sz w:val="20"/>
                <w:szCs w:val="20"/>
              </w:rPr>
              <w:t>sion for front end development he</w:t>
            </w:r>
            <w:r>
              <w:rPr>
                <w:rFonts w:ascii="Arial" w:hAnsi="Arial" w:cs="Arial"/>
                <w:sz w:val="20"/>
                <w:szCs w:val="20"/>
              </w:rPr>
              <w:t xml:space="preserve"> mainly worked on the front end side to MVC for this project.</w:t>
            </w:r>
          </w:p>
          <w:p w14:paraId="20F0FEC1" w14:textId="77777777" w:rsidR="00521726" w:rsidRPr="00507944" w:rsidRDefault="00521726" w:rsidP="00521726">
            <w:pPr>
              <w:pStyle w:val="ListParagraph"/>
              <w:rPr>
                <w:rFonts w:ascii="Arial" w:hAnsi="Arial" w:cs="Arial"/>
                <w:sz w:val="20"/>
                <w:szCs w:val="20"/>
              </w:rPr>
            </w:pPr>
          </w:p>
          <w:p w14:paraId="586A04AF" w14:textId="77777777" w:rsidR="00521726" w:rsidRPr="00A532BA" w:rsidRDefault="00521726"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February 2017 – June 2017: The Internship project utilizes MVC and Razor in the new Visual Studio 2015 Integrated Development Environment (IDE). For this project, </w:t>
            </w:r>
            <w:r w:rsidR="00551DE4">
              <w:rPr>
                <w:rFonts w:ascii="Arial" w:hAnsi="Arial" w:cs="Arial"/>
                <w:sz w:val="20"/>
                <w:szCs w:val="20"/>
              </w:rPr>
              <w:t>Talbert expressed that his</w:t>
            </w:r>
            <w:bookmarkStart w:id="2" w:name="_GoBack"/>
            <w:bookmarkEnd w:id="2"/>
            <w:r>
              <w:rPr>
                <w:rFonts w:ascii="Arial" w:hAnsi="Arial" w:cs="Arial"/>
                <w:sz w:val="20"/>
                <w:szCs w:val="20"/>
              </w:rPr>
              <w:t xml:space="preserve"> skills in MVC had been lacking. However, with</w:t>
            </w:r>
            <w:r w:rsidR="00380E9A">
              <w:rPr>
                <w:rFonts w:ascii="Arial" w:hAnsi="Arial" w:cs="Arial"/>
                <w:sz w:val="20"/>
                <w:szCs w:val="20"/>
              </w:rPr>
              <w:t xml:space="preserve"> the help of fellow teammates, he</w:t>
            </w:r>
            <w:r>
              <w:rPr>
                <w:rFonts w:ascii="Arial" w:hAnsi="Arial" w:cs="Arial"/>
                <w:sz w:val="20"/>
                <w:szCs w:val="20"/>
              </w:rPr>
              <w:t xml:space="preserve"> was able learn a good portion of MVC and the paradigm it comes</w:t>
            </w:r>
            <w:r w:rsidR="00380E9A">
              <w:rPr>
                <w:rFonts w:ascii="Arial" w:hAnsi="Arial" w:cs="Arial"/>
                <w:sz w:val="20"/>
                <w:szCs w:val="20"/>
              </w:rPr>
              <w:t xml:space="preserve"> with. With this new skill set he was</w:t>
            </w:r>
            <w:r>
              <w:rPr>
                <w:rFonts w:ascii="Arial" w:hAnsi="Arial" w:cs="Arial"/>
                <w:sz w:val="20"/>
                <w:szCs w:val="20"/>
              </w:rPr>
              <w:t xml:space="preserve"> able to navigate MVC projects with ease and develop new applications much more efficiently. </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73C7B3B2" w14:textId="77777777" w:rsidR="00521726" w:rsidRDefault="00521726"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July 2016 – January 2017: Throughout this period, EC had implemented and used a task tracking application called Task Management Environment (TME); this was an in-house created application creat</w:t>
            </w:r>
            <w:r w:rsidR="00850782">
              <w:rPr>
                <w:rFonts w:ascii="Arial" w:hAnsi="Arial" w:cs="Arial"/>
                <w:sz w:val="20"/>
                <w:szCs w:val="20"/>
              </w:rPr>
              <w:t xml:space="preserve">ed specifically for this use. Talbert </w:t>
            </w:r>
            <w:r>
              <w:rPr>
                <w:rFonts w:ascii="Arial" w:hAnsi="Arial" w:cs="Arial"/>
                <w:sz w:val="20"/>
                <w:szCs w:val="20"/>
              </w:rPr>
              <w:t xml:space="preserve">would use the application to receive new tasks to work on and log </w:t>
            </w:r>
            <w:r w:rsidR="00551DE4">
              <w:rPr>
                <w:rFonts w:ascii="Arial" w:hAnsi="Arial" w:cs="Arial"/>
                <w:sz w:val="20"/>
                <w:szCs w:val="20"/>
              </w:rPr>
              <w:t>his</w:t>
            </w:r>
            <w:r>
              <w:rPr>
                <w:rFonts w:ascii="Arial" w:hAnsi="Arial" w:cs="Arial"/>
                <w:sz w:val="20"/>
                <w:szCs w:val="20"/>
              </w:rPr>
              <w:t xml:space="preserve"> hours of work. Project managers were in charge of evaluating a new project and breaking up the components of the project to be assigned as tasks for developers. Every now and then the Project Managers would team up with Developers to create these tasks. To supplement the use of TME, Project Managers would schedule weekly or every other week meetings to discuss progression on the project or announce changes to project that came down from stakeholders and clients.</w:t>
            </w:r>
          </w:p>
          <w:p w14:paraId="4F45A22F" w14:textId="77777777" w:rsidR="00521726" w:rsidRDefault="00521726" w:rsidP="00521726">
            <w:pPr>
              <w:pStyle w:val="ListParagraph"/>
              <w:shd w:val="clear" w:color="auto" w:fill="E6E6E6"/>
              <w:rPr>
                <w:rFonts w:ascii="Arial" w:hAnsi="Arial" w:cs="Arial"/>
                <w:sz w:val="20"/>
                <w:szCs w:val="20"/>
              </w:rPr>
            </w:pPr>
          </w:p>
          <w:p w14:paraId="3D6BBBEB" w14:textId="77777777" w:rsidR="00521726" w:rsidRPr="006E3496" w:rsidRDefault="00521726"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February 2017 – June 2017: To facilitate old EC members and NAU ITS, teams would use a web application called Trello. This web application could track tasks onto “cards” and developers would mark (or be marked) them to claim that they would work on that task. A card then could be moved freely between different states to signify its development progression. For this assessment period, the project leader for Internship would hold meetings either weekly or every other work day. During this time, the developers would explain what they would need to do in order to complete a portion of the project. These became cards created by the developer to be worked on by that developer.</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lastRenderedPageBreak/>
              <w:t>Goal 4:</w:t>
            </w:r>
          </w:p>
          <w:p w14:paraId="05603E10" w14:textId="77777777" w:rsidR="00521726" w:rsidRPr="002A0981" w:rsidRDefault="00521726" w:rsidP="00521726">
            <w:pPr>
              <w:pStyle w:val="ListParagraph"/>
              <w:numPr>
                <w:ilvl w:val="0"/>
                <w:numId w:val="10"/>
              </w:numPr>
              <w:shd w:val="clear" w:color="auto" w:fill="E6E6E6"/>
              <w:rPr>
                <w:rFonts w:ascii="Arial" w:hAnsi="Arial" w:cs="Arial"/>
                <w:sz w:val="20"/>
                <w:szCs w:val="20"/>
              </w:rPr>
            </w:pPr>
            <w:r w:rsidRPr="002A0981">
              <w:rPr>
                <w:rFonts w:ascii="Arial" w:hAnsi="Arial" w:cs="Arial"/>
                <w:sz w:val="20"/>
                <w:szCs w:val="20"/>
              </w:rPr>
              <w:t xml:space="preserve">October 2016 – November 2016: During this time Blanche Johnson had </w:t>
            </w:r>
            <w:r w:rsidR="00850782">
              <w:rPr>
                <w:rFonts w:ascii="Arial" w:hAnsi="Arial" w:cs="Arial"/>
                <w:sz w:val="20"/>
                <w:szCs w:val="20"/>
              </w:rPr>
              <w:t>Talbert</w:t>
            </w:r>
            <w:r w:rsidRPr="002A0981">
              <w:rPr>
                <w:rFonts w:ascii="Arial" w:hAnsi="Arial" w:cs="Arial"/>
                <w:sz w:val="20"/>
                <w:szCs w:val="20"/>
              </w:rPr>
              <w:t xml:space="preserve"> look into an issue with Enlightenment Portal. Once a button is clicked, the page would generate a comma separated value (CSV) text file report. Unfortunately, Blanche was seeing an issue where the report woul</w:t>
            </w:r>
            <w:r w:rsidR="00854C9D">
              <w:rPr>
                <w:rFonts w:ascii="Arial" w:hAnsi="Arial" w:cs="Arial"/>
                <w:sz w:val="20"/>
                <w:szCs w:val="20"/>
              </w:rPr>
              <w:t>d time out and return nothing. Talbert</w:t>
            </w:r>
            <w:r w:rsidRPr="002A0981">
              <w:rPr>
                <w:rFonts w:ascii="Arial" w:hAnsi="Arial" w:cs="Arial"/>
                <w:sz w:val="20"/>
                <w:szCs w:val="20"/>
              </w:rPr>
              <w:t xml:space="preserve"> was able to determine that the function was attempting to compute several rows of data but was hitting a threshold that would</w:t>
            </w:r>
            <w:r w:rsidR="00854C9D">
              <w:rPr>
                <w:rFonts w:ascii="Arial" w:hAnsi="Arial" w:cs="Arial"/>
                <w:sz w:val="20"/>
                <w:szCs w:val="20"/>
              </w:rPr>
              <w:t xml:space="preserve"> cause the site to soft crash. Talbert</w:t>
            </w:r>
            <w:r w:rsidRPr="002A0981">
              <w:rPr>
                <w:rFonts w:ascii="Arial" w:hAnsi="Arial" w:cs="Arial"/>
                <w:sz w:val="20"/>
                <w:szCs w:val="20"/>
              </w:rPr>
              <w:t xml:space="preserve"> debug</w:t>
            </w:r>
            <w:r w:rsidR="00854C9D">
              <w:rPr>
                <w:rFonts w:ascii="Arial" w:hAnsi="Arial" w:cs="Arial"/>
                <w:sz w:val="20"/>
                <w:szCs w:val="20"/>
              </w:rPr>
              <w:t>ged the issue to the point where he knew the threshold count. He</w:t>
            </w:r>
            <w:r w:rsidRPr="002A0981">
              <w:rPr>
                <w:rFonts w:ascii="Arial" w:hAnsi="Arial" w:cs="Arial"/>
                <w:sz w:val="20"/>
                <w:szCs w:val="20"/>
              </w:rPr>
              <w:t xml:space="preserve"> was then able to determine that an underline issue with optimizing the data retrieval was in </w:t>
            </w:r>
            <w:r w:rsidR="00854C9D">
              <w:rPr>
                <w:rFonts w:ascii="Arial" w:hAnsi="Arial" w:cs="Arial"/>
                <w:sz w:val="20"/>
                <w:szCs w:val="20"/>
              </w:rPr>
              <w:t>part due to font-end controls. He</w:t>
            </w:r>
            <w:r w:rsidRPr="002A0981">
              <w:rPr>
                <w:rFonts w:ascii="Arial" w:hAnsi="Arial" w:cs="Arial"/>
                <w:sz w:val="20"/>
                <w:szCs w:val="20"/>
              </w:rPr>
              <w:t xml:space="preserve"> used </w:t>
            </w:r>
            <w:r w:rsidR="00551DE4">
              <w:rPr>
                <w:rFonts w:ascii="Arial" w:hAnsi="Arial" w:cs="Arial"/>
                <w:sz w:val="20"/>
                <w:szCs w:val="20"/>
              </w:rPr>
              <w:t>his</w:t>
            </w:r>
            <w:r w:rsidRPr="002A0981">
              <w:rPr>
                <w:rFonts w:ascii="Arial" w:hAnsi="Arial" w:cs="Arial"/>
                <w:sz w:val="20"/>
                <w:szCs w:val="20"/>
              </w:rPr>
              <w:t xml:space="preserve"> extensive front-end knowledge to effectively reduce the data retrieval process. This, in combination, with server side controls saw an increase i</w:t>
            </w:r>
            <w:r w:rsidR="00854C9D">
              <w:rPr>
                <w:rFonts w:ascii="Arial" w:hAnsi="Arial" w:cs="Arial"/>
                <w:sz w:val="20"/>
                <w:szCs w:val="20"/>
              </w:rPr>
              <w:t>n the report generation. Else, he</w:t>
            </w:r>
            <w:r w:rsidRPr="002A0981">
              <w:rPr>
                <w:rFonts w:ascii="Arial" w:hAnsi="Arial" w:cs="Arial"/>
                <w:sz w:val="20"/>
                <w:szCs w:val="20"/>
              </w:rPr>
              <w:t>, placed in some controls to notify the user the report was too big and would need to use an alternative reporting services to retrieve their report.</w:t>
            </w:r>
          </w:p>
          <w:p w14:paraId="5839AAFA" w14:textId="77777777" w:rsidR="00521726" w:rsidRDefault="00521726" w:rsidP="00521726">
            <w:pPr>
              <w:pStyle w:val="ListParagraph"/>
              <w:shd w:val="clear" w:color="auto" w:fill="E6E6E6"/>
              <w:rPr>
                <w:rFonts w:ascii="Arial" w:hAnsi="Arial" w:cs="Arial"/>
                <w:sz w:val="20"/>
                <w:szCs w:val="20"/>
              </w:rPr>
            </w:pPr>
          </w:p>
          <w:p w14:paraId="37611761" w14:textId="77777777" w:rsidR="00521726" w:rsidRPr="00A532BA" w:rsidRDefault="00521726"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January 2018: For our EC Tuition page we are pulling in the tuition rates automatically from the main NAU Tuition page. Damien originally came up with some optimization code for our uses. </w:t>
            </w:r>
            <w:r w:rsidR="00854C9D">
              <w:rPr>
                <w:rFonts w:ascii="Arial" w:hAnsi="Arial" w:cs="Arial"/>
                <w:sz w:val="20"/>
                <w:szCs w:val="20"/>
              </w:rPr>
              <w:t>Talbert</w:t>
            </w:r>
            <w:r>
              <w:rPr>
                <w:rFonts w:ascii="Arial" w:hAnsi="Arial" w:cs="Arial"/>
                <w:sz w:val="20"/>
                <w:szCs w:val="20"/>
              </w:rPr>
              <w:t xml:space="preserve"> was asked to step in and complete the initialization of the optimization code. With the new optimized code implemented there would</w:t>
            </w:r>
            <w:r w:rsidR="00551DE4">
              <w:rPr>
                <w:rFonts w:ascii="Arial" w:hAnsi="Arial" w:cs="Arial"/>
                <w:sz w:val="20"/>
                <w:szCs w:val="20"/>
              </w:rPr>
              <w:t xml:space="preserve"> be</w:t>
            </w:r>
            <w:r>
              <w:rPr>
                <w:rFonts w:ascii="Arial" w:hAnsi="Arial" w:cs="Arial"/>
                <w:sz w:val="20"/>
                <w:szCs w:val="20"/>
              </w:rPr>
              <w:t xml:space="preserve"> less need for our team to manually update the tuition rates page by hand.</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03037F">
              <w:rPr>
                <w:rFonts w:ascii="Arial" w:hAnsi="Arial" w:cs="Arial"/>
                <w:b/>
                <w:sz w:val="20"/>
                <w:szCs w:val="20"/>
              </w:rPr>
            </w:r>
            <w:r w:rsidR="0003037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76BBEEFE" w14:textId="77777777" w:rsidR="008B45C5" w:rsidRPr="00A237CE" w:rsidRDefault="000D763B" w:rsidP="0099345A">
            <w:pPr>
              <w:shd w:val="clear" w:color="auto" w:fill="E6E6E6"/>
              <w:rPr>
                <w:rFonts w:ascii="Arial" w:hAnsi="Arial" w:cs="Arial"/>
                <w:sz w:val="20"/>
                <w:szCs w:val="20"/>
              </w:rPr>
            </w:pPr>
            <w:r>
              <w:rPr>
                <w:rFonts w:ascii="Arial" w:hAnsi="Arial" w:cs="Arial"/>
                <w:sz w:val="20"/>
                <w:szCs w:val="20"/>
              </w:rPr>
              <w:t xml:space="preserve">For this appraisal period Talbert </w:t>
            </w:r>
            <w:r w:rsidR="00521726">
              <w:rPr>
                <w:rFonts w:ascii="Arial" w:hAnsi="Arial" w:cs="Arial"/>
                <w:sz w:val="20"/>
                <w:szCs w:val="20"/>
              </w:rPr>
              <w:t xml:space="preserve">felt challenged in the beginning by not having </w:t>
            </w:r>
            <w:r>
              <w:rPr>
                <w:rFonts w:ascii="Arial" w:hAnsi="Arial" w:cs="Arial"/>
                <w:sz w:val="20"/>
                <w:szCs w:val="20"/>
              </w:rPr>
              <w:t xml:space="preserve">new projects </w:t>
            </w:r>
            <w:r w:rsidR="00551DE4">
              <w:rPr>
                <w:rFonts w:ascii="Arial" w:hAnsi="Arial" w:cs="Arial"/>
                <w:sz w:val="20"/>
                <w:szCs w:val="20"/>
              </w:rPr>
              <w:t xml:space="preserve">to </w:t>
            </w:r>
            <w:r>
              <w:rPr>
                <w:rFonts w:ascii="Arial" w:hAnsi="Arial" w:cs="Arial"/>
                <w:sz w:val="20"/>
                <w:szCs w:val="20"/>
              </w:rPr>
              <w:t>work on. However, he felt that he</w:t>
            </w:r>
            <w:r w:rsidR="00521726">
              <w:rPr>
                <w:rFonts w:ascii="Arial" w:hAnsi="Arial" w:cs="Arial"/>
                <w:sz w:val="20"/>
                <w:szCs w:val="20"/>
              </w:rPr>
              <w:t xml:space="preserve"> overcame this challenge by constantly asking Project Managers and others if they had any t</w:t>
            </w:r>
            <w:r>
              <w:rPr>
                <w:rFonts w:ascii="Arial" w:hAnsi="Arial" w:cs="Arial"/>
                <w:sz w:val="20"/>
                <w:szCs w:val="20"/>
              </w:rPr>
              <w:t xml:space="preserve">ask they needed </w:t>
            </w:r>
            <w:r w:rsidR="00551DE4">
              <w:rPr>
                <w:rFonts w:ascii="Arial" w:hAnsi="Arial" w:cs="Arial"/>
                <w:sz w:val="20"/>
                <w:szCs w:val="20"/>
              </w:rPr>
              <w:t>him</w:t>
            </w:r>
            <w:r>
              <w:rPr>
                <w:rFonts w:ascii="Arial" w:hAnsi="Arial" w:cs="Arial"/>
                <w:sz w:val="20"/>
                <w:szCs w:val="20"/>
              </w:rPr>
              <w:t xml:space="preserve"> to work on. He</w:t>
            </w:r>
            <w:r w:rsidR="00521726">
              <w:rPr>
                <w:rFonts w:ascii="Arial" w:hAnsi="Arial" w:cs="Arial"/>
                <w:sz w:val="20"/>
                <w:szCs w:val="20"/>
              </w:rPr>
              <w:t xml:space="preserve"> managed to stay busy with m</w:t>
            </w:r>
            <w:r>
              <w:rPr>
                <w:rFonts w:ascii="Arial" w:hAnsi="Arial" w:cs="Arial"/>
                <w:sz w:val="20"/>
                <w:szCs w:val="20"/>
              </w:rPr>
              <w:t>aintenance tasks. In addition, he</w:t>
            </w:r>
            <w:r w:rsidR="00521726">
              <w:rPr>
                <w:rFonts w:ascii="Arial" w:hAnsi="Arial" w:cs="Arial"/>
                <w:sz w:val="20"/>
                <w:szCs w:val="20"/>
              </w:rPr>
              <w:t xml:space="preserve"> felt a great pressure to learn the deep intricacies of </w:t>
            </w:r>
            <w:r>
              <w:rPr>
                <w:rFonts w:ascii="Arial" w:hAnsi="Arial" w:cs="Arial"/>
                <w:sz w:val="20"/>
                <w:szCs w:val="20"/>
              </w:rPr>
              <w:t>MVC in a short amount of time. He felt that he has</w:t>
            </w:r>
            <w:r w:rsidR="00521726">
              <w:rPr>
                <w:rFonts w:ascii="Arial" w:hAnsi="Arial" w:cs="Arial"/>
                <w:sz w:val="20"/>
                <w:szCs w:val="20"/>
              </w:rPr>
              <w:t xml:space="preserve"> learned a great deal and have become proficient with MVC.</w:t>
            </w:r>
          </w:p>
          <w:p w14:paraId="22CC86B4" w14:textId="77777777" w:rsidR="008B45C5" w:rsidRPr="00923AD8" w:rsidRDefault="008B45C5" w:rsidP="0099345A">
            <w:pPr>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03037F">
              <w:rPr>
                <w:rFonts w:ascii="Arial" w:hAnsi="Arial" w:cs="Arial"/>
                <w:b/>
                <w:sz w:val="18"/>
                <w:szCs w:val="18"/>
              </w:rPr>
            </w:r>
            <w:r w:rsidR="0003037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5AC4A62C" w14:textId="77777777" w:rsidR="0005786F" w:rsidRPr="005168DD" w:rsidRDefault="0005786F" w:rsidP="0005786F">
            <w:pPr>
              <w:shd w:val="clear" w:color="auto" w:fill="E6E6E6"/>
              <w:rPr>
                <w:rFonts w:ascii="Arial" w:hAnsi="Arial" w:cs="Arial"/>
                <w:sz w:val="20"/>
                <w:szCs w:val="20"/>
              </w:rPr>
            </w:pPr>
            <w:r>
              <w:rPr>
                <w:rFonts w:ascii="Arial" w:hAnsi="Arial" w:cs="Arial"/>
                <w:sz w:val="20"/>
                <w:szCs w:val="20"/>
              </w:rPr>
              <w:t>Talbert consistently met expectations for all behaviors and frequently exceeded expectations for his commitment to forming and maintaining working relationships.  His assistance to Kevin Hayes and Blanche Johnson on the Enlightenment Portal was just one example of how he went above and beyond to be accessible and approachable in cooperation with stakeholders to support the maintenance demands of the Enlightenment Portal.</w:t>
            </w:r>
          </w:p>
          <w:p w14:paraId="4527D16E" w14:textId="77777777" w:rsidR="008B45C5" w:rsidRPr="00C80FAA" w:rsidRDefault="008B45C5" w:rsidP="0099345A">
            <w:pPr>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77777777" w:rsidR="00521726" w:rsidRPr="00160D5B" w:rsidRDefault="001A7980" w:rsidP="00521726">
            <w:pPr>
              <w:shd w:val="clear" w:color="auto" w:fill="E6E6E6"/>
              <w:rPr>
                <w:rFonts w:ascii="Arial" w:hAnsi="Arial" w:cs="Arial"/>
                <w:sz w:val="20"/>
                <w:szCs w:val="20"/>
              </w:rPr>
            </w:pPr>
            <w:r>
              <w:rPr>
                <w:rFonts w:ascii="Arial" w:hAnsi="Arial" w:cs="Arial"/>
                <w:sz w:val="20"/>
                <w:szCs w:val="20"/>
              </w:rPr>
              <w:t xml:space="preserve">September 2016, May 2017: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143BAF9D" w14:textId="77777777" w:rsidR="00521726" w:rsidRDefault="001A7980" w:rsidP="00521726">
            <w:pPr>
              <w:shd w:val="clear" w:color="auto" w:fill="E6E6E6"/>
              <w:rPr>
                <w:rFonts w:ascii="Arial" w:hAnsi="Arial" w:cs="Arial"/>
                <w:sz w:val="20"/>
                <w:szCs w:val="20"/>
              </w:rPr>
            </w:pPr>
            <w:r>
              <w:rPr>
                <w:rFonts w:ascii="Arial" w:hAnsi="Arial" w:cs="Arial"/>
                <w:sz w:val="20"/>
                <w:szCs w:val="20"/>
              </w:rPr>
              <w:t xml:space="preserve">30 hours – Talbert </w:t>
            </w:r>
            <w:r w:rsidR="00521726">
              <w:rPr>
                <w:rFonts w:ascii="Arial" w:hAnsi="Arial" w:cs="Arial"/>
                <w:sz w:val="20"/>
                <w:szCs w:val="20"/>
              </w:rPr>
              <w:t>prepared and presented an introduction of the basics of CSS to the student worker apprentices.</w:t>
            </w:r>
          </w:p>
          <w:p w14:paraId="50CCDC59" w14:textId="77777777" w:rsidR="00521726" w:rsidRPr="00A237CE" w:rsidRDefault="00521726" w:rsidP="00521726">
            <w:pPr>
              <w:shd w:val="clear" w:color="auto" w:fill="E6E6E6"/>
              <w:rPr>
                <w:rFonts w:ascii="Arial" w:hAnsi="Arial" w:cs="Arial"/>
                <w:sz w:val="20"/>
                <w:szCs w:val="20"/>
              </w:rPr>
            </w:pPr>
          </w:p>
          <w:p w14:paraId="5E2E12A7" w14:textId="77777777" w:rsidR="00521726" w:rsidRDefault="00521726" w:rsidP="00521726">
            <w:pPr>
              <w:shd w:val="clear" w:color="auto" w:fill="E6E6E6"/>
              <w:rPr>
                <w:rFonts w:ascii="Arial" w:hAnsi="Arial" w:cs="Arial"/>
                <w:sz w:val="20"/>
                <w:szCs w:val="20"/>
              </w:rPr>
            </w:pPr>
            <w:r>
              <w:rPr>
                <w:rFonts w:ascii="Arial" w:hAnsi="Arial" w:cs="Arial"/>
                <w:sz w:val="20"/>
                <w:szCs w:val="20"/>
              </w:rPr>
              <w:t xml:space="preserve">1.5 hours – </w:t>
            </w:r>
            <w:r w:rsidR="001A7980">
              <w:rPr>
                <w:rFonts w:ascii="Arial" w:hAnsi="Arial" w:cs="Arial"/>
                <w:sz w:val="20"/>
                <w:szCs w:val="20"/>
              </w:rPr>
              <w:t xml:space="preserve">Attended </w:t>
            </w:r>
            <w:r>
              <w:rPr>
                <w:rFonts w:ascii="Arial" w:hAnsi="Arial" w:cs="Arial"/>
                <w:sz w:val="20"/>
                <w:szCs w:val="20"/>
              </w:rPr>
              <w:t>Presentation by Duke Ayers on Angular 2</w:t>
            </w:r>
          </w:p>
          <w:p w14:paraId="288E8615" w14:textId="77777777" w:rsidR="00521726" w:rsidRDefault="00521726" w:rsidP="00521726">
            <w:pPr>
              <w:shd w:val="clear" w:color="auto" w:fill="E6E6E6"/>
              <w:rPr>
                <w:rFonts w:ascii="Arial" w:hAnsi="Arial" w:cs="Arial"/>
                <w:sz w:val="20"/>
                <w:szCs w:val="20"/>
              </w:rPr>
            </w:pPr>
          </w:p>
          <w:p w14:paraId="7EBA9F4E" w14:textId="77777777" w:rsidR="00521726" w:rsidRDefault="00521726" w:rsidP="00521726">
            <w:pPr>
              <w:shd w:val="clear" w:color="auto" w:fill="E6E6E6"/>
              <w:rPr>
                <w:rFonts w:ascii="Arial" w:hAnsi="Arial" w:cs="Arial"/>
                <w:sz w:val="20"/>
                <w:szCs w:val="20"/>
              </w:rPr>
            </w:pPr>
            <w:r>
              <w:rPr>
                <w:rFonts w:ascii="Arial" w:hAnsi="Arial" w:cs="Arial"/>
                <w:sz w:val="20"/>
                <w:szCs w:val="20"/>
              </w:rPr>
              <w:t xml:space="preserve">1 hour – Reviewed with student worker apprentices their understanding and learning of Bootstrap pills, dropdowns, tooltips, and popovers. In addition, we also reviewed </w:t>
            </w:r>
            <w:r w:rsidR="0005786F">
              <w:rPr>
                <w:rFonts w:ascii="Arial" w:hAnsi="Arial" w:cs="Arial"/>
                <w:sz w:val="20"/>
                <w:szCs w:val="20"/>
              </w:rPr>
              <w:t>JavaScript</w:t>
            </w:r>
            <w:r>
              <w:rPr>
                <w:rFonts w:ascii="Arial" w:hAnsi="Arial" w:cs="Arial"/>
                <w:sz w:val="20"/>
                <w:szCs w:val="20"/>
              </w:rPr>
              <w:t xml:space="preserve"> scripts.</w:t>
            </w:r>
          </w:p>
          <w:p w14:paraId="587E5EB5" w14:textId="77777777" w:rsidR="00521726" w:rsidRDefault="00521726" w:rsidP="00521726">
            <w:pPr>
              <w:shd w:val="clear" w:color="auto" w:fill="E6E6E6"/>
              <w:rPr>
                <w:rFonts w:ascii="Arial" w:hAnsi="Arial" w:cs="Arial"/>
                <w:sz w:val="20"/>
                <w:szCs w:val="20"/>
              </w:rPr>
            </w:pPr>
          </w:p>
          <w:p w14:paraId="03042AD6" w14:textId="77777777" w:rsidR="00521726" w:rsidRDefault="00521726" w:rsidP="00521726">
            <w:pPr>
              <w:shd w:val="clear" w:color="auto" w:fill="E6E6E6"/>
              <w:rPr>
                <w:rFonts w:ascii="Arial" w:hAnsi="Arial" w:cs="Arial"/>
                <w:sz w:val="20"/>
                <w:szCs w:val="20"/>
              </w:rPr>
            </w:pPr>
            <w:r>
              <w:rPr>
                <w:rFonts w:ascii="Arial" w:hAnsi="Arial" w:cs="Arial"/>
                <w:sz w:val="20"/>
                <w:szCs w:val="20"/>
              </w:rPr>
              <w:t>8 hours – PeopleMap workshop with Steve Burrell</w:t>
            </w:r>
          </w:p>
          <w:p w14:paraId="51EC087E" w14:textId="77777777" w:rsidR="008B45C5" w:rsidRPr="00C80FAA" w:rsidRDefault="008B45C5" w:rsidP="0099345A">
            <w:pPr>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3037F">
              <w:rPr>
                <w:rFonts w:ascii="Arial" w:hAnsi="Arial" w:cs="Arial"/>
                <w:sz w:val="20"/>
                <w:szCs w:val="20"/>
              </w:rPr>
            </w:r>
            <w:r w:rsidR="0003037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3037F">
              <w:rPr>
                <w:rFonts w:ascii="Arial" w:hAnsi="Arial" w:cs="Arial"/>
                <w:sz w:val="20"/>
                <w:szCs w:val="20"/>
              </w:rPr>
            </w:r>
            <w:r w:rsidR="0003037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03037F">
              <w:rPr>
                <w:rFonts w:ascii="Arial" w:hAnsi="Arial" w:cs="Arial"/>
                <w:sz w:val="20"/>
                <w:szCs w:val="20"/>
              </w:rPr>
            </w:r>
            <w:r w:rsidR="0003037F">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03037F">
              <w:rPr>
                <w:rFonts w:ascii="Arial" w:hAnsi="Arial" w:cs="Arial"/>
                <w:sz w:val="20"/>
                <w:szCs w:val="20"/>
              </w:rPr>
            </w:r>
            <w:r w:rsidR="0003037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03037F">
              <w:rPr>
                <w:rFonts w:ascii="Arial" w:hAnsi="Arial" w:cs="Arial"/>
                <w:sz w:val="20"/>
                <w:szCs w:val="20"/>
              </w:rPr>
            </w:r>
            <w:r w:rsidR="0003037F">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lastRenderedPageBreak/>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Vivek Bongu App Sys Analyst Prog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03037F">
              <w:rPr>
                <w:rFonts w:ascii="Arial" w:hAnsi="Arial" w:cs="Arial"/>
                <w:sz w:val="20"/>
                <w:szCs w:val="20"/>
              </w:rPr>
            </w:r>
            <w:r w:rsidR="0003037F">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03037F">
              <w:rPr>
                <w:rFonts w:ascii="Arial" w:hAnsi="Arial" w:cs="Arial"/>
                <w:sz w:val="20"/>
                <w:szCs w:val="20"/>
              </w:rPr>
            </w:r>
            <w:r w:rsidR="0003037F">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4196B" w14:textId="77777777" w:rsidR="0003037F" w:rsidRDefault="0003037F" w:rsidP="002E5B10">
      <w:r>
        <w:separator/>
      </w:r>
    </w:p>
  </w:endnote>
  <w:endnote w:type="continuationSeparator" w:id="0">
    <w:p w14:paraId="5769027E" w14:textId="77777777" w:rsidR="0003037F" w:rsidRDefault="0003037F"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29BD6" w14:textId="77777777"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F823CA">
      <w:rPr>
        <w:rFonts w:ascii="Arial" w:hAnsi="Arial" w:cs="Arial"/>
        <w:i/>
        <w:noProof/>
        <w:sz w:val="16"/>
        <w:szCs w:val="16"/>
      </w:rPr>
      <w:t>7</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F8909" w14:textId="77777777" w:rsidR="0003037F" w:rsidRDefault="0003037F" w:rsidP="002E5B10">
      <w:r>
        <w:separator/>
      </w:r>
    </w:p>
  </w:footnote>
  <w:footnote w:type="continuationSeparator" w:id="0">
    <w:p w14:paraId="3B8DD87B" w14:textId="77777777" w:rsidR="0003037F" w:rsidRDefault="0003037F" w:rsidP="002E5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4"/>
  </w:num>
  <w:num w:numId="5">
    <w:abstractNumId w:val="5"/>
  </w:num>
  <w:num w:numId="6">
    <w:abstractNumId w:val="0"/>
  </w:num>
  <w:num w:numId="7">
    <w:abstractNumId w:val="8"/>
  </w:num>
  <w:num w:numId="8">
    <w:abstractNumId w:val="1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3037F"/>
    <w:rsid w:val="0005786F"/>
    <w:rsid w:val="000D763B"/>
    <w:rsid w:val="0016196D"/>
    <w:rsid w:val="001A7980"/>
    <w:rsid w:val="002C276A"/>
    <w:rsid w:val="002D4FEC"/>
    <w:rsid w:val="002E5B10"/>
    <w:rsid w:val="003233B9"/>
    <w:rsid w:val="00380E9A"/>
    <w:rsid w:val="003D2D15"/>
    <w:rsid w:val="00431E76"/>
    <w:rsid w:val="004A3667"/>
    <w:rsid w:val="00521726"/>
    <w:rsid w:val="00551DE4"/>
    <w:rsid w:val="005A6858"/>
    <w:rsid w:val="005C4BF7"/>
    <w:rsid w:val="006628D0"/>
    <w:rsid w:val="00850782"/>
    <w:rsid w:val="00854C9D"/>
    <w:rsid w:val="00891D27"/>
    <w:rsid w:val="008B45C5"/>
    <w:rsid w:val="009B494E"/>
    <w:rsid w:val="009B754B"/>
    <w:rsid w:val="009F5F9D"/>
    <w:rsid w:val="00BB7061"/>
    <w:rsid w:val="00C21840"/>
    <w:rsid w:val="00D33D1F"/>
    <w:rsid w:val="00D5169F"/>
    <w:rsid w:val="00D554A1"/>
    <w:rsid w:val="00D66FB4"/>
    <w:rsid w:val="00DB6F2E"/>
    <w:rsid w:val="00E20E0F"/>
    <w:rsid w:val="00E651CA"/>
    <w:rsid w:val="00E91413"/>
    <w:rsid w:val="00EA457F"/>
    <w:rsid w:val="00F261EE"/>
    <w:rsid w:val="00F8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00868-C270-488B-8B9A-4F4CAB85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2</cp:revision>
  <cp:lastPrinted>2017-10-12T18:03:00Z</cp:lastPrinted>
  <dcterms:created xsi:type="dcterms:W3CDTF">2017-10-12T18:06:00Z</dcterms:created>
  <dcterms:modified xsi:type="dcterms:W3CDTF">2017-10-12T18:06:00Z</dcterms:modified>
</cp:coreProperties>
</file>