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Shaman: Level 5, Caster Level 5, Highest Spell Cast = 3</w:t>
      </w:r>
      <w:bookmarkStart w:id="0" w:name="_GoBack"/>
      <w:bookmarkEnd w:id="0"/>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 xml:space="preserve">: Incapacitated players beginning their turn on a glowing square automatically gain a successful death saving throw.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Pr="0095005B">
              <w:rPr>
                <w:b/>
                <w:sz w:val="16"/>
                <w:szCs w:val="16"/>
              </w:rPr>
              <w:t>(6 Rounds)</w:t>
            </w:r>
          </w:p>
        </w:tc>
        <w:tc>
          <w:tcPr>
            <w:tcW w:w="2628" w:type="dxa"/>
            <w:shd w:val="clear" w:color="auto" w:fill="DBE5F1" w:themeFill="accent1" w:themeFillTint="33"/>
          </w:tcPr>
          <w:p w:rsidR="00481375" w:rsidRPr="0095005B" w:rsidRDefault="0095005B">
            <w:pPr>
              <w:rPr>
                <w:sz w:val="16"/>
                <w:szCs w:val="16"/>
              </w:rPr>
            </w:pPr>
            <w:r>
              <w:rPr>
                <w:sz w:val="16"/>
                <w:szCs w:val="16"/>
              </w:rPr>
              <w:t>Weapon Touched</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95005B" w:rsidP="0095005B">
            <w:pPr>
              <w:rPr>
                <w:sz w:val="16"/>
                <w:szCs w:val="16"/>
              </w:rPr>
            </w:pPr>
            <w:r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5C0907" w:rsidRPr="0095005B"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firstRow="1" w:lastRow="0" w:firstColumn="1" w:lastColumn="0" w:noHBand="0" w:noVBand="1"/>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lastRenderedPageBreak/>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474" w:rsidRDefault="00A35474" w:rsidP="00CD1F38">
      <w:pPr>
        <w:spacing w:after="0" w:line="240" w:lineRule="auto"/>
      </w:pPr>
      <w:r>
        <w:separator/>
      </w:r>
    </w:p>
  </w:endnote>
  <w:endnote w:type="continuationSeparator" w:id="0">
    <w:p w:rsidR="00A35474" w:rsidRDefault="00A35474"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474" w:rsidRDefault="00A35474" w:rsidP="00CD1F38">
      <w:pPr>
        <w:spacing w:after="0" w:line="240" w:lineRule="auto"/>
      </w:pPr>
      <w:r>
        <w:separator/>
      </w:r>
    </w:p>
  </w:footnote>
  <w:footnote w:type="continuationSeparator" w:id="0">
    <w:p w:rsidR="00A35474" w:rsidRDefault="00A35474"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796E"/>
    <w:rsid w:val="00205447"/>
    <w:rsid w:val="00215E6B"/>
    <w:rsid w:val="00245422"/>
    <w:rsid w:val="00286F48"/>
    <w:rsid w:val="00481375"/>
    <w:rsid w:val="005C0907"/>
    <w:rsid w:val="005E30B2"/>
    <w:rsid w:val="0095005B"/>
    <w:rsid w:val="00985714"/>
    <w:rsid w:val="00A35474"/>
    <w:rsid w:val="00B510F4"/>
    <w:rsid w:val="00BC27B0"/>
    <w:rsid w:val="00C17EC0"/>
    <w:rsid w:val="00CB431E"/>
    <w:rsid w:val="00CD1F38"/>
    <w:rsid w:val="00D1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E7B"/>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4</cp:revision>
  <dcterms:created xsi:type="dcterms:W3CDTF">2019-10-02T05:29:00Z</dcterms:created>
  <dcterms:modified xsi:type="dcterms:W3CDTF">2019-10-29T18:51:00Z</dcterms:modified>
</cp:coreProperties>
</file>