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DE348" w14:textId="7112C1EA" w:rsidR="002D4267" w:rsidRPr="002D4267" w:rsidRDefault="002D4267" w:rsidP="002D4267">
      <w:pPr>
        <w:rPr>
          <w:b/>
          <w:bCs/>
        </w:rPr>
      </w:pPr>
      <w:r w:rsidRPr="002D4267">
        <w:rPr>
          <w:b/>
          <w:bCs/>
        </w:rPr>
        <w:t>F02</w:t>
      </w:r>
      <w:r>
        <w:rPr>
          <w:b/>
          <w:bCs/>
        </w:rPr>
        <w:t>-</w:t>
      </w:r>
      <w:r w:rsidRPr="002D4267">
        <w:rPr>
          <w:b/>
          <w:bCs/>
        </w:rPr>
        <w:t xml:space="preserve"> The Site Reliability Workbook: Practical Ways to Implement SRE</w:t>
      </w:r>
    </w:p>
    <w:p w14:paraId="52253D29" w14:textId="77777777" w:rsidR="002D4267" w:rsidRPr="002D4267" w:rsidRDefault="002D4267" w:rsidP="002D4267">
      <w:pPr>
        <w:rPr>
          <w:b/>
          <w:bCs/>
        </w:rPr>
      </w:pPr>
      <w:r w:rsidRPr="002D4267">
        <w:rPr>
          <w:b/>
          <w:bCs/>
        </w:rPr>
        <w:t>Summary</w:t>
      </w:r>
    </w:p>
    <w:p w14:paraId="79A83F55" w14:textId="77777777" w:rsidR="002D4267" w:rsidRPr="002D4267" w:rsidRDefault="002D4267" w:rsidP="002D4267">
      <w:pPr>
        <w:rPr>
          <w:b/>
          <w:bCs/>
        </w:rPr>
      </w:pPr>
      <w:r w:rsidRPr="002D4267">
        <w:rPr>
          <w:b/>
          <w:bCs/>
        </w:rPr>
        <w:t xml:space="preserve">This book extends the concepts introduced in Google's </w:t>
      </w:r>
      <w:r w:rsidRPr="002D4267">
        <w:rPr>
          <w:b/>
          <w:bCs/>
          <w:i/>
          <w:iCs/>
        </w:rPr>
        <w:t>Site Reliability Engineering</w:t>
      </w:r>
      <w:r w:rsidRPr="002D4267">
        <w:rPr>
          <w:b/>
          <w:bCs/>
        </w:rPr>
        <w:t xml:space="preserve"> book by focusing on practical implementation. It explains how organizations can gradually adopt SRE practices through measurable reliability objectives, operational maturity, automation, and continuous improvement.</w:t>
      </w:r>
    </w:p>
    <w:p w14:paraId="4692A03B" w14:textId="77777777" w:rsidR="002D4267" w:rsidRPr="002D4267" w:rsidRDefault="002D4267" w:rsidP="002D4267">
      <w:pPr>
        <w:rPr>
          <w:b/>
          <w:bCs/>
        </w:rPr>
      </w:pPr>
      <w:r w:rsidRPr="002D4267">
        <w:rPr>
          <w:b/>
          <w:bCs/>
        </w:rPr>
        <w:t>The workbook emphasizes reducing manual operational work (toil), defining meaningful Service Level Indicators (SLIs) and Service Level Objectives (SLOs), managing Error Budgets, improving monitoring systems, and establishing effective incident response procedures. It also presents strategies for integrating SRE practices into existing software development and operations teams.</w:t>
      </w:r>
    </w:p>
    <w:p w14:paraId="0219D71F" w14:textId="77777777" w:rsidR="002D4267" w:rsidRPr="002D4267" w:rsidRDefault="002D4267" w:rsidP="002D4267">
      <w:pPr>
        <w:rPr>
          <w:b/>
          <w:bCs/>
        </w:rPr>
      </w:pPr>
      <w:r w:rsidRPr="002D4267">
        <w:rPr>
          <w:b/>
          <w:bCs/>
        </w:rPr>
        <w:t>Unlike the original SRE book, which explains the philosophy behind SRE, the workbook provides actionable recommendations, templates, and examples that organizations can adapt to improve service reliability.</w:t>
      </w:r>
    </w:p>
    <w:p w14:paraId="345E7204" w14:textId="77777777" w:rsidR="002D4267" w:rsidRPr="002D4267" w:rsidRDefault="002D4267" w:rsidP="002D4267">
      <w:pPr>
        <w:rPr>
          <w:b/>
          <w:bCs/>
        </w:rPr>
      </w:pPr>
      <w:r w:rsidRPr="002D4267">
        <w:rPr>
          <w:b/>
          <w:bCs/>
        </w:rPr>
        <w:t>Key Findings</w:t>
      </w:r>
    </w:p>
    <w:p w14:paraId="2648CE50" w14:textId="77777777" w:rsidR="002D4267" w:rsidRPr="002D4267" w:rsidRDefault="002D4267" w:rsidP="002D4267">
      <w:pPr>
        <w:numPr>
          <w:ilvl w:val="0"/>
          <w:numId w:val="2"/>
        </w:numPr>
        <w:rPr>
          <w:b/>
          <w:bCs/>
        </w:rPr>
      </w:pPr>
      <w:r w:rsidRPr="002D4267">
        <w:rPr>
          <w:b/>
          <w:bCs/>
        </w:rPr>
        <w:t xml:space="preserve">SRE implementation should be incremental rather than a complete organizational transformation. </w:t>
      </w:r>
    </w:p>
    <w:p w14:paraId="521F88C9" w14:textId="77777777" w:rsidR="002D4267" w:rsidRPr="002D4267" w:rsidRDefault="002D4267" w:rsidP="002D4267">
      <w:pPr>
        <w:numPr>
          <w:ilvl w:val="0"/>
          <w:numId w:val="2"/>
        </w:numPr>
        <w:rPr>
          <w:b/>
          <w:bCs/>
        </w:rPr>
      </w:pPr>
      <w:r w:rsidRPr="002D4267">
        <w:rPr>
          <w:b/>
          <w:bCs/>
        </w:rPr>
        <w:t xml:space="preserve">Service reliability should be measured using well-defined SLIs and SLOs. </w:t>
      </w:r>
    </w:p>
    <w:p w14:paraId="1ECF69ED" w14:textId="77777777" w:rsidR="002D4267" w:rsidRPr="002D4267" w:rsidRDefault="002D4267" w:rsidP="002D4267">
      <w:pPr>
        <w:numPr>
          <w:ilvl w:val="0"/>
          <w:numId w:val="2"/>
        </w:numPr>
        <w:rPr>
          <w:b/>
          <w:bCs/>
        </w:rPr>
      </w:pPr>
      <w:r w:rsidRPr="002D4267">
        <w:rPr>
          <w:b/>
          <w:bCs/>
        </w:rPr>
        <w:t xml:space="preserve">Error Budgets help balance system stability with rapid feature delivery. </w:t>
      </w:r>
    </w:p>
    <w:p w14:paraId="161F79F3" w14:textId="77777777" w:rsidR="002D4267" w:rsidRPr="002D4267" w:rsidRDefault="002D4267" w:rsidP="002D4267">
      <w:pPr>
        <w:numPr>
          <w:ilvl w:val="0"/>
          <w:numId w:val="2"/>
        </w:numPr>
        <w:rPr>
          <w:b/>
          <w:bCs/>
        </w:rPr>
      </w:pPr>
      <w:r w:rsidRPr="002D4267">
        <w:rPr>
          <w:b/>
          <w:bCs/>
        </w:rPr>
        <w:t xml:space="preserve">Automation reduces repetitive operational tasks and minimizes human error. </w:t>
      </w:r>
    </w:p>
    <w:p w14:paraId="50961261" w14:textId="77777777" w:rsidR="002D4267" w:rsidRPr="002D4267" w:rsidRDefault="002D4267" w:rsidP="002D4267">
      <w:pPr>
        <w:numPr>
          <w:ilvl w:val="0"/>
          <w:numId w:val="2"/>
        </w:numPr>
        <w:rPr>
          <w:b/>
          <w:bCs/>
        </w:rPr>
      </w:pPr>
      <w:r w:rsidRPr="002D4267">
        <w:rPr>
          <w:b/>
          <w:bCs/>
        </w:rPr>
        <w:t xml:space="preserve">Continuous monitoring and incident analysis improve long-term system reliability. </w:t>
      </w:r>
    </w:p>
    <w:p w14:paraId="284BE86F" w14:textId="77777777" w:rsidR="002D4267" w:rsidRPr="002D4267" w:rsidRDefault="002D4267" w:rsidP="002D4267">
      <w:pPr>
        <w:rPr>
          <w:b/>
          <w:bCs/>
        </w:rPr>
      </w:pPr>
      <w:r w:rsidRPr="002D4267">
        <w:rPr>
          <w:b/>
          <w:bCs/>
        </w:rPr>
        <w:t>Limitations</w:t>
      </w:r>
    </w:p>
    <w:p w14:paraId="0320B1F6" w14:textId="77777777" w:rsidR="002D4267" w:rsidRPr="002D4267" w:rsidRDefault="002D4267" w:rsidP="002D4267">
      <w:pPr>
        <w:numPr>
          <w:ilvl w:val="0"/>
          <w:numId w:val="3"/>
        </w:numPr>
        <w:rPr>
          <w:b/>
          <w:bCs/>
        </w:rPr>
      </w:pPr>
      <w:r w:rsidRPr="002D4267">
        <w:rPr>
          <w:b/>
          <w:bCs/>
        </w:rPr>
        <w:t xml:space="preserve">Primarily based on Google's engineering practices. </w:t>
      </w:r>
    </w:p>
    <w:p w14:paraId="1857D05C" w14:textId="77777777" w:rsidR="002D4267" w:rsidRPr="002D4267" w:rsidRDefault="002D4267" w:rsidP="002D4267">
      <w:pPr>
        <w:numPr>
          <w:ilvl w:val="0"/>
          <w:numId w:val="3"/>
        </w:numPr>
        <w:rPr>
          <w:b/>
          <w:bCs/>
        </w:rPr>
      </w:pPr>
      <w:r w:rsidRPr="002D4267">
        <w:rPr>
          <w:b/>
          <w:bCs/>
        </w:rPr>
        <w:t xml:space="preserve">Does not focus specifically on Azure cloud services or Azure Kubernetes Service. </w:t>
      </w:r>
    </w:p>
    <w:p w14:paraId="7BE1106B" w14:textId="77777777" w:rsidR="002D4267" w:rsidRPr="002D4267" w:rsidRDefault="002D4267" w:rsidP="002D4267">
      <w:pPr>
        <w:numPr>
          <w:ilvl w:val="0"/>
          <w:numId w:val="3"/>
        </w:numPr>
        <w:rPr>
          <w:b/>
          <w:bCs/>
        </w:rPr>
      </w:pPr>
      <w:r w:rsidRPr="002D4267">
        <w:rPr>
          <w:b/>
          <w:bCs/>
        </w:rPr>
        <w:t xml:space="preserve">Some recommendations assume large-scale engineering organizations. </w:t>
      </w:r>
    </w:p>
    <w:p w14:paraId="043FD628" w14:textId="77777777" w:rsidR="002D4267" w:rsidRPr="002D4267" w:rsidRDefault="002D4267" w:rsidP="002D4267">
      <w:pPr>
        <w:rPr>
          <w:b/>
          <w:bCs/>
        </w:rPr>
      </w:pPr>
      <w:r w:rsidRPr="002D4267">
        <w:rPr>
          <w:b/>
          <w:bCs/>
        </w:rPr>
        <w:t>Relevance to Dissertation</w:t>
      </w:r>
    </w:p>
    <w:p w14:paraId="2007649F" w14:textId="77777777" w:rsidR="002D4267" w:rsidRPr="002D4267" w:rsidRDefault="002D4267" w:rsidP="002D4267">
      <w:pPr>
        <w:rPr>
          <w:b/>
          <w:bCs/>
        </w:rPr>
      </w:pPr>
      <w:r w:rsidRPr="002D4267">
        <w:rPr>
          <w:b/>
          <w:bCs/>
        </w:rPr>
        <w:t>This workbook provides practical guidance for implementing Site Reliability Engineering practices. The principles discussed will support the design of the proposed reliability framework for Azure Kubernetes Service and help interpret experimental results related to monitoring, automation, and operational efficiency.</w:t>
      </w:r>
    </w:p>
    <w:p w14:paraId="56ABE20E" w14:textId="77777777" w:rsidR="002D4267" w:rsidRPr="002D4267" w:rsidRDefault="002D4267" w:rsidP="002D4267">
      <w:pPr>
        <w:rPr>
          <w:b/>
          <w:bCs/>
        </w:rPr>
      </w:pPr>
      <w:r w:rsidRPr="002D4267">
        <w:rPr>
          <w:b/>
          <w:bCs/>
        </w:rPr>
        <w:pict w14:anchorId="5EFC585A">
          <v:rect id="_x0000_i1031" style="width:0;height:1.5pt" o:hralign="center" o:hrstd="t" o:hr="t" fillcolor="#a0a0a0" stroked="f"/>
        </w:pict>
      </w:r>
    </w:p>
    <w:p w14:paraId="1B0C1911" w14:textId="77777777" w:rsidR="002D4267" w:rsidRPr="002D4267" w:rsidRDefault="002D4267" w:rsidP="002D4267">
      <w:pPr>
        <w:rPr>
          <w:b/>
          <w:bCs/>
        </w:rPr>
      </w:pPr>
      <w:r w:rsidRPr="002D4267">
        <w:rPr>
          <w:b/>
          <w:bCs/>
        </w:rPr>
        <w:t>Research Gap</w:t>
      </w:r>
    </w:p>
    <w:p w14:paraId="3A2A5CD2" w14:textId="77777777" w:rsidR="002D4267" w:rsidRPr="002D4267" w:rsidRDefault="002D4267" w:rsidP="002D4267">
      <w:pPr>
        <w:rPr>
          <w:b/>
          <w:bCs/>
        </w:rPr>
      </w:pPr>
      <w:r w:rsidRPr="002D4267">
        <w:rPr>
          <w:b/>
          <w:bCs/>
        </w:rPr>
        <w:lastRenderedPageBreak/>
        <w:t>Current literature explains how to implement SRE in general software systems, but there is limited research that demonstrates its application specifically to Azure Kubernetes Service (AKS) using Microsoft's monitoring ecosystem (Azure Monitor, Log Analytics) together with Prometheus and Grafana. Your dissertation aims to address this gap through a practical implementation and evaluation.</w:t>
      </w:r>
    </w:p>
    <w:p w14:paraId="58006E98" w14:textId="77777777" w:rsidR="001A1E2A" w:rsidRDefault="001A1E2A" w:rsidP="002D4267"/>
    <w:sectPr w:rsidR="001A1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64F5"/>
    <w:multiLevelType w:val="multilevel"/>
    <w:tmpl w:val="B2C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96E9C"/>
    <w:multiLevelType w:val="multilevel"/>
    <w:tmpl w:val="6BC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1462F"/>
    <w:multiLevelType w:val="multilevel"/>
    <w:tmpl w:val="95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112138">
    <w:abstractNumId w:val="0"/>
  </w:num>
  <w:num w:numId="2" w16cid:durableId="1737818863">
    <w:abstractNumId w:val="2"/>
  </w:num>
  <w:num w:numId="3" w16cid:durableId="593438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3"/>
    <w:rsid w:val="001A1E2A"/>
    <w:rsid w:val="002D4267"/>
    <w:rsid w:val="003C2CBB"/>
    <w:rsid w:val="00AC35AB"/>
    <w:rsid w:val="00CC3C43"/>
    <w:rsid w:val="00FE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38C2"/>
  <w15:chartTrackingRefBased/>
  <w15:docId w15:val="{39FEA542-E14B-41A5-A7CB-2B2BCD7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43"/>
    <w:rPr>
      <w:rFonts w:eastAsiaTheme="majorEastAsia" w:cstheme="majorBidi"/>
      <w:color w:val="272727" w:themeColor="text1" w:themeTint="D8"/>
    </w:rPr>
  </w:style>
  <w:style w:type="paragraph" w:styleId="Title">
    <w:name w:val="Title"/>
    <w:basedOn w:val="Normal"/>
    <w:next w:val="Normal"/>
    <w:link w:val="TitleChar"/>
    <w:uiPriority w:val="10"/>
    <w:qFormat/>
    <w:rsid w:val="00CC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4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43"/>
    <w:rPr>
      <w:i/>
      <w:iCs/>
      <w:color w:val="404040" w:themeColor="text1" w:themeTint="BF"/>
    </w:rPr>
  </w:style>
  <w:style w:type="paragraph" w:styleId="ListParagraph">
    <w:name w:val="List Paragraph"/>
    <w:basedOn w:val="Normal"/>
    <w:uiPriority w:val="34"/>
    <w:qFormat/>
    <w:rsid w:val="00CC3C43"/>
    <w:pPr>
      <w:ind w:left="720"/>
      <w:contextualSpacing/>
    </w:pPr>
  </w:style>
  <w:style w:type="character" w:styleId="IntenseEmphasis">
    <w:name w:val="Intense Emphasis"/>
    <w:basedOn w:val="DefaultParagraphFont"/>
    <w:uiPriority w:val="21"/>
    <w:qFormat/>
    <w:rsid w:val="00CC3C43"/>
    <w:rPr>
      <w:i/>
      <w:iCs/>
      <w:color w:val="2F5496" w:themeColor="accent1" w:themeShade="BF"/>
    </w:rPr>
  </w:style>
  <w:style w:type="paragraph" w:styleId="IntenseQuote">
    <w:name w:val="Intense Quote"/>
    <w:basedOn w:val="Normal"/>
    <w:next w:val="Normal"/>
    <w:link w:val="IntenseQuoteChar"/>
    <w:uiPriority w:val="30"/>
    <w:qFormat/>
    <w:rsid w:val="00CC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43"/>
    <w:rPr>
      <w:i/>
      <w:iCs/>
      <w:color w:val="2F5496" w:themeColor="accent1" w:themeShade="BF"/>
    </w:rPr>
  </w:style>
  <w:style w:type="character" w:styleId="IntenseReference">
    <w:name w:val="Intense Reference"/>
    <w:basedOn w:val="DefaultParagraphFont"/>
    <w:uiPriority w:val="32"/>
    <w:qFormat/>
    <w:rsid w:val="00CC3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k</dc:creator>
  <cp:keywords/>
  <dc:description/>
  <cp:lastModifiedBy>Zeba k</cp:lastModifiedBy>
  <cp:revision>2</cp:revision>
  <dcterms:created xsi:type="dcterms:W3CDTF">2026-06-27T15:35:00Z</dcterms:created>
  <dcterms:modified xsi:type="dcterms:W3CDTF">2026-06-27T15:35:00Z</dcterms:modified>
</cp:coreProperties>
</file>