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4689" w14:textId="61EF943A" w:rsidR="003F6A7B" w:rsidRPr="003F6A7B" w:rsidRDefault="003F6A7B" w:rsidP="003F6A7B">
      <w:pPr>
        <w:rPr>
          <w:b/>
          <w:bCs/>
        </w:rPr>
      </w:pPr>
      <w:r w:rsidRPr="003F6A7B">
        <w:rPr>
          <w:b/>
          <w:bCs/>
        </w:rPr>
        <w:t>F03</w:t>
      </w:r>
      <w:r>
        <w:rPr>
          <w:b/>
          <w:bCs/>
        </w:rPr>
        <w:t xml:space="preserve"> </w:t>
      </w:r>
      <w:r w:rsidRPr="003F6A7B">
        <w:rPr>
          <w:b/>
          <w:bCs/>
        </w:rPr>
        <w:t>–</w:t>
      </w:r>
      <w:r>
        <w:rPr>
          <w:b/>
          <w:bCs/>
        </w:rPr>
        <w:t xml:space="preserve"> </w:t>
      </w:r>
      <w:r w:rsidRPr="003F6A7B">
        <w:rPr>
          <w:b/>
          <w:bCs/>
        </w:rPr>
        <w:t>Introduction to Azure Kubernetes Service (AKS)</w:t>
      </w:r>
    </w:p>
    <w:p w14:paraId="0F79E1D2" w14:textId="77777777" w:rsidR="003F6A7B" w:rsidRPr="003F6A7B" w:rsidRDefault="003F6A7B" w:rsidP="003F6A7B">
      <w:pPr>
        <w:rPr>
          <w:b/>
          <w:bCs/>
        </w:rPr>
      </w:pPr>
      <w:r w:rsidRPr="003F6A7B">
        <w:rPr>
          <w:b/>
          <w:bCs/>
        </w:rPr>
        <w:pict w14:anchorId="23EB5DC4">
          <v:rect id="_x0000_i1067" style="width:0;height:1.5pt" o:hralign="center" o:hrstd="t" o:hr="t" fillcolor="#a0a0a0" stroked="f"/>
        </w:pict>
      </w:r>
    </w:p>
    <w:p w14:paraId="51D8E5EB" w14:textId="77777777" w:rsidR="003F6A7B" w:rsidRPr="003F6A7B" w:rsidRDefault="003F6A7B" w:rsidP="003F6A7B">
      <w:pPr>
        <w:rPr>
          <w:b/>
          <w:bCs/>
        </w:rPr>
      </w:pPr>
      <w:r w:rsidRPr="003F6A7B">
        <w:rPr>
          <w:b/>
          <w:bCs/>
        </w:rPr>
        <w:t>Summary</w:t>
      </w:r>
    </w:p>
    <w:p w14:paraId="08F93DCB" w14:textId="77777777" w:rsidR="003F6A7B" w:rsidRPr="003F6A7B" w:rsidRDefault="003F6A7B" w:rsidP="003F6A7B">
      <w:pPr>
        <w:rPr>
          <w:b/>
          <w:bCs/>
        </w:rPr>
      </w:pPr>
      <w:r w:rsidRPr="003F6A7B">
        <w:rPr>
          <w:b/>
          <w:bCs/>
        </w:rPr>
        <w:t xml:space="preserve">Microsoft Azure Kubernetes Service (AKS) is a managed Kubernetes platform that simplifies the deployment, operation, and scaling of containerized applications. Instead of requiring administrators to configure and maintain the Kubernetes control plane manually, AKS manages critical components such as the API server, scheduler, controller manager, and </w:t>
      </w:r>
      <w:proofErr w:type="spellStart"/>
      <w:r w:rsidRPr="003F6A7B">
        <w:rPr>
          <w:b/>
          <w:bCs/>
        </w:rPr>
        <w:t>etcd</w:t>
      </w:r>
      <w:proofErr w:type="spellEnd"/>
      <w:r w:rsidRPr="003F6A7B">
        <w:rPr>
          <w:b/>
          <w:bCs/>
        </w:rPr>
        <w:t>. This significantly reduces administrative effort and allows organizations to focus on application deployment and reliability.</w:t>
      </w:r>
    </w:p>
    <w:p w14:paraId="5CC44AEB" w14:textId="77777777" w:rsidR="003F6A7B" w:rsidRPr="003F6A7B" w:rsidRDefault="003F6A7B" w:rsidP="003F6A7B">
      <w:pPr>
        <w:rPr>
          <w:b/>
          <w:bCs/>
        </w:rPr>
      </w:pPr>
      <w:r w:rsidRPr="003F6A7B">
        <w:rPr>
          <w:b/>
          <w:bCs/>
        </w:rPr>
        <w:t>The documentation explains the architecture of AKS, including resource groups, node pools, virtual networks, load balancers, ingress controllers, storage integration, and networking models. It also highlights built-in capabilities such as automatic upgrades, cluster autoscaling, workload identity, Azure Container Registry integration, and Azure Monitor.</w:t>
      </w:r>
    </w:p>
    <w:p w14:paraId="717AFFB8" w14:textId="77777777" w:rsidR="003F6A7B" w:rsidRPr="003F6A7B" w:rsidRDefault="003F6A7B" w:rsidP="003F6A7B">
      <w:pPr>
        <w:rPr>
          <w:b/>
          <w:bCs/>
        </w:rPr>
      </w:pPr>
      <w:r w:rsidRPr="003F6A7B">
        <w:rPr>
          <w:b/>
          <w:bCs/>
        </w:rPr>
        <w:t>AKS supports high availability by distributing workloads across nodes and availability zones while enabling Kubernetes self-healing capabilities. Integration with Azure Monitor, Log Analytics, and Container Insights improves observability and operational visibility. These capabilities align closely with Site Reliability Engineering principles by improving automation, scalability, monitoring, and operational efficiency.</w:t>
      </w:r>
    </w:p>
    <w:p w14:paraId="16B13AB2" w14:textId="77777777" w:rsidR="003F6A7B" w:rsidRPr="003F6A7B" w:rsidRDefault="003F6A7B" w:rsidP="003F6A7B">
      <w:pPr>
        <w:rPr>
          <w:b/>
          <w:bCs/>
        </w:rPr>
      </w:pPr>
      <w:r w:rsidRPr="003F6A7B">
        <w:rPr>
          <w:b/>
          <w:bCs/>
        </w:rPr>
        <w:pict w14:anchorId="1778FAED">
          <v:rect id="_x0000_i1068" style="width:0;height:1.5pt" o:hralign="center" o:hrstd="t" o:hr="t" fillcolor="#a0a0a0" stroked="f"/>
        </w:pict>
      </w:r>
    </w:p>
    <w:p w14:paraId="28257417" w14:textId="77777777" w:rsidR="003F6A7B" w:rsidRPr="003F6A7B" w:rsidRDefault="003F6A7B" w:rsidP="003F6A7B">
      <w:pPr>
        <w:rPr>
          <w:b/>
          <w:bCs/>
        </w:rPr>
      </w:pPr>
      <w:r w:rsidRPr="003F6A7B">
        <w:rPr>
          <w:b/>
          <w:bCs/>
        </w:rPr>
        <w:t>Key Findings</w:t>
      </w:r>
    </w:p>
    <w:p w14:paraId="3FE35D63" w14:textId="77777777" w:rsidR="003F6A7B" w:rsidRPr="003F6A7B" w:rsidRDefault="003F6A7B" w:rsidP="003F6A7B">
      <w:pPr>
        <w:numPr>
          <w:ilvl w:val="0"/>
          <w:numId w:val="4"/>
        </w:numPr>
        <w:rPr>
          <w:b/>
          <w:bCs/>
        </w:rPr>
      </w:pPr>
      <w:r w:rsidRPr="003F6A7B">
        <w:rPr>
          <w:b/>
          <w:bCs/>
        </w:rPr>
        <w:t xml:space="preserve">AKS provides a fully managed Kubernetes control plane. </w:t>
      </w:r>
    </w:p>
    <w:p w14:paraId="1082804D" w14:textId="77777777" w:rsidR="003F6A7B" w:rsidRPr="003F6A7B" w:rsidRDefault="003F6A7B" w:rsidP="003F6A7B">
      <w:pPr>
        <w:numPr>
          <w:ilvl w:val="0"/>
          <w:numId w:val="4"/>
        </w:numPr>
        <w:rPr>
          <w:b/>
          <w:bCs/>
        </w:rPr>
      </w:pPr>
      <w:r w:rsidRPr="003F6A7B">
        <w:rPr>
          <w:b/>
          <w:bCs/>
        </w:rPr>
        <w:t xml:space="preserve">Built-in scaling mechanisms improve resource utilization. </w:t>
      </w:r>
    </w:p>
    <w:p w14:paraId="7980BB92" w14:textId="77777777" w:rsidR="003F6A7B" w:rsidRPr="003F6A7B" w:rsidRDefault="003F6A7B" w:rsidP="003F6A7B">
      <w:pPr>
        <w:numPr>
          <w:ilvl w:val="0"/>
          <w:numId w:val="4"/>
        </w:numPr>
        <w:rPr>
          <w:b/>
          <w:bCs/>
        </w:rPr>
      </w:pPr>
      <w:r w:rsidRPr="003F6A7B">
        <w:rPr>
          <w:b/>
          <w:bCs/>
        </w:rPr>
        <w:t xml:space="preserve">Node pools enable workload separation and flexibility. </w:t>
      </w:r>
    </w:p>
    <w:p w14:paraId="5AA8D9AE" w14:textId="77777777" w:rsidR="003F6A7B" w:rsidRPr="003F6A7B" w:rsidRDefault="003F6A7B" w:rsidP="003F6A7B">
      <w:pPr>
        <w:numPr>
          <w:ilvl w:val="0"/>
          <w:numId w:val="4"/>
        </w:numPr>
        <w:rPr>
          <w:b/>
          <w:bCs/>
        </w:rPr>
      </w:pPr>
      <w:r w:rsidRPr="003F6A7B">
        <w:rPr>
          <w:b/>
          <w:bCs/>
        </w:rPr>
        <w:t xml:space="preserve">Azure Monitor and Container Insights provide integrated observability. </w:t>
      </w:r>
    </w:p>
    <w:p w14:paraId="1AB3DBFA" w14:textId="77777777" w:rsidR="003F6A7B" w:rsidRPr="003F6A7B" w:rsidRDefault="003F6A7B" w:rsidP="003F6A7B">
      <w:pPr>
        <w:numPr>
          <w:ilvl w:val="0"/>
          <w:numId w:val="4"/>
        </w:numPr>
        <w:rPr>
          <w:b/>
          <w:bCs/>
        </w:rPr>
      </w:pPr>
      <w:r w:rsidRPr="003F6A7B">
        <w:rPr>
          <w:b/>
          <w:bCs/>
        </w:rPr>
        <w:t xml:space="preserve">AKS supports self-healing and automated recovery through Kubernetes features. </w:t>
      </w:r>
    </w:p>
    <w:p w14:paraId="010AD1A7" w14:textId="77777777" w:rsidR="003F6A7B" w:rsidRPr="003F6A7B" w:rsidRDefault="003F6A7B" w:rsidP="003F6A7B">
      <w:pPr>
        <w:numPr>
          <w:ilvl w:val="0"/>
          <w:numId w:val="4"/>
        </w:numPr>
        <w:rPr>
          <w:b/>
          <w:bCs/>
        </w:rPr>
      </w:pPr>
      <w:r w:rsidRPr="003F6A7B">
        <w:rPr>
          <w:b/>
          <w:bCs/>
        </w:rPr>
        <w:t xml:space="preserve">Native Azure integrations simplify secure and scalable deployments. </w:t>
      </w:r>
    </w:p>
    <w:p w14:paraId="1719A041" w14:textId="77777777" w:rsidR="003F6A7B" w:rsidRPr="003F6A7B" w:rsidRDefault="003F6A7B" w:rsidP="003F6A7B">
      <w:pPr>
        <w:rPr>
          <w:b/>
          <w:bCs/>
        </w:rPr>
      </w:pPr>
      <w:r w:rsidRPr="003F6A7B">
        <w:rPr>
          <w:b/>
          <w:bCs/>
        </w:rPr>
        <w:pict w14:anchorId="173F1DF5">
          <v:rect id="_x0000_i1069" style="width:0;height:1.5pt" o:hralign="center" o:hrstd="t" o:hr="t" fillcolor="#a0a0a0" stroked="f"/>
        </w:pict>
      </w:r>
    </w:p>
    <w:p w14:paraId="4D259403" w14:textId="77777777" w:rsidR="003F6A7B" w:rsidRPr="003F6A7B" w:rsidRDefault="003F6A7B" w:rsidP="003F6A7B">
      <w:pPr>
        <w:rPr>
          <w:b/>
          <w:bCs/>
        </w:rPr>
      </w:pPr>
      <w:r w:rsidRPr="003F6A7B">
        <w:rPr>
          <w:b/>
          <w:bCs/>
        </w:rPr>
        <w:t>Limitations</w:t>
      </w:r>
    </w:p>
    <w:p w14:paraId="35AC177C" w14:textId="77777777" w:rsidR="003F6A7B" w:rsidRPr="003F6A7B" w:rsidRDefault="003F6A7B" w:rsidP="003F6A7B">
      <w:pPr>
        <w:numPr>
          <w:ilvl w:val="0"/>
          <w:numId w:val="5"/>
        </w:numPr>
        <w:rPr>
          <w:b/>
          <w:bCs/>
        </w:rPr>
      </w:pPr>
      <w:r w:rsidRPr="003F6A7B">
        <w:rPr>
          <w:b/>
          <w:bCs/>
        </w:rPr>
        <w:t xml:space="preserve">Focuses primarily on explaining platform capabilities. </w:t>
      </w:r>
    </w:p>
    <w:p w14:paraId="260DD0DB" w14:textId="77777777" w:rsidR="003F6A7B" w:rsidRPr="003F6A7B" w:rsidRDefault="003F6A7B" w:rsidP="003F6A7B">
      <w:pPr>
        <w:numPr>
          <w:ilvl w:val="0"/>
          <w:numId w:val="5"/>
        </w:numPr>
        <w:rPr>
          <w:b/>
          <w:bCs/>
        </w:rPr>
      </w:pPr>
      <w:r w:rsidRPr="003F6A7B">
        <w:rPr>
          <w:b/>
          <w:bCs/>
        </w:rPr>
        <w:t xml:space="preserve">Does not measure operational reliability improvements quantitatively. </w:t>
      </w:r>
    </w:p>
    <w:p w14:paraId="7B122F1B" w14:textId="77777777" w:rsidR="003F6A7B" w:rsidRPr="003F6A7B" w:rsidRDefault="003F6A7B" w:rsidP="003F6A7B">
      <w:pPr>
        <w:numPr>
          <w:ilvl w:val="0"/>
          <w:numId w:val="5"/>
        </w:numPr>
        <w:rPr>
          <w:b/>
          <w:bCs/>
        </w:rPr>
      </w:pPr>
      <w:r w:rsidRPr="003F6A7B">
        <w:rPr>
          <w:b/>
          <w:bCs/>
        </w:rPr>
        <w:t xml:space="preserve">Does not provide an SRE-based evaluation framework. </w:t>
      </w:r>
    </w:p>
    <w:p w14:paraId="03A61EF1" w14:textId="77777777" w:rsidR="003F6A7B" w:rsidRPr="003F6A7B" w:rsidRDefault="003F6A7B" w:rsidP="003F6A7B">
      <w:pPr>
        <w:numPr>
          <w:ilvl w:val="0"/>
          <w:numId w:val="5"/>
        </w:numPr>
        <w:rPr>
          <w:b/>
          <w:bCs/>
        </w:rPr>
      </w:pPr>
      <w:r w:rsidRPr="003F6A7B">
        <w:rPr>
          <w:b/>
          <w:bCs/>
        </w:rPr>
        <w:lastRenderedPageBreak/>
        <w:t xml:space="preserve">Limited discussion of Service Level Objectives (SLOs), Error Budgets, or operational reliability metrics. </w:t>
      </w:r>
    </w:p>
    <w:p w14:paraId="16FDA80B" w14:textId="77777777" w:rsidR="003F6A7B" w:rsidRPr="003F6A7B" w:rsidRDefault="003F6A7B" w:rsidP="003F6A7B">
      <w:pPr>
        <w:rPr>
          <w:b/>
          <w:bCs/>
        </w:rPr>
      </w:pPr>
      <w:r w:rsidRPr="003F6A7B">
        <w:rPr>
          <w:b/>
          <w:bCs/>
        </w:rPr>
        <w:pict w14:anchorId="6B6CFAE5">
          <v:rect id="_x0000_i1070" style="width:0;height:1.5pt" o:hralign="center" o:hrstd="t" o:hr="t" fillcolor="#a0a0a0" stroked="f"/>
        </w:pict>
      </w:r>
    </w:p>
    <w:p w14:paraId="1C247315" w14:textId="77777777" w:rsidR="003F6A7B" w:rsidRPr="003F6A7B" w:rsidRDefault="003F6A7B" w:rsidP="003F6A7B">
      <w:pPr>
        <w:rPr>
          <w:b/>
          <w:bCs/>
        </w:rPr>
      </w:pPr>
      <w:r w:rsidRPr="003F6A7B">
        <w:rPr>
          <w:b/>
          <w:bCs/>
        </w:rPr>
        <w:t>Research Gap</w:t>
      </w:r>
    </w:p>
    <w:p w14:paraId="3D5FB23D" w14:textId="77777777" w:rsidR="003F6A7B" w:rsidRPr="003F6A7B" w:rsidRDefault="003F6A7B" w:rsidP="003F6A7B">
      <w:pPr>
        <w:rPr>
          <w:b/>
          <w:bCs/>
        </w:rPr>
      </w:pPr>
      <w:r w:rsidRPr="003F6A7B">
        <w:rPr>
          <w:b/>
          <w:bCs/>
        </w:rPr>
        <w:t>Although Microsoft documentation thoroughly explains AKS architecture and operational features, there is limited discussion on how SRE practices can be systematically applied and evaluated to improve reliability and operational efficiency. This dissertation addresses that gap by combining AKS with SRE principles such as SLIs, SLOs, Error Budgets, observability, and incident response.</w:t>
      </w:r>
    </w:p>
    <w:p w14:paraId="1B459E30" w14:textId="77777777" w:rsidR="003F6A7B" w:rsidRPr="003F6A7B" w:rsidRDefault="003F6A7B" w:rsidP="003F6A7B">
      <w:pPr>
        <w:rPr>
          <w:b/>
          <w:bCs/>
        </w:rPr>
      </w:pPr>
      <w:r w:rsidRPr="003F6A7B">
        <w:rPr>
          <w:b/>
          <w:bCs/>
        </w:rPr>
        <w:pict w14:anchorId="4EE21A8D">
          <v:rect id="_x0000_i1071" style="width:0;height:1.5pt" o:hralign="center" o:hrstd="t" o:hr="t" fillcolor="#a0a0a0" stroked="f"/>
        </w:pict>
      </w:r>
    </w:p>
    <w:p w14:paraId="58D24A9D" w14:textId="77777777" w:rsidR="003F6A7B" w:rsidRPr="003F6A7B" w:rsidRDefault="003F6A7B" w:rsidP="003F6A7B">
      <w:pPr>
        <w:rPr>
          <w:b/>
          <w:bCs/>
        </w:rPr>
      </w:pPr>
      <w:r w:rsidRPr="003F6A7B">
        <w:rPr>
          <w:b/>
          <w:bCs/>
        </w:rPr>
        <w:t>Relevance to Dissertation</w:t>
      </w:r>
    </w:p>
    <w:p w14:paraId="16854533" w14:textId="77777777" w:rsidR="003F6A7B" w:rsidRPr="003F6A7B" w:rsidRDefault="003F6A7B" w:rsidP="003F6A7B">
      <w:pPr>
        <w:rPr>
          <w:b/>
          <w:bCs/>
        </w:rPr>
      </w:pPr>
      <w:r w:rsidRPr="003F6A7B">
        <w:rPr>
          <w:b/>
          <w:bCs/>
        </w:rPr>
        <w:t>This document provides the architectural and technical foundation for the implementation environment used in this dissertation. The AKS cluster deployed during the experimental phase will utilize many of the platform capabilities described in the documentation, including monitoring, autoscaling, and Kubernetes self-healing.</w:t>
      </w:r>
    </w:p>
    <w:p w14:paraId="58006E98" w14:textId="77777777" w:rsidR="001A1E2A" w:rsidRPr="003F6A7B" w:rsidRDefault="001A1E2A" w:rsidP="003F6A7B"/>
    <w:sectPr w:rsidR="001A1E2A" w:rsidRPr="003F6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164F5"/>
    <w:multiLevelType w:val="multilevel"/>
    <w:tmpl w:val="B2C8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96E9C"/>
    <w:multiLevelType w:val="multilevel"/>
    <w:tmpl w:val="6BC6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E3641D"/>
    <w:multiLevelType w:val="multilevel"/>
    <w:tmpl w:val="01E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C0AA2"/>
    <w:multiLevelType w:val="multilevel"/>
    <w:tmpl w:val="19426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81462F"/>
    <w:multiLevelType w:val="multilevel"/>
    <w:tmpl w:val="95BCB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5112138">
    <w:abstractNumId w:val="0"/>
  </w:num>
  <w:num w:numId="2" w16cid:durableId="1737818863">
    <w:abstractNumId w:val="4"/>
  </w:num>
  <w:num w:numId="3" w16cid:durableId="593438595">
    <w:abstractNumId w:val="1"/>
  </w:num>
  <w:num w:numId="4" w16cid:durableId="279805608">
    <w:abstractNumId w:val="3"/>
  </w:num>
  <w:num w:numId="5" w16cid:durableId="2402605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C43"/>
    <w:rsid w:val="001A1E2A"/>
    <w:rsid w:val="002D4267"/>
    <w:rsid w:val="003C2CBB"/>
    <w:rsid w:val="003F6A7B"/>
    <w:rsid w:val="00AC35AB"/>
    <w:rsid w:val="00CC3C43"/>
    <w:rsid w:val="00FE70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438C2"/>
  <w15:chartTrackingRefBased/>
  <w15:docId w15:val="{39FEA542-E14B-41A5-A7CB-2B2BCD7C6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C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3C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3C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3C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3C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3C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C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C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C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C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3C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3C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3C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3C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3C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C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C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C43"/>
    <w:rPr>
      <w:rFonts w:eastAsiaTheme="majorEastAsia" w:cstheme="majorBidi"/>
      <w:color w:val="272727" w:themeColor="text1" w:themeTint="D8"/>
    </w:rPr>
  </w:style>
  <w:style w:type="paragraph" w:styleId="Title">
    <w:name w:val="Title"/>
    <w:basedOn w:val="Normal"/>
    <w:next w:val="Normal"/>
    <w:link w:val="TitleChar"/>
    <w:uiPriority w:val="10"/>
    <w:qFormat/>
    <w:rsid w:val="00CC3C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C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C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C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C43"/>
    <w:pPr>
      <w:spacing w:before="160"/>
      <w:jc w:val="center"/>
    </w:pPr>
    <w:rPr>
      <w:i/>
      <w:iCs/>
      <w:color w:val="404040" w:themeColor="text1" w:themeTint="BF"/>
    </w:rPr>
  </w:style>
  <w:style w:type="character" w:customStyle="1" w:styleId="QuoteChar">
    <w:name w:val="Quote Char"/>
    <w:basedOn w:val="DefaultParagraphFont"/>
    <w:link w:val="Quote"/>
    <w:uiPriority w:val="29"/>
    <w:rsid w:val="00CC3C43"/>
    <w:rPr>
      <w:i/>
      <w:iCs/>
      <w:color w:val="404040" w:themeColor="text1" w:themeTint="BF"/>
    </w:rPr>
  </w:style>
  <w:style w:type="paragraph" w:styleId="ListParagraph">
    <w:name w:val="List Paragraph"/>
    <w:basedOn w:val="Normal"/>
    <w:uiPriority w:val="34"/>
    <w:qFormat/>
    <w:rsid w:val="00CC3C43"/>
    <w:pPr>
      <w:ind w:left="720"/>
      <w:contextualSpacing/>
    </w:pPr>
  </w:style>
  <w:style w:type="character" w:styleId="IntenseEmphasis">
    <w:name w:val="Intense Emphasis"/>
    <w:basedOn w:val="DefaultParagraphFont"/>
    <w:uiPriority w:val="21"/>
    <w:qFormat/>
    <w:rsid w:val="00CC3C43"/>
    <w:rPr>
      <w:i/>
      <w:iCs/>
      <w:color w:val="2F5496" w:themeColor="accent1" w:themeShade="BF"/>
    </w:rPr>
  </w:style>
  <w:style w:type="paragraph" w:styleId="IntenseQuote">
    <w:name w:val="Intense Quote"/>
    <w:basedOn w:val="Normal"/>
    <w:next w:val="Normal"/>
    <w:link w:val="IntenseQuoteChar"/>
    <w:uiPriority w:val="30"/>
    <w:qFormat/>
    <w:rsid w:val="00CC3C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3C43"/>
    <w:rPr>
      <w:i/>
      <w:iCs/>
      <w:color w:val="2F5496" w:themeColor="accent1" w:themeShade="BF"/>
    </w:rPr>
  </w:style>
  <w:style w:type="character" w:styleId="IntenseReference">
    <w:name w:val="Intense Reference"/>
    <w:basedOn w:val="DefaultParagraphFont"/>
    <w:uiPriority w:val="32"/>
    <w:qFormat/>
    <w:rsid w:val="00CC3C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416</Words>
  <Characters>2374</Characters>
  <Application>Microsoft Office Word</Application>
  <DocSecurity>0</DocSecurity>
  <Lines>19</Lines>
  <Paragraphs>5</Paragraphs>
  <ScaleCrop>false</ScaleCrop>
  <Company/>
  <LinksUpToDate>false</LinksUpToDate>
  <CharactersWithSpaces>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Zeba k</dc:creator>
  <cp:keywords/>
  <dc:description/>
  <cp:lastModifiedBy>Zeba k</cp:lastModifiedBy>
  <cp:revision>2</cp:revision>
  <dcterms:created xsi:type="dcterms:W3CDTF">2026-06-27T15:44:00Z</dcterms:created>
  <dcterms:modified xsi:type="dcterms:W3CDTF">2026-06-27T15:44:00Z</dcterms:modified>
</cp:coreProperties>
</file>