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A20E" w14:textId="4E86AE7F" w:rsidR="00223372" w:rsidRPr="00223372" w:rsidRDefault="00223372" w:rsidP="00223372">
      <w:pPr>
        <w:rPr>
          <w:b/>
          <w:bCs/>
        </w:rPr>
      </w:pPr>
      <w:r w:rsidRPr="00223372">
        <w:rPr>
          <w:b/>
          <w:bCs/>
        </w:rPr>
        <w:t>F</w:t>
      </w:r>
      <w:proofErr w:type="gramStart"/>
      <w:r w:rsidRPr="00223372">
        <w:rPr>
          <w:b/>
          <w:bCs/>
        </w:rPr>
        <w:t>05</w:t>
      </w:r>
      <w:r>
        <w:rPr>
          <w:b/>
          <w:bCs/>
        </w:rPr>
        <w:t xml:space="preserve"> </w:t>
      </w:r>
      <w:r w:rsidRPr="00223372">
        <w:rPr>
          <w:b/>
          <w:bCs/>
        </w:rPr>
        <w:t xml:space="preserve"> –</w:t>
      </w:r>
      <w:proofErr w:type="gramEnd"/>
      <w:r>
        <w:rPr>
          <w:b/>
          <w:bCs/>
        </w:rPr>
        <w:t xml:space="preserve"> </w:t>
      </w:r>
      <w:r w:rsidRPr="00223372">
        <w:rPr>
          <w:b/>
          <w:bCs/>
        </w:rPr>
        <w:t>Container Insights</w:t>
      </w:r>
    </w:p>
    <w:p w14:paraId="6934B193" w14:textId="77777777" w:rsidR="00223372" w:rsidRPr="00223372" w:rsidRDefault="00223372" w:rsidP="00223372">
      <w:pPr>
        <w:rPr>
          <w:b/>
          <w:bCs/>
        </w:rPr>
      </w:pPr>
      <w:r w:rsidRPr="00223372">
        <w:rPr>
          <w:b/>
          <w:bCs/>
        </w:rPr>
        <w:pict w14:anchorId="2B0F5455">
          <v:rect id="_x0000_i1187" style="width:0;height:1.5pt" o:hralign="center" o:hrstd="t" o:hr="t" fillcolor="#a0a0a0" stroked="f"/>
        </w:pict>
      </w:r>
    </w:p>
    <w:p w14:paraId="258D40FA" w14:textId="77777777" w:rsidR="00223372" w:rsidRPr="00223372" w:rsidRDefault="00223372" w:rsidP="00223372">
      <w:pPr>
        <w:rPr>
          <w:b/>
          <w:bCs/>
        </w:rPr>
      </w:pPr>
      <w:r w:rsidRPr="00223372">
        <w:rPr>
          <w:b/>
          <w:bCs/>
        </w:rPr>
        <w:t>Summary</w:t>
      </w:r>
    </w:p>
    <w:p w14:paraId="370271DD" w14:textId="77777777" w:rsidR="00223372" w:rsidRPr="00223372" w:rsidRDefault="00223372" w:rsidP="00223372">
      <w:pPr>
        <w:rPr>
          <w:b/>
          <w:bCs/>
        </w:rPr>
      </w:pPr>
      <w:r w:rsidRPr="00223372">
        <w:rPr>
          <w:b/>
          <w:bCs/>
        </w:rPr>
        <w:t>Container Insights is a monitoring solution within Azure Monitor that provides comprehensive observability for Azure Kubernetes Service (AKS) clusters. It automatically collects telemetry from Kubernetes resources including nodes, pods, containers, namespaces, controllers, and workloads without requiring extensive manual configuration.</w:t>
      </w:r>
    </w:p>
    <w:p w14:paraId="73D70A37" w14:textId="77777777" w:rsidR="00223372" w:rsidRPr="00223372" w:rsidRDefault="00223372" w:rsidP="00223372">
      <w:pPr>
        <w:rPr>
          <w:b/>
          <w:bCs/>
        </w:rPr>
      </w:pPr>
      <w:r w:rsidRPr="00223372">
        <w:rPr>
          <w:b/>
          <w:bCs/>
        </w:rPr>
        <w:t>The solution integrates with Azure Log Analytics to collect performance metrics, logs, inventory information, and operational events. Engineers can use built-in dashboards to monitor CPU utilization, memory consumption, node health, container performance, restart counts, and resource allocation. Container Insights also supports custom queries, alert rules, and historical trend analysis, enabling proactive monitoring and faster troubleshooting.</w:t>
      </w:r>
    </w:p>
    <w:p w14:paraId="1BAFE581" w14:textId="77777777" w:rsidR="00223372" w:rsidRPr="00223372" w:rsidRDefault="00223372" w:rsidP="00223372">
      <w:pPr>
        <w:rPr>
          <w:b/>
          <w:bCs/>
        </w:rPr>
      </w:pPr>
      <w:r w:rsidRPr="00223372">
        <w:rPr>
          <w:b/>
          <w:bCs/>
        </w:rPr>
        <w:t>By offering centralized visibility into Kubernetes environments, Container Insights supports key Site Reliability Engineering objectives such as continuous monitoring, rapid fault detection, performance optimization, and operational transparency. The collected telemetry helps identify abnormal resource consumption, failed workloads, and infrastructure issues before they significantly affect application availability.</w:t>
      </w:r>
    </w:p>
    <w:p w14:paraId="460453B7" w14:textId="77777777" w:rsidR="00223372" w:rsidRPr="00223372" w:rsidRDefault="00223372" w:rsidP="00223372">
      <w:pPr>
        <w:rPr>
          <w:b/>
          <w:bCs/>
        </w:rPr>
      </w:pPr>
      <w:r w:rsidRPr="00223372">
        <w:rPr>
          <w:b/>
          <w:bCs/>
        </w:rPr>
        <w:pict w14:anchorId="062319AC">
          <v:rect id="_x0000_i1188" style="width:0;height:1.5pt" o:hralign="center" o:hrstd="t" o:hr="t" fillcolor="#a0a0a0" stroked="f"/>
        </w:pict>
      </w:r>
    </w:p>
    <w:p w14:paraId="2F0C62C2" w14:textId="77777777" w:rsidR="00223372" w:rsidRPr="00223372" w:rsidRDefault="00223372" w:rsidP="00223372">
      <w:pPr>
        <w:rPr>
          <w:b/>
          <w:bCs/>
        </w:rPr>
      </w:pPr>
      <w:r w:rsidRPr="00223372">
        <w:rPr>
          <w:b/>
          <w:bCs/>
        </w:rPr>
        <w:t>Key Findings</w:t>
      </w:r>
    </w:p>
    <w:p w14:paraId="093566B3" w14:textId="77777777" w:rsidR="00223372" w:rsidRPr="00223372" w:rsidRDefault="00223372" w:rsidP="00223372">
      <w:pPr>
        <w:numPr>
          <w:ilvl w:val="0"/>
          <w:numId w:val="8"/>
        </w:numPr>
        <w:rPr>
          <w:b/>
          <w:bCs/>
        </w:rPr>
      </w:pPr>
      <w:r w:rsidRPr="00223372">
        <w:rPr>
          <w:b/>
          <w:bCs/>
        </w:rPr>
        <w:t>Provides automatic monitoring for Azure Kubernetes Service clusters.</w:t>
      </w:r>
    </w:p>
    <w:p w14:paraId="60B199AC" w14:textId="77777777" w:rsidR="00223372" w:rsidRPr="00223372" w:rsidRDefault="00223372" w:rsidP="00223372">
      <w:pPr>
        <w:numPr>
          <w:ilvl w:val="0"/>
          <w:numId w:val="8"/>
        </w:numPr>
        <w:rPr>
          <w:b/>
          <w:bCs/>
        </w:rPr>
      </w:pPr>
      <w:r w:rsidRPr="00223372">
        <w:rPr>
          <w:b/>
          <w:bCs/>
        </w:rPr>
        <w:t>Collects metrics, logs, inventory data, and Kubernetes events.</w:t>
      </w:r>
    </w:p>
    <w:p w14:paraId="1861419D" w14:textId="77777777" w:rsidR="00223372" w:rsidRPr="00223372" w:rsidRDefault="00223372" w:rsidP="00223372">
      <w:pPr>
        <w:numPr>
          <w:ilvl w:val="0"/>
          <w:numId w:val="8"/>
        </w:numPr>
        <w:rPr>
          <w:b/>
          <w:bCs/>
        </w:rPr>
      </w:pPr>
      <w:r w:rsidRPr="00223372">
        <w:rPr>
          <w:b/>
          <w:bCs/>
        </w:rPr>
        <w:t>Integrates with Azure Log Analytics for advanced analysis.</w:t>
      </w:r>
    </w:p>
    <w:p w14:paraId="661EED9D" w14:textId="77777777" w:rsidR="00223372" w:rsidRPr="00223372" w:rsidRDefault="00223372" w:rsidP="00223372">
      <w:pPr>
        <w:numPr>
          <w:ilvl w:val="0"/>
          <w:numId w:val="8"/>
        </w:numPr>
        <w:rPr>
          <w:b/>
          <w:bCs/>
        </w:rPr>
      </w:pPr>
      <w:r w:rsidRPr="00223372">
        <w:rPr>
          <w:b/>
          <w:bCs/>
        </w:rPr>
        <w:t>Visualizes workload health through built-in dashboards.</w:t>
      </w:r>
    </w:p>
    <w:p w14:paraId="4B8E881C" w14:textId="77777777" w:rsidR="00223372" w:rsidRPr="00223372" w:rsidRDefault="00223372" w:rsidP="00223372">
      <w:pPr>
        <w:numPr>
          <w:ilvl w:val="0"/>
          <w:numId w:val="8"/>
        </w:numPr>
        <w:rPr>
          <w:b/>
          <w:bCs/>
        </w:rPr>
      </w:pPr>
      <w:r w:rsidRPr="00223372">
        <w:rPr>
          <w:b/>
          <w:bCs/>
        </w:rPr>
        <w:t>Supports proactive alerting and performance troubleshooting.</w:t>
      </w:r>
    </w:p>
    <w:p w14:paraId="36087F7A" w14:textId="77777777" w:rsidR="00223372" w:rsidRPr="00223372" w:rsidRDefault="00223372" w:rsidP="00223372">
      <w:pPr>
        <w:numPr>
          <w:ilvl w:val="0"/>
          <w:numId w:val="8"/>
        </w:numPr>
        <w:rPr>
          <w:b/>
          <w:bCs/>
        </w:rPr>
      </w:pPr>
      <w:r w:rsidRPr="00223372">
        <w:rPr>
          <w:b/>
          <w:bCs/>
        </w:rPr>
        <w:t>Improves operational visibility and resource optimization.</w:t>
      </w:r>
    </w:p>
    <w:p w14:paraId="7F0F34F9" w14:textId="77777777" w:rsidR="00223372" w:rsidRPr="00223372" w:rsidRDefault="00223372" w:rsidP="00223372">
      <w:pPr>
        <w:rPr>
          <w:b/>
          <w:bCs/>
        </w:rPr>
      </w:pPr>
      <w:r w:rsidRPr="00223372">
        <w:rPr>
          <w:b/>
          <w:bCs/>
        </w:rPr>
        <w:pict w14:anchorId="0B9C9854">
          <v:rect id="_x0000_i1189" style="width:0;height:1.5pt" o:hralign="center" o:hrstd="t" o:hr="t" fillcolor="#a0a0a0" stroked="f"/>
        </w:pict>
      </w:r>
    </w:p>
    <w:p w14:paraId="05702381" w14:textId="77777777" w:rsidR="00223372" w:rsidRPr="00223372" w:rsidRDefault="00223372" w:rsidP="00223372">
      <w:pPr>
        <w:rPr>
          <w:b/>
          <w:bCs/>
        </w:rPr>
      </w:pPr>
      <w:r w:rsidRPr="00223372">
        <w:rPr>
          <w:b/>
          <w:bCs/>
        </w:rPr>
        <w:t>Limitations</w:t>
      </w:r>
    </w:p>
    <w:p w14:paraId="3A0EC6D5" w14:textId="77777777" w:rsidR="00223372" w:rsidRPr="00223372" w:rsidRDefault="00223372" w:rsidP="00223372">
      <w:pPr>
        <w:numPr>
          <w:ilvl w:val="0"/>
          <w:numId w:val="9"/>
        </w:numPr>
        <w:rPr>
          <w:b/>
          <w:bCs/>
        </w:rPr>
      </w:pPr>
      <w:r w:rsidRPr="00223372">
        <w:rPr>
          <w:b/>
          <w:bCs/>
        </w:rPr>
        <w:t>Focuses primarily on Azure environments.</w:t>
      </w:r>
    </w:p>
    <w:p w14:paraId="63EEB158" w14:textId="77777777" w:rsidR="00223372" w:rsidRPr="00223372" w:rsidRDefault="00223372" w:rsidP="00223372">
      <w:pPr>
        <w:numPr>
          <w:ilvl w:val="0"/>
          <w:numId w:val="9"/>
        </w:numPr>
        <w:rPr>
          <w:b/>
          <w:bCs/>
        </w:rPr>
      </w:pPr>
      <w:r w:rsidRPr="00223372">
        <w:rPr>
          <w:b/>
          <w:bCs/>
        </w:rPr>
        <w:t>Does not experimentally compare monitoring effectiveness with Prometheus or Grafana.</w:t>
      </w:r>
    </w:p>
    <w:p w14:paraId="5716603F" w14:textId="77777777" w:rsidR="00223372" w:rsidRPr="00223372" w:rsidRDefault="00223372" w:rsidP="00223372">
      <w:pPr>
        <w:numPr>
          <w:ilvl w:val="0"/>
          <w:numId w:val="9"/>
        </w:numPr>
        <w:rPr>
          <w:b/>
          <w:bCs/>
        </w:rPr>
      </w:pPr>
      <w:r w:rsidRPr="00223372">
        <w:rPr>
          <w:b/>
          <w:bCs/>
        </w:rPr>
        <w:lastRenderedPageBreak/>
        <w:t>Limited discussion of SRE concepts such as Error Budgets and Service Level Objectives.</w:t>
      </w:r>
    </w:p>
    <w:p w14:paraId="10774494" w14:textId="77777777" w:rsidR="00223372" w:rsidRPr="00223372" w:rsidRDefault="00223372" w:rsidP="00223372">
      <w:pPr>
        <w:rPr>
          <w:b/>
          <w:bCs/>
        </w:rPr>
      </w:pPr>
      <w:r w:rsidRPr="00223372">
        <w:rPr>
          <w:b/>
          <w:bCs/>
        </w:rPr>
        <w:pict w14:anchorId="118C94E0">
          <v:rect id="_x0000_i1190" style="width:0;height:1.5pt" o:hralign="center" o:hrstd="t" o:hr="t" fillcolor="#a0a0a0" stroked="f"/>
        </w:pict>
      </w:r>
    </w:p>
    <w:p w14:paraId="4A8EA6A0" w14:textId="77777777" w:rsidR="00223372" w:rsidRPr="00223372" w:rsidRDefault="00223372" w:rsidP="00223372">
      <w:pPr>
        <w:rPr>
          <w:b/>
          <w:bCs/>
        </w:rPr>
      </w:pPr>
      <w:r w:rsidRPr="00223372">
        <w:rPr>
          <w:b/>
          <w:bCs/>
        </w:rPr>
        <w:t>Research Gap</w:t>
      </w:r>
    </w:p>
    <w:p w14:paraId="5D9B1F31" w14:textId="77777777" w:rsidR="00223372" w:rsidRPr="00223372" w:rsidRDefault="00223372" w:rsidP="00223372">
      <w:pPr>
        <w:rPr>
          <w:b/>
          <w:bCs/>
        </w:rPr>
      </w:pPr>
      <w:r w:rsidRPr="00223372">
        <w:rPr>
          <w:b/>
          <w:bCs/>
        </w:rPr>
        <w:t xml:space="preserve">Although Container Insights offers comprehensive monitoring capabilities for AKS, limited research evaluates its contribution to Site Reliability Engineering practices. There is insufficient empirical evidence on how combining Container Insights with Prometheus and Grafana </w:t>
      </w:r>
      <w:proofErr w:type="gramStart"/>
      <w:r w:rsidRPr="00223372">
        <w:rPr>
          <w:b/>
          <w:bCs/>
        </w:rPr>
        <w:t>influences</w:t>
      </w:r>
      <w:proofErr w:type="gramEnd"/>
      <w:r w:rsidRPr="00223372">
        <w:rPr>
          <w:b/>
          <w:bCs/>
        </w:rPr>
        <w:t xml:space="preserve"> reliability metrics, observability, incident response, and operational efficiency within Azure Kubernetes Service deployments.</w:t>
      </w:r>
    </w:p>
    <w:p w14:paraId="23087731" w14:textId="77777777" w:rsidR="00223372" w:rsidRPr="00223372" w:rsidRDefault="00223372" w:rsidP="00223372">
      <w:pPr>
        <w:rPr>
          <w:b/>
          <w:bCs/>
        </w:rPr>
      </w:pPr>
      <w:r w:rsidRPr="00223372">
        <w:rPr>
          <w:b/>
          <w:bCs/>
        </w:rPr>
        <w:pict w14:anchorId="59381E5B">
          <v:rect id="_x0000_i1191" style="width:0;height:1.5pt" o:hralign="center" o:hrstd="t" o:hr="t" fillcolor="#a0a0a0" stroked="f"/>
        </w:pict>
      </w:r>
    </w:p>
    <w:p w14:paraId="16D144DB" w14:textId="77777777" w:rsidR="00223372" w:rsidRPr="00223372" w:rsidRDefault="00223372" w:rsidP="00223372">
      <w:pPr>
        <w:rPr>
          <w:b/>
          <w:bCs/>
        </w:rPr>
      </w:pPr>
      <w:r w:rsidRPr="00223372">
        <w:rPr>
          <w:b/>
          <w:bCs/>
        </w:rPr>
        <w:t>Relevance to Dissertation</w:t>
      </w:r>
    </w:p>
    <w:p w14:paraId="754B45EB" w14:textId="77777777" w:rsidR="00223372" w:rsidRPr="00223372" w:rsidRDefault="00223372" w:rsidP="00223372">
      <w:pPr>
        <w:rPr>
          <w:b/>
          <w:bCs/>
        </w:rPr>
      </w:pPr>
      <w:r w:rsidRPr="00223372">
        <w:rPr>
          <w:b/>
          <w:bCs/>
        </w:rPr>
        <w:t>Container Insights forms an important component of the observability architecture proposed in this dissertation. During the implementation phase, it will be configured alongside Azure Monitor, Prometheus, and Grafana to evaluate monitoring effectiveness, reliability improvements, resource utilization, and incident detection within Azure Kubernetes Service.</w:t>
      </w:r>
    </w:p>
    <w:p w14:paraId="58006E98" w14:textId="77777777" w:rsidR="001A1E2A" w:rsidRPr="00223372" w:rsidRDefault="001A1E2A" w:rsidP="00223372"/>
    <w:sectPr w:rsidR="001A1E2A" w:rsidRPr="002233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907A5"/>
    <w:multiLevelType w:val="multilevel"/>
    <w:tmpl w:val="D06C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164F5"/>
    <w:multiLevelType w:val="multilevel"/>
    <w:tmpl w:val="B2C8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96E9C"/>
    <w:multiLevelType w:val="multilevel"/>
    <w:tmpl w:val="6BC6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FA3E22"/>
    <w:multiLevelType w:val="multilevel"/>
    <w:tmpl w:val="AD94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22E73"/>
    <w:multiLevelType w:val="multilevel"/>
    <w:tmpl w:val="40F6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F5700"/>
    <w:multiLevelType w:val="multilevel"/>
    <w:tmpl w:val="D73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3641D"/>
    <w:multiLevelType w:val="multilevel"/>
    <w:tmpl w:val="01E0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8C0AA2"/>
    <w:multiLevelType w:val="multilevel"/>
    <w:tmpl w:val="194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1462F"/>
    <w:multiLevelType w:val="multilevel"/>
    <w:tmpl w:val="95B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112138">
    <w:abstractNumId w:val="1"/>
  </w:num>
  <w:num w:numId="2" w16cid:durableId="1737818863">
    <w:abstractNumId w:val="8"/>
  </w:num>
  <w:num w:numId="3" w16cid:durableId="593438595">
    <w:abstractNumId w:val="2"/>
  </w:num>
  <w:num w:numId="4" w16cid:durableId="279805608">
    <w:abstractNumId w:val="7"/>
  </w:num>
  <w:num w:numId="5" w16cid:durableId="240260553">
    <w:abstractNumId w:val="6"/>
  </w:num>
  <w:num w:numId="6" w16cid:durableId="91095524">
    <w:abstractNumId w:val="4"/>
  </w:num>
  <w:num w:numId="7" w16cid:durableId="1450512623">
    <w:abstractNumId w:val="3"/>
  </w:num>
  <w:num w:numId="8" w16cid:durableId="1487623652">
    <w:abstractNumId w:val="0"/>
  </w:num>
  <w:num w:numId="9" w16cid:durableId="644092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43"/>
    <w:rsid w:val="00042125"/>
    <w:rsid w:val="001A1E2A"/>
    <w:rsid w:val="00223372"/>
    <w:rsid w:val="002D4267"/>
    <w:rsid w:val="003C2CBB"/>
    <w:rsid w:val="003F6A7B"/>
    <w:rsid w:val="00AC35AB"/>
    <w:rsid w:val="00CC3C43"/>
    <w:rsid w:val="00FE7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38C2"/>
  <w15:chartTrackingRefBased/>
  <w15:docId w15:val="{39FEA542-E14B-41A5-A7CB-2B2BCD7C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43"/>
    <w:rPr>
      <w:rFonts w:eastAsiaTheme="majorEastAsia" w:cstheme="majorBidi"/>
      <w:color w:val="272727" w:themeColor="text1" w:themeTint="D8"/>
    </w:rPr>
  </w:style>
  <w:style w:type="paragraph" w:styleId="Title">
    <w:name w:val="Title"/>
    <w:basedOn w:val="Normal"/>
    <w:next w:val="Normal"/>
    <w:link w:val="TitleChar"/>
    <w:uiPriority w:val="10"/>
    <w:qFormat/>
    <w:rsid w:val="00CC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43"/>
    <w:pPr>
      <w:spacing w:before="160"/>
      <w:jc w:val="center"/>
    </w:pPr>
    <w:rPr>
      <w:i/>
      <w:iCs/>
      <w:color w:val="404040" w:themeColor="text1" w:themeTint="BF"/>
    </w:rPr>
  </w:style>
  <w:style w:type="character" w:customStyle="1" w:styleId="QuoteChar">
    <w:name w:val="Quote Char"/>
    <w:basedOn w:val="DefaultParagraphFont"/>
    <w:link w:val="Quote"/>
    <w:uiPriority w:val="29"/>
    <w:rsid w:val="00CC3C43"/>
    <w:rPr>
      <w:i/>
      <w:iCs/>
      <w:color w:val="404040" w:themeColor="text1" w:themeTint="BF"/>
    </w:rPr>
  </w:style>
  <w:style w:type="paragraph" w:styleId="ListParagraph">
    <w:name w:val="List Paragraph"/>
    <w:basedOn w:val="Normal"/>
    <w:uiPriority w:val="34"/>
    <w:qFormat/>
    <w:rsid w:val="00CC3C43"/>
    <w:pPr>
      <w:ind w:left="720"/>
      <w:contextualSpacing/>
    </w:pPr>
  </w:style>
  <w:style w:type="character" w:styleId="IntenseEmphasis">
    <w:name w:val="Intense Emphasis"/>
    <w:basedOn w:val="DefaultParagraphFont"/>
    <w:uiPriority w:val="21"/>
    <w:qFormat/>
    <w:rsid w:val="00CC3C43"/>
    <w:rPr>
      <w:i/>
      <w:iCs/>
      <w:color w:val="2F5496" w:themeColor="accent1" w:themeShade="BF"/>
    </w:rPr>
  </w:style>
  <w:style w:type="paragraph" w:styleId="IntenseQuote">
    <w:name w:val="Intense Quote"/>
    <w:basedOn w:val="Normal"/>
    <w:next w:val="Normal"/>
    <w:link w:val="IntenseQuoteChar"/>
    <w:uiPriority w:val="30"/>
    <w:qFormat/>
    <w:rsid w:val="00CC3C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43"/>
    <w:rPr>
      <w:i/>
      <w:iCs/>
      <w:color w:val="2F5496" w:themeColor="accent1" w:themeShade="BF"/>
    </w:rPr>
  </w:style>
  <w:style w:type="character" w:styleId="IntenseReference">
    <w:name w:val="Intense Reference"/>
    <w:basedOn w:val="DefaultParagraphFont"/>
    <w:uiPriority w:val="32"/>
    <w:qFormat/>
    <w:rsid w:val="00CC3C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397</Words>
  <Characters>2269</Characters>
  <Application>Microsoft Office Word</Application>
  <DocSecurity>0</DocSecurity>
  <Lines>18</Lines>
  <Paragraphs>5</Paragraphs>
  <ScaleCrop>false</ScaleCrop>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 k</dc:creator>
  <cp:keywords/>
  <dc:description/>
  <cp:lastModifiedBy>Zeba k</cp:lastModifiedBy>
  <cp:revision>2</cp:revision>
  <dcterms:created xsi:type="dcterms:W3CDTF">2026-06-27T16:31:00Z</dcterms:created>
  <dcterms:modified xsi:type="dcterms:W3CDTF">2026-06-27T16:31:00Z</dcterms:modified>
</cp:coreProperties>
</file>