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44DE" w14:textId="766237A3" w:rsidR="00BF70EC" w:rsidRPr="00BF70EC" w:rsidRDefault="00BF70EC" w:rsidP="00BF70EC">
      <w:pPr>
        <w:rPr>
          <w:b/>
          <w:bCs/>
        </w:rPr>
      </w:pPr>
      <w:r w:rsidRPr="00BF70EC">
        <w:rPr>
          <w:b/>
          <w:bCs/>
        </w:rPr>
        <w:t>F10</w:t>
      </w:r>
      <w:r>
        <w:rPr>
          <w:b/>
          <w:bCs/>
        </w:rPr>
        <w:t xml:space="preserve"> - </w:t>
      </w:r>
      <w:r w:rsidRPr="00BF70EC">
        <w:rPr>
          <w:b/>
          <w:bCs/>
        </w:rPr>
        <w:t>Microsoft Azure Well-Architected Framework – Reliability Pillar</w:t>
      </w:r>
    </w:p>
    <w:p w14:paraId="3C8DC60D" w14:textId="77777777" w:rsidR="00BF70EC" w:rsidRPr="00BF70EC" w:rsidRDefault="00BF70EC" w:rsidP="00BF70EC">
      <w:pPr>
        <w:rPr>
          <w:b/>
          <w:bCs/>
        </w:rPr>
      </w:pPr>
      <w:r w:rsidRPr="00BF70EC">
        <w:rPr>
          <w:b/>
          <w:bCs/>
        </w:rPr>
        <w:pict w14:anchorId="0345CEB8">
          <v:rect id="_x0000_i1493" style="width:0;height:1.5pt" o:hralign="center" o:hrstd="t" o:hr="t" fillcolor="#a0a0a0" stroked="f"/>
        </w:pict>
      </w:r>
    </w:p>
    <w:p w14:paraId="25F3AC8D" w14:textId="77777777" w:rsidR="00BF70EC" w:rsidRPr="00BF70EC" w:rsidRDefault="00BF70EC" w:rsidP="00BF70EC">
      <w:pPr>
        <w:rPr>
          <w:b/>
          <w:bCs/>
        </w:rPr>
      </w:pPr>
      <w:r w:rsidRPr="00BF70EC">
        <w:rPr>
          <w:b/>
          <w:bCs/>
        </w:rPr>
        <w:t>Summary</w:t>
      </w:r>
    </w:p>
    <w:p w14:paraId="102F702C" w14:textId="77777777" w:rsidR="00BF70EC" w:rsidRPr="00BF70EC" w:rsidRDefault="00BF70EC" w:rsidP="00BF70EC">
      <w:pPr>
        <w:rPr>
          <w:b/>
          <w:bCs/>
        </w:rPr>
      </w:pPr>
      <w:r w:rsidRPr="00BF70EC">
        <w:rPr>
          <w:b/>
          <w:bCs/>
        </w:rPr>
        <w:t>The Microsoft Azure Well-Architected Framework – Reliability Pillar provides architectural guidance for designing and operating highly available, resilient, and fault-tolerant cloud applications on Microsoft Azure. It emphasizes that reliability is achieved by anticipating failures, minimizing service interruptions, and enabling rapid recovery through resilient system design and operational excellence.</w:t>
      </w:r>
    </w:p>
    <w:p w14:paraId="06EEFE63" w14:textId="77777777" w:rsidR="00BF70EC" w:rsidRPr="00BF70EC" w:rsidRDefault="00BF70EC" w:rsidP="00BF70EC">
      <w:pPr>
        <w:rPr>
          <w:b/>
          <w:bCs/>
        </w:rPr>
      </w:pPr>
      <w:r w:rsidRPr="00BF70EC">
        <w:rPr>
          <w:b/>
          <w:bCs/>
        </w:rPr>
        <w:t>The framework recommends implementing redundancy across infrastructure components, distributing workloads across Availability Zones, configuring automated failover mechanisms, enabling autoscaling, performing continuous health monitoring, and validating disaster recovery strategies through regular testing. It also highlights the importance of designing applications to tolerate partial failures rather than assuming infrastructure will always remain available.</w:t>
      </w:r>
    </w:p>
    <w:p w14:paraId="19A1CA7F" w14:textId="77777777" w:rsidR="00BF70EC" w:rsidRPr="00BF70EC" w:rsidRDefault="00BF70EC" w:rsidP="00BF70EC">
      <w:pPr>
        <w:rPr>
          <w:b/>
          <w:bCs/>
        </w:rPr>
      </w:pPr>
      <w:r w:rsidRPr="00BF70EC">
        <w:rPr>
          <w:b/>
          <w:bCs/>
        </w:rPr>
        <w:t>Operational practices such as proactive monitoring, health probes, backup strategies, incident response planning, and resilience testing are presented as critical components of reliable cloud systems. These principles strongly align with Site Reliability Engineering by emphasizing automation, observability, fault tolerance, continuous improvement, and measurable operational objectives.</w:t>
      </w:r>
    </w:p>
    <w:p w14:paraId="6EE23C41" w14:textId="77777777" w:rsidR="00BF70EC" w:rsidRPr="00BF70EC" w:rsidRDefault="00BF70EC" w:rsidP="00BF70EC">
      <w:pPr>
        <w:rPr>
          <w:b/>
          <w:bCs/>
        </w:rPr>
      </w:pPr>
      <w:r w:rsidRPr="00BF70EC">
        <w:rPr>
          <w:b/>
          <w:bCs/>
        </w:rPr>
        <w:t>For Azure Kubernetes Service (AKS), the Reliability Pillar reinforces the importance of resilient cluster architecture, workload redundancy, monitoring, autoscaling, and recovery mechanisms that together improve service availability and operational efficiency.</w:t>
      </w:r>
    </w:p>
    <w:p w14:paraId="782E8CCF" w14:textId="77777777" w:rsidR="00BF70EC" w:rsidRPr="00BF70EC" w:rsidRDefault="00BF70EC" w:rsidP="00BF70EC">
      <w:pPr>
        <w:rPr>
          <w:b/>
          <w:bCs/>
        </w:rPr>
      </w:pPr>
      <w:r w:rsidRPr="00BF70EC">
        <w:rPr>
          <w:b/>
          <w:bCs/>
        </w:rPr>
        <w:pict w14:anchorId="28180D43">
          <v:rect id="_x0000_i1494" style="width:0;height:1.5pt" o:hralign="center" o:hrstd="t" o:hr="t" fillcolor="#a0a0a0" stroked="f"/>
        </w:pict>
      </w:r>
    </w:p>
    <w:p w14:paraId="2CDCE380" w14:textId="77777777" w:rsidR="00BF70EC" w:rsidRPr="00BF70EC" w:rsidRDefault="00BF70EC" w:rsidP="00BF70EC">
      <w:pPr>
        <w:rPr>
          <w:b/>
          <w:bCs/>
        </w:rPr>
      </w:pPr>
      <w:r w:rsidRPr="00BF70EC">
        <w:rPr>
          <w:b/>
          <w:bCs/>
        </w:rPr>
        <w:t>Key Findings</w:t>
      </w:r>
    </w:p>
    <w:p w14:paraId="31107A8B" w14:textId="77777777" w:rsidR="00BF70EC" w:rsidRPr="00BF70EC" w:rsidRDefault="00BF70EC" w:rsidP="00BF70EC">
      <w:pPr>
        <w:numPr>
          <w:ilvl w:val="0"/>
          <w:numId w:val="18"/>
        </w:numPr>
        <w:rPr>
          <w:b/>
          <w:bCs/>
        </w:rPr>
      </w:pPr>
      <w:r w:rsidRPr="00BF70EC">
        <w:rPr>
          <w:b/>
          <w:bCs/>
        </w:rPr>
        <w:t>Reliability should be incorporated during system architecture and design.</w:t>
      </w:r>
    </w:p>
    <w:p w14:paraId="603A068D" w14:textId="77777777" w:rsidR="00BF70EC" w:rsidRPr="00BF70EC" w:rsidRDefault="00BF70EC" w:rsidP="00BF70EC">
      <w:pPr>
        <w:numPr>
          <w:ilvl w:val="0"/>
          <w:numId w:val="18"/>
        </w:numPr>
        <w:rPr>
          <w:b/>
          <w:bCs/>
        </w:rPr>
      </w:pPr>
      <w:r w:rsidRPr="00BF70EC">
        <w:rPr>
          <w:b/>
          <w:bCs/>
        </w:rPr>
        <w:t>Applications must be designed to tolerate infrastructure failures.</w:t>
      </w:r>
    </w:p>
    <w:p w14:paraId="2D1A4A2E" w14:textId="77777777" w:rsidR="00BF70EC" w:rsidRPr="00BF70EC" w:rsidRDefault="00BF70EC" w:rsidP="00BF70EC">
      <w:pPr>
        <w:numPr>
          <w:ilvl w:val="0"/>
          <w:numId w:val="18"/>
        </w:numPr>
        <w:rPr>
          <w:b/>
          <w:bCs/>
        </w:rPr>
      </w:pPr>
      <w:r w:rsidRPr="00BF70EC">
        <w:rPr>
          <w:b/>
          <w:bCs/>
        </w:rPr>
        <w:t>Redundancy and Availability Zones improve service availability.</w:t>
      </w:r>
    </w:p>
    <w:p w14:paraId="649CA352" w14:textId="77777777" w:rsidR="00BF70EC" w:rsidRPr="00BF70EC" w:rsidRDefault="00BF70EC" w:rsidP="00BF70EC">
      <w:pPr>
        <w:numPr>
          <w:ilvl w:val="0"/>
          <w:numId w:val="18"/>
        </w:numPr>
        <w:rPr>
          <w:b/>
          <w:bCs/>
        </w:rPr>
      </w:pPr>
      <w:r w:rsidRPr="00BF70EC">
        <w:rPr>
          <w:b/>
          <w:bCs/>
        </w:rPr>
        <w:t>Automated recovery mechanisms reduce service downtime.</w:t>
      </w:r>
    </w:p>
    <w:p w14:paraId="68326E1B" w14:textId="77777777" w:rsidR="00BF70EC" w:rsidRPr="00BF70EC" w:rsidRDefault="00BF70EC" w:rsidP="00BF70EC">
      <w:pPr>
        <w:numPr>
          <w:ilvl w:val="0"/>
          <w:numId w:val="18"/>
        </w:numPr>
        <w:rPr>
          <w:b/>
          <w:bCs/>
        </w:rPr>
      </w:pPr>
      <w:r w:rsidRPr="00BF70EC">
        <w:rPr>
          <w:b/>
          <w:bCs/>
        </w:rPr>
        <w:t>Continuous monitoring enables proactive incident detection.</w:t>
      </w:r>
    </w:p>
    <w:p w14:paraId="71B70288" w14:textId="77777777" w:rsidR="00BF70EC" w:rsidRPr="00BF70EC" w:rsidRDefault="00BF70EC" w:rsidP="00BF70EC">
      <w:pPr>
        <w:numPr>
          <w:ilvl w:val="0"/>
          <w:numId w:val="18"/>
        </w:numPr>
        <w:rPr>
          <w:b/>
          <w:bCs/>
        </w:rPr>
      </w:pPr>
      <w:r w:rsidRPr="00BF70EC">
        <w:rPr>
          <w:b/>
          <w:bCs/>
        </w:rPr>
        <w:t>Disaster recovery planning strengthens business continuity.</w:t>
      </w:r>
    </w:p>
    <w:p w14:paraId="14E91DDC" w14:textId="77777777" w:rsidR="00BF70EC" w:rsidRPr="00BF70EC" w:rsidRDefault="00BF70EC" w:rsidP="00BF70EC">
      <w:pPr>
        <w:numPr>
          <w:ilvl w:val="0"/>
          <w:numId w:val="18"/>
        </w:numPr>
        <w:rPr>
          <w:b/>
          <w:bCs/>
        </w:rPr>
      </w:pPr>
      <w:r w:rsidRPr="00BF70EC">
        <w:rPr>
          <w:b/>
          <w:bCs/>
        </w:rPr>
        <w:t>Reliability requires continuous testing, validation, and operational improvement.</w:t>
      </w:r>
    </w:p>
    <w:p w14:paraId="4E2B3D8A" w14:textId="77777777" w:rsidR="00BF70EC" w:rsidRPr="00BF70EC" w:rsidRDefault="00BF70EC" w:rsidP="00BF70EC">
      <w:pPr>
        <w:rPr>
          <w:b/>
          <w:bCs/>
        </w:rPr>
      </w:pPr>
      <w:r w:rsidRPr="00BF70EC">
        <w:rPr>
          <w:b/>
          <w:bCs/>
        </w:rPr>
        <w:pict w14:anchorId="3DC18175">
          <v:rect id="_x0000_i1495" style="width:0;height:1.5pt" o:hralign="center" o:hrstd="t" o:hr="t" fillcolor="#a0a0a0" stroked="f"/>
        </w:pict>
      </w:r>
    </w:p>
    <w:p w14:paraId="6BE4AEF2" w14:textId="77777777" w:rsidR="00BF70EC" w:rsidRPr="00BF70EC" w:rsidRDefault="00BF70EC" w:rsidP="00BF70EC">
      <w:pPr>
        <w:rPr>
          <w:b/>
          <w:bCs/>
        </w:rPr>
      </w:pPr>
      <w:r w:rsidRPr="00BF70EC">
        <w:rPr>
          <w:b/>
          <w:bCs/>
        </w:rPr>
        <w:t>Limitations</w:t>
      </w:r>
    </w:p>
    <w:p w14:paraId="3F18759F" w14:textId="77777777" w:rsidR="00BF70EC" w:rsidRPr="00BF70EC" w:rsidRDefault="00BF70EC" w:rsidP="00BF70EC">
      <w:pPr>
        <w:numPr>
          <w:ilvl w:val="0"/>
          <w:numId w:val="19"/>
        </w:numPr>
        <w:rPr>
          <w:b/>
          <w:bCs/>
        </w:rPr>
      </w:pPr>
      <w:r w:rsidRPr="00BF70EC">
        <w:rPr>
          <w:b/>
          <w:bCs/>
        </w:rPr>
        <w:lastRenderedPageBreak/>
        <w:t>Focuses on architectural recommendations rather than implementation experiments.</w:t>
      </w:r>
    </w:p>
    <w:p w14:paraId="28652A68" w14:textId="77777777" w:rsidR="00BF70EC" w:rsidRPr="00BF70EC" w:rsidRDefault="00BF70EC" w:rsidP="00BF70EC">
      <w:pPr>
        <w:numPr>
          <w:ilvl w:val="0"/>
          <w:numId w:val="19"/>
        </w:numPr>
        <w:rPr>
          <w:b/>
          <w:bCs/>
        </w:rPr>
      </w:pPr>
      <w:r w:rsidRPr="00BF70EC">
        <w:rPr>
          <w:b/>
          <w:bCs/>
        </w:rPr>
        <w:t>Does not provide quantitative evaluation of Site Reliability Engineering metrics.</w:t>
      </w:r>
    </w:p>
    <w:p w14:paraId="4C18A2DC" w14:textId="77777777" w:rsidR="00BF70EC" w:rsidRPr="00BF70EC" w:rsidRDefault="00BF70EC" w:rsidP="00BF70EC">
      <w:pPr>
        <w:numPr>
          <w:ilvl w:val="0"/>
          <w:numId w:val="19"/>
        </w:numPr>
        <w:rPr>
          <w:b/>
          <w:bCs/>
        </w:rPr>
      </w:pPr>
      <w:r w:rsidRPr="00BF70EC">
        <w:rPr>
          <w:b/>
          <w:bCs/>
        </w:rPr>
        <w:t>Does not specifically evaluate Azure Kubernetes Service using SRE methodologies.</w:t>
      </w:r>
    </w:p>
    <w:p w14:paraId="682CABE9" w14:textId="77777777" w:rsidR="00BF70EC" w:rsidRPr="00BF70EC" w:rsidRDefault="00BF70EC" w:rsidP="00BF70EC">
      <w:pPr>
        <w:rPr>
          <w:b/>
          <w:bCs/>
        </w:rPr>
      </w:pPr>
      <w:r w:rsidRPr="00BF70EC">
        <w:rPr>
          <w:b/>
          <w:bCs/>
        </w:rPr>
        <w:pict w14:anchorId="4390463D">
          <v:rect id="_x0000_i1496" style="width:0;height:1.5pt" o:hralign="center" o:hrstd="t" o:hr="t" fillcolor="#a0a0a0" stroked="f"/>
        </w:pict>
      </w:r>
    </w:p>
    <w:p w14:paraId="14CBE942" w14:textId="77777777" w:rsidR="00BF70EC" w:rsidRPr="00BF70EC" w:rsidRDefault="00BF70EC" w:rsidP="00BF70EC">
      <w:pPr>
        <w:rPr>
          <w:b/>
          <w:bCs/>
        </w:rPr>
      </w:pPr>
      <w:r w:rsidRPr="00BF70EC">
        <w:rPr>
          <w:b/>
          <w:bCs/>
        </w:rPr>
        <w:t>Research Gap</w:t>
      </w:r>
    </w:p>
    <w:p w14:paraId="6DC033C2" w14:textId="77777777" w:rsidR="00BF70EC" w:rsidRPr="00BF70EC" w:rsidRDefault="00BF70EC" w:rsidP="00BF70EC">
      <w:pPr>
        <w:rPr>
          <w:b/>
          <w:bCs/>
        </w:rPr>
      </w:pPr>
      <w:r w:rsidRPr="00BF70EC">
        <w:rPr>
          <w:b/>
          <w:bCs/>
        </w:rPr>
        <w:t>Although the Azure Well-Architected Framework defines reliability principles for Azure workloads, limited research evaluates how these architectural recommendations, when combined with Site Reliability Engineering practices, improve operational reliability, observability, Mean Time to Detect (MTTD), Mean Time to Recover (MTTR), and overall service availability within Azure Kubernetes Service environments.</w:t>
      </w:r>
    </w:p>
    <w:p w14:paraId="018E8ED2" w14:textId="77777777" w:rsidR="00BF70EC" w:rsidRPr="00BF70EC" w:rsidRDefault="00BF70EC" w:rsidP="00BF70EC">
      <w:pPr>
        <w:rPr>
          <w:b/>
          <w:bCs/>
        </w:rPr>
      </w:pPr>
      <w:r w:rsidRPr="00BF70EC">
        <w:rPr>
          <w:b/>
          <w:bCs/>
        </w:rPr>
        <w:pict w14:anchorId="10E358BF">
          <v:rect id="_x0000_i1497" style="width:0;height:1.5pt" o:hralign="center" o:hrstd="t" o:hr="t" fillcolor="#a0a0a0" stroked="f"/>
        </w:pict>
      </w:r>
    </w:p>
    <w:p w14:paraId="5509ACC9" w14:textId="77777777" w:rsidR="00BF70EC" w:rsidRPr="00BF70EC" w:rsidRDefault="00BF70EC" w:rsidP="00BF70EC">
      <w:pPr>
        <w:rPr>
          <w:b/>
          <w:bCs/>
        </w:rPr>
      </w:pPr>
      <w:r w:rsidRPr="00BF70EC">
        <w:rPr>
          <w:b/>
          <w:bCs/>
        </w:rPr>
        <w:t>Relevance to Dissertation</w:t>
      </w:r>
    </w:p>
    <w:p w14:paraId="6F367216" w14:textId="77777777" w:rsidR="00BF70EC" w:rsidRPr="00BF70EC" w:rsidRDefault="00BF70EC" w:rsidP="00BF70EC">
      <w:pPr>
        <w:rPr>
          <w:b/>
          <w:bCs/>
        </w:rPr>
      </w:pPr>
      <w:r w:rsidRPr="00BF70EC">
        <w:rPr>
          <w:b/>
          <w:bCs/>
        </w:rPr>
        <w:t>This framework provides the architectural reliability foundation for the proposed Azure Kubernetes Service implementation. The experimental environment developed in this dissertation will adopt Microsoft reliability recommendations together with Site Reliability Engineering practices to evaluate improvements in availability, resilience, monitoring effectiveness, operational efficiency, and incident response.</w:t>
      </w:r>
    </w:p>
    <w:p w14:paraId="16C39DD8" w14:textId="77777777" w:rsidR="00BF70EC" w:rsidRPr="00BF70EC" w:rsidRDefault="00BF70EC" w:rsidP="00BF70EC">
      <w:pPr>
        <w:rPr>
          <w:b/>
          <w:bCs/>
        </w:rPr>
      </w:pPr>
      <w:r w:rsidRPr="00BF70EC">
        <w:rPr>
          <w:b/>
          <w:bCs/>
        </w:rPr>
        <w:pict w14:anchorId="7CD04EE8">
          <v:rect id="_x0000_i1498" style="width:0;height:1.5pt" o:hralign="center" o:hrstd="t" o:hr="t" fillcolor="#a0a0a0" stroked="f"/>
        </w:pict>
      </w:r>
    </w:p>
    <w:p w14:paraId="58006E98" w14:textId="77777777" w:rsidR="001A1E2A" w:rsidRPr="00BF70EC" w:rsidRDefault="001A1E2A" w:rsidP="00BF70EC"/>
    <w:sectPr w:rsidR="001A1E2A" w:rsidRPr="00BF7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EA"/>
    <w:multiLevelType w:val="multilevel"/>
    <w:tmpl w:val="2A4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321"/>
    <w:multiLevelType w:val="multilevel"/>
    <w:tmpl w:val="1F4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DB5"/>
    <w:multiLevelType w:val="multilevel"/>
    <w:tmpl w:val="210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7793"/>
    <w:multiLevelType w:val="multilevel"/>
    <w:tmpl w:val="147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859B2"/>
    <w:multiLevelType w:val="multilevel"/>
    <w:tmpl w:val="A57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A0C00"/>
    <w:multiLevelType w:val="multilevel"/>
    <w:tmpl w:val="1EB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C77C1"/>
    <w:multiLevelType w:val="multilevel"/>
    <w:tmpl w:val="DA7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35F3D"/>
    <w:multiLevelType w:val="multilevel"/>
    <w:tmpl w:val="CA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730F2"/>
    <w:multiLevelType w:val="multilevel"/>
    <w:tmpl w:val="EA1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C61E1"/>
    <w:multiLevelType w:val="multilevel"/>
    <w:tmpl w:val="A07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5"/>
  </w:num>
  <w:num w:numId="2" w16cid:durableId="1737818863">
    <w:abstractNumId w:val="15"/>
  </w:num>
  <w:num w:numId="3" w16cid:durableId="593438595">
    <w:abstractNumId w:val="7"/>
  </w:num>
  <w:num w:numId="4" w16cid:durableId="279805608">
    <w:abstractNumId w:val="13"/>
  </w:num>
  <w:num w:numId="5" w16cid:durableId="240260553">
    <w:abstractNumId w:val="12"/>
  </w:num>
  <w:num w:numId="6" w16cid:durableId="91095524">
    <w:abstractNumId w:val="9"/>
  </w:num>
  <w:num w:numId="7" w16cid:durableId="1450512623">
    <w:abstractNumId w:val="8"/>
  </w:num>
  <w:num w:numId="8" w16cid:durableId="1487623652">
    <w:abstractNumId w:val="3"/>
  </w:num>
  <w:num w:numId="9" w16cid:durableId="644092458">
    <w:abstractNumId w:val="10"/>
  </w:num>
  <w:num w:numId="10" w16cid:durableId="1278415522">
    <w:abstractNumId w:val="4"/>
  </w:num>
  <w:num w:numId="11" w16cid:durableId="2084140869">
    <w:abstractNumId w:val="0"/>
  </w:num>
  <w:num w:numId="12" w16cid:durableId="549803845">
    <w:abstractNumId w:val="2"/>
  </w:num>
  <w:num w:numId="13" w16cid:durableId="2036229468">
    <w:abstractNumId w:val="6"/>
  </w:num>
  <w:num w:numId="14" w16cid:durableId="1457987031">
    <w:abstractNumId w:val="1"/>
  </w:num>
  <w:num w:numId="15" w16cid:durableId="359356025">
    <w:abstractNumId w:val="18"/>
  </w:num>
  <w:num w:numId="16" w16cid:durableId="1611549963">
    <w:abstractNumId w:val="16"/>
  </w:num>
  <w:num w:numId="17" w16cid:durableId="1721898658">
    <w:abstractNumId w:val="14"/>
  </w:num>
  <w:num w:numId="18" w16cid:durableId="965935495">
    <w:abstractNumId w:val="17"/>
  </w:num>
  <w:num w:numId="19" w16cid:durableId="1705517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32C54"/>
    <w:rsid w:val="00042125"/>
    <w:rsid w:val="001A1E2A"/>
    <w:rsid w:val="00223372"/>
    <w:rsid w:val="002D4267"/>
    <w:rsid w:val="003C2CBB"/>
    <w:rsid w:val="003F6A7B"/>
    <w:rsid w:val="005D18AE"/>
    <w:rsid w:val="00AC35AB"/>
    <w:rsid w:val="00B036F7"/>
    <w:rsid w:val="00BF70EC"/>
    <w:rsid w:val="00CC3C43"/>
    <w:rsid w:val="00EE688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2026-06-27T16:49:00Z</dcterms:created>
  <dcterms:modified xsi:type="dcterms:W3CDTF">2026-06-27T16:49:00Z</dcterms:modified>
</cp:coreProperties>
</file>