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C56B4" w14:textId="6BC1CD14" w:rsidR="00B7488A" w:rsidRPr="00525669" w:rsidRDefault="00B7488A" w:rsidP="00525669">
      <w:pPr>
        <w:spacing w:after="0" w:line="480" w:lineRule="atLeast"/>
        <w:jc w:val="both"/>
        <w:outlineLvl w:val="0"/>
        <w:rPr>
          <w:rFonts w:ascii="Tahoma" w:eastAsia="Times New Roman" w:hAnsi="Tahoma" w:cs="Tahoma"/>
          <w:color w:val="000000"/>
          <w:kern w:val="36"/>
          <w:sz w:val="34"/>
          <w:szCs w:val="34"/>
        </w:rPr>
      </w:pPr>
      <w:proofErr w:type="spellStart"/>
      <w:r w:rsidRPr="00B7488A">
        <w:rPr>
          <w:rFonts w:ascii="Tahoma" w:eastAsia="Times New Roman" w:hAnsi="Tahoma" w:cs="Tahoma"/>
          <w:color w:val="000000"/>
          <w:kern w:val="36"/>
          <w:sz w:val="34"/>
          <w:szCs w:val="34"/>
        </w:rPr>
        <w:t>Azərbaycandan</w:t>
      </w:r>
      <w:proofErr w:type="spellEnd"/>
      <w:r w:rsidRPr="00B7488A">
        <w:rPr>
          <w:rFonts w:ascii="Tahoma" w:eastAsia="Times New Roman" w:hAnsi="Tahoma" w:cs="Tahoma"/>
          <w:color w:val="000000"/>
          <w:kern w:val="36"/>
          <w:sz w:val="34"/>
          <w:szCs w:val="34"/>
        </w:rPr>
        <w:t xml:space="preserve"> </w:t>
      </w:r>
      <w:proofErr w:type="spellStart"/>
      <w:r w:rsidRPr="00B7488A">
        <w:rPr>
          <w:rFonts w:ascii="Tahoma" w:eastAsia="Times New Roman" w:hAnsi="Tahoma" w:cs="Tahoma"/>
          <w:color w:val="000000"/>
          <w:kern w:val="36"/>
          <w:sz w:val="34"/>
          <w:szCs w:val="34"/>
        </w:rPr>
        <w:t>keçməklə</w:t>
      </w:r>
      <w:proofErr w:type="spellEnd"/>
      <w:r w:rsidRPr="00B7488A">
        <w:rPr>
          <w:rFonts w:ascii="Tahoma" w:eastAsia="Times New Roman" w:hAnsi="Tahoma" w:cs="Tahoma"/>
          <w:color w:val="000000"/>
          <w:kern w:val="36"/>
          <w:sz w:val="34"/>
          <w:szCs w:val="34"/>
        </w:rPr>
        <w:t xml:space="preserve"> </w:t>
      </w:r>
      <w:proofErr w:type="spellStart"/>
      <w:r w:rsidRPr="00B7488A">
        <w:rPr>
          <w:rFonts w:ascii="Tahoma" w:eastAsia="Times New Roman" w:hAnsi="Tahoma" w:cs="Tahoma"/>
          <w:color w:val="000000"/>
          <w:kern w:val="36"/>
          <w:sz w:val="34"/>
          <w:szCs w:val="34"/>
        </w:rPr>
        <w:t>Çinə</w:t>
      </w:r>
      <w:proofErr w:type="spellEnd"/>
      <w:r w:rsidRPr="00B7488A">
        <w:rPr>
          <w:rFonts w:ascii="Tahoma" w:eastAsia="Times New Roman" w:hAnsi="Tahoma" w:cs="Tahoma"/>
          <w:color w:val="000000"/>
          <w:kern w:val="36"/>
          <w:sz w:val="34"/>
          <w:szCs w:val="34"/>
        </w:rPr>
        <w:t> </w:t>
      </w:r>
      <w:proofErr w:type="spellStart"/>
      <w:r w:rsidRPr="00B7488A">
        <w:rPr>
          <w:rFonts w:ascii="Tahoma" w:eastAsia="Times New Roman" w:hAnsi="Tahoma" w:cs="Tahoma"/>
          <w:color w:val="000000"/>
          <w:kern w:val="36"/>
          <w:sz w:val="34"/>
          <w:szCs w:val="34"/>
        </w:rPr>
        <w:t>hərəkət</w:t>
      </w:r>
      <w:proofErr w:type="spellEnd"/>
      <w:r w:rsidRPr="00B7488A">
        <w:rPr>
          <w:rFonts w:ascii="Tahoma" w:eastAsia="Times New Roman" w:hAnsi="Tahoma" w:cs="Tahoma"/>
          <w:color w:val="000000"/>
          <w:kern w:val="36"/>
          <w:sz w:val="34"/>
          <w:szCs w:val="34"/>
        </w:rPr>
        <w:t xml:space="preserve"> </w:t>
      </w:r>
      <w:proofErr w:type="spellStart"/>
      <w:r w:rsidRPr="00B7488A">
        <w:rPr>
          <w:rFonts w:ascii="Tahoma" w:eastAsia="Times New Roman" w:hAnsi="Tahoma" w:cs="Tahoma"/>
          <w:color w:val="000000"/>
          <w:kern w:val="36"/>
          <w:sz w:val="34"/>
          <w:szCs w:val="34"/>
        </w:rPr>
        <w:t>edən</w:t>
      </w:r>
      <w:proofErr w:type="spellEnd"/>
      <w:r w:rsidRPr="00B7488A">
        <w:rPr>
          <w:rFonts w:ascii="Tahoma" w:eastAsia="Times New Roman" w:hAnsi="Tahoma" w:cs="Tahoma"/>
          <w:color w:val="000000"/>
          <w:kern w:val="36"/>
          <w:sz w:val="34"/>
          <w:szCs w:val="34"/>
        </w:rPr>
        <w:t xml:space="preserve"> </w:t>
      </w:r>
      <w:proofErr w:type="spellStart"/>
      <w:r w:rsidRPr="00B7488A">
        <w:rPr>
          <w:rFonts w:ascii="Tahoma" w:eastAsia="Times New Roman" w:hAnsi="Tahoma" w:cs="Tahoma"/>
          <w:color w:val="000000"/>
          <w:kern w:val="36"/>
          <w:sz w:val="34"/>
          <w:szCs w:val="34"/>
        </w:rPr>
        <w:t>qatar</w:t>
      </w:r>
      <w:proofErr w:type="spellEnd"/>
      <w:r w:rsidRPr="00B7488A">
        <w:rPr>
          <w:rFonts w:ascii="Tahoma" w:eastAsia="Times New Roman" w:hAnsi="Tahoma" w:cs="Tahoma"/>
          <w:color w:val="000000"/>
          <w:kern w:val="36"/>
          <w:sz w:val="34"/>
          <w:szCs w:val="34"/>
        </w:rPr>
        <w:t xml:space="preserve"> </w:t>
      </w:r>
      <w:proofErr w:type="spellStart"/>
      <w:r w:rsidRPr="00B7488A">
        <w:rPr>
          <w:rFonts w:ascii="Tahoma" w:eastAsia="Times New Roman" w:hAnsi="Tahoma" w:cs="Tahoma"/>
          <w:color w:val="000000"/>
          <w:kern w:val="36"/>
          <w:sz w:val="34"/>
          <w:szCs w:val="34"/>
        </w:rPr>
        <w:t>Qarsa</w:t>
      </w:r>
      <w:proofErr w:type="spellEnd"/>
      <w:r w:rsidRPr="00B7488A">
        <w:rPr>
          <w:rFonts w:ascii="Tahoma" w:eastAsia="Times New Roman" w:hAnsi="Tahoma" w:cs="Tahoma"/>
          <w:color w:val="000000"/>
          <w:kern w:val="36"/>
          <w:sz w:val="34"/>
          <w:szCs w:val="34"/>
        </w:rPr>
        <w:t xml:space="preserve"> </w:t>
      </w:r>
      <w:proofErr w:type="spellStart"/>
      <w:r w:rsidRPr="00B7488A">
        <w:rPr>
          <w:rFonts w:ascii="Tahoma" w:eastAsia="Times New Roman" w:hAnsi="Tahoma" w:cs="Tahoma"/>
          <w:color w:val="000000"/>
          <w:kern w:val="36"/>
          <w:sz w:val="34"/>
          <w:szCs w:val="34"/>
        </w:rPr>
        <w:t>çatıb</w:t>
      </w:r>
      <w:proofErr w:type="spellEnd"/>
    </w:p>
    <w:p w14:paraId="04E55807" w14:textId="2BD17C79" w:rsidR="00B7488A" w:rsidRPr="00525669" w:rsidRDefault="00B7488A" w:rsidP="00525669">
      <w:pPr>
        <w:bidi/>
        <w:spacing w:after="0" w:line="480" w:lineRule="atLeast"/>
        <w:jc w:val="both"/>
        <w:outlineLvl w:val="0"/>
        <w:rPr>
          <w:rFonts w:ascii="Tahoma" w:eastAsia="Times New Roman" w:hAnsi="Tahoma" w:cs="Tahoma"/>
          <w:color w:val="000000"/>
          <w:kern w:val="36"/>
          <w:sz w:val="34"/>
          <w:szCs w:val="34"/>
          <w:rtl/>
        </w:rPr>
      </w:pPr>
      <w:r w:rsidRPr="00525669">
        <w:rPr>
          <w:rFonts w:ascii="Tahoma" w:eastAsia="Times New Roman" w:hAnsi="Tahoma" w:cs="Tahoma"/>
          <w:color w:val="000000"/>
          <w:kern w:val="36"/>
          <w:sz w:val="34"/>
          <w:szCs w:val="34"/>
          <w:rtl/>
        </w:rPr>
        <w:t>قطار الحاويات يصل الى قارس في رحلة الى الصين عبر اذربيجان</w:t>
      </w:r>
    </w:p>
    <w:p w14:paraId="1EA0F657" w14:textId="3A65D039" w:rsidR="00B7488A" w:rsidRPr="00525669" w:rsidRDefault="00B7488A" w:rsidP="00525669">
      <w:pPr>
        <w:bidi/>
        <w:spacing w:after="0" w:line="480" w:lineRule="atLeast"/>
        <w:jc w:val="both"/>
        <w:outlineLvl w:val="0"/>
        <w:rPr>
          <w:rFonts w:ascii="Tahoma" w:eastAsia="Times New Roman" w:hAnsi="Tahoma" w:cs="Tahoma"/>
          <w:color w:val="000000"/>
          <w:kern w:val="36"/>
          <w:sz w:val="34"/>
          <w:szCs w:val="34"/>
          <w:rtl/>
        </w:rPr>
      </w:pPr>
      <w:r w:rsidRPr="00525669">
        <w:rPr>
          <w:rFonts w:ascii="Tahoma" w:eastAsia="Times New Roman" w:hAnsi="Tahoma" w:cs="Tahoma"/>
          <w:color w:val="000000"/>
          <w:kern w:val="36"/>
          <w:sz w:val="34"/>
          <w:szCs w:val="34"/>
          <w:rtl/>
        </w:rPr>
        <w:t>انقرة، 31 يناير (أذرتاج).</w:t>
      </w:r>
    </w:p>
    <w:p w14:paraId="6EF1DB4B" w14:textId="6AA69EC4" w:rsidR="00B7488A" w:rsidRPr="00525669" w:rsidRDefault="00B7488A" w:rsidP="00525669">
      <w:pPr>
        <w:bidi/>
        <w:spacing w:after="0" w:line="480" w:lineRule="atLeast"/>
        <w:jc w:val="both"/>
        <w:outlineLvl w:val="0"/>
        <w:rPr>
          <w:rFonts w:ascii="Tahoma" w:eastAsia="Times New Roman" w:hAnsi="Tahoma" w:cs="Tahoma"/>
          <w:color w:val="000000"/>
          <w:kern w:val="36"/>
          <w:sz w:val="34"/>
          <w:szCs w:val="34"/>
          <w:rtl/>
        </w:rPr>
      </w:pPr>
      <w:r w:rsidRPr="00525669">
        <w:rPr>
          <w:rFonts w:ascii="Tahoma" w:eastAsia="Times New Roman" w:hAnsi="Tahoma" w:cs="Tahoma"/>
          <w:color w:val="000000"/>
          <w:kern w:val="36"/>
          <w:sz w:val="34"/>
          <w:szCs w:val="34"/>
          <w:rtl/>
        </w:rPr>
        <w:t>وصل قطار الحاويات الى محطة قارس التركية متوجها الى سيان الصينية من انقرة عبر سكة حديد باكو – تبيليسي – قارس.</w:t>
      </w:r>
    </w:p>
    <w:p w14:paraId="1525C3D6" w14:textId="68C3F867" w:rsidR="00B7488A" w:rsidRPr="00525669" w:rsidRDefault="00B7488A" w:rsidP="00525669">
      <w:pPr>
        <w:bidi/>
        <w:spacing w:after="0" w:line="480" w:lineRule="atLeast"/>
        <w:jc w:val="both"/>
        <w:outlineLvl w:val="0"/>
        <w:rPr>
          <w:rFonts w:ascii="Tahoma" w:eastAsia="Times New Roman" w:hAnsi="Tahoma" w:cs="Tahoma"/>
          <w:color w:val="000000"/>
          <w:kern w:val="36"/>
          <w:sz w:val="34"/>
          <w:szCs w:val="34"/>
          <w:rtl/>
        </w:rPr>
      </w:pPr>
      <w:r w:rsidRPr="00525669">
        <w:rPr>
          <w:rFonts w:ascii="Tahoma" w:eastAsia="Times New Roman" w:hAnsi="Tahoma" w:cs="Tahoma"/>
          <w:color w:val="000000"/>
          <w:kern w:val="36"/>
          <w:sz w:val="34"/>
          <w:szCs w:val="34"/>
          <w:rtl/>
        </w:rPr>
        <w:t>افادت وكالة أذرتاج أن القطار يواصل حركته بناء على الجدول الزمني المحدد دون تأخر.</w:t>
      </w:r>
    </w:p>
    <w:p w14:paraId="411D80A7" w14:textId="08804ADE" w:rsidR="00B7488A" w:rsidRPr="00525669" w:rsidRDefault="00B7488A" w:rsidP="00525669">
      <w:pPr>
        <w:bidi/>
        <w:spacing w:after="0" w:line="480" w:lineRule="atLeast"/>
        <w:jc w:val="both"/>
        <w:outlineLvl w:val="0"/>
        <w:rPr>
          <w:rFonts w:ascii="Tahoma" w:eastAsia="Times New Roman" w:hAnsi="Tahoma" w:cs="Tahoma"/>
          <w:color w:val="000000"/>
          <w:kern w:val="36"/>
          <w:sz w:val="34"/>
          <w:szCs w:val="34"/>
          <w:rtl/>
        </w:rPr>
      </w:pPr>
      <w:r w:rsidRPr="00525669">
        <w:rPr>
          <w:rFonts w:ascii="Tahoma" w:eastAsia="Times New Roman" w:hAnsi="Tahoma" w:cs="Tahoma"/>
          <w:color w:val="000000"/>
          <w:kern w:val="36"/>
          <w:sz w:val="34"/>
          <w:szCs w:val="34"/>
          <w:rtl/>
        </w:rPr>
        <w:t xml:space="preserve">يجب الذكر ان قطار الحاويات بين انقرة – سيان </w:t>
      </w:r>
      <w:r w:rsidR="00A13070" w:rsidRPr="00525669">
        <w:rPr>
          <w:rFonts w:ascii="Tahoma" w:eastAsia="Times New Roman" w:hAnsi="Tahoma" w:cs="Tahoma"/>
          <w:color w:val="000000"/>
          <w:kern w:val="36"/>
          <w:sz w:val="34"/>
          <w:szCs w:val="34"/>
          <w:rtl/>
        </w:rPr>
        <w:t>سيقطع مسافة تبلغ 7 آلاف و792 كم مرورا بالقارتين والبحرين و5 بلدان.</w:t>
      </w:r>
    </w:p>
    <w:p w14:paraId="4BEF4DBA" w14:textId="57A65682" w:rsidR="00B7488A" w:rsidRPr="00525669" w:rsidRDefault="00A13070" w:rsidP="00525669">
      <w:pPr>
        <w:bidi/>
        <w:spacing w:after="0" w:line="480" w:lineRule="atLeast"/>
        <w:jc w:val="both"/>
        <w:outlineLvl w:val="0"/>
        <w:rPr>
          <w:rFonts w:ascii="Tahoma" w:hAnsi="Tahoma" w:cs="Tahoma"/>
          <w:color w:val="000000"/>
          <w:sz w:val="34"/>
          <w:szCs w:val="34"/>
        </w:rPr>
      </w:pPr>
      <w:r w:rsidRPr="00525669">
        <w:rPr>
          <w:rFonts w:ascii="Tahoma" w:eastAsia="Times New Roman" w:hAnsi="Tahoma" w:cs="Tahoma"/>
          <w:color w:val="000000"/>
          <w:kern w:val="36"/>
          <w:sz w:val="34"/>
          <w:szCs w:val="34"/>
          <w:rtl/>
        </w:rPr>
        <w:t xml:space="preserve">تشغل القطار الذي يحمل 42 حاوية اعضاء كونسورسيوم النقل الدولي العابر لبحر الخزر – سكك الحديد الاذربيجانية، سكك الحديد أكسبرس الكازاخستانية وج ر لوجيستيك الجورجية وباسيفيك ايراسيا لوجيستيكس التركية. </w:t>
      </w:r>
    </w:p>
    <w:p w14:paraId="30C1F1DA" w14:textId="4B4C4A1D" w:rsidR="003734BE" w:rsidRPr="00525669" w:rsidRDefault="00A61A42" w:rsidP="00525669">
      <w:pPr>
        <w:jc w:val="both"/>
        <w:rPr>
          <w:rFonts w:ascii="Tahoma" w:hAnsi="Tahoma" w:cs="Tahoma"/>
          <w:sz w:val="34"/>
          <w:szCs w:val="34"/>
        </w:rPr>
      </w:pPr>
      <w:r w:rsidRPr="00525669">
        <w:rPr>
          <w:rFonts w:ascii="Tahoma" w:hAnsi="Tahoma" w:cs="Tahoma"/>
          <w:sz w:val="34"/>
          <w:szCs w:val="34"/>
        </w:rPr>
        <w:t>-0-</w:t>
      </w:r>
    </w:p>
    <w:p w14:paraId="2F652A9A" w14:textId="7F3669C6" w:rsidR="00A61A42" w:rsidRPr="00525669" w:rsidRDefault="00A61A42" w:rsidP="00525669">
      <w:pPr>
        <w:pStyle w:val="Heading1"/>
        <w:spacing w:before="0" w:beforeAutospacing="0" w:after="0" w:afterAutospacing="0" w:line="480" w:lineRule="atLeast"/>
        <w:jc w:val="both"/>
        <w:rPr>
          <w:rFonts w:ascii="Tahoma" w:hAnsi="Tahoma" w:cs="Tahoma"/>
          <w:color w:val="000000"/>
          <w:sz w:val="34"/>
          <w:szCs w:val="34"/>
        </w:rPr>
      </w:pPr>
      <w:proofErr w:type="spellStart"/>
      <w:r w:rsidRPr="00525669">
        <w:rPr>
          <w:rFonts w:ascii="Tahoma" w:hAnsi="Tahoma" w:cs="Tahoma"/>
          <w:color w:val="000000"/>
          <w:sz w:val="34"/>
          <w:szCs w:val="34"/>
        </w:rPr>
        <w:t>Azərbaycanda</w:t>
      </w:r>
      <w:proofErr w:type="spellEnd"/>
      <w:r w:rsidRPr="00525669">
        <w:rPr>
          <w:rFonts w:ascii="Tahoma" w:hAnsi="Tahoma" w:cs="Tahoma"/>
          <w:color w:val="000000"/>
          <w:sz w:val="34"/>
          <w:szCs w:val="34"/>
        </w:rPr>
        <w:t xml:space="preserve"> </w:t>
      </w:r>
      <w:proofErr w:type="spellStart"/>
      <w:r w:rsidRPr="00525669">
        <w:rPr>
          <w:rFonts w:ascii="Tahoma" w:hAnsi="Tahoma" w:cs="Tahoma"/>
          <w:color w:val="000000"/>
          <w:sz w:val="34"/>
          <w:szCs w:val="34"/>
        </w:rPr>
        <w:t>koronavirusdan</w:t>
      </w:r>
      <w:proofErr w:type="spellEnd"/>
      <w:r w:rsidRPr="00525669">
        <w:rPr>
          <w:rFonts w:ascii="Tahoma" w:hAnsi="Tahoma" w:cs="Tahoma"/>
          <w:color w:val="000000"/>
          <w:sz w:val="34"/>
          <w:szCs w:val="34"/>
        </w:rPr>
        <w:t xml:space="preserve"> 355 </w:t>
      </w:r>
      <w:proofErr w:type="spellStart"/>
      <w:r w:rsidRPr="00525669">
        <w:rPr>
          <w:rFonts w:ascii="Tahoma" w:hAnsi="Tahoma" w:cs="Tahoma"/>
          <w:color w:val="000000"/>
          <w:sz w:val="34"/>
          <w:szCs w:val="34"/>
        </w:rPr>
        <w:t>nəfər</w:t>
      </w:r>
      <w:proofErr w:type="spellEnd"/>
      <w:r w:rsidRPr="00525669">
        <w:rPr>
          <w:rFonts w:ascii="Tahoma" w:hAnsi="Tahoma" w:cs="Tahoma"/>
          <w:color w:val="000000"/>
          <w:sz w:val="34"/>
          <w:szCs w:val="34"/>
        </w:rPr>
        <w:t xml:space="preserve"> </w:t>
      </w:r>
      <w:proofErr w:type="spellStart"/>
      <w:r w:rsidRPr="00525669">
        <w:rPr>
          <w:rFonts w:ascii="Tahoma" w:hAnsi="Tahoma" w:cs="Tahoma"/>
          <w:color w:val="000000"/>
          <w:sz w:val="34"/>
          <w:szCs w:val="34"/>
        </w:rPr>
        <w:t>sağalıb</w:t>
      </w:r>
      <w:proofErr w:type="spellEnd"/>
      <w:r w:rsidRPr="00525669">
        <w:rPr>
          <w:rFonts w:ascii="Tahoma" w:hAnsi="Tahoma" w:cs="Tahoma"/>
          <w:color w:val="000000"/>
          <w:sz w:val="34"/>
          <w:szCs w:val="34"/>
        </w:rPr>
        <w:t xml:space="preserve">, 153 yeni </w:t>
      </w:r>
      <w:proofErr w:type="spellStart"/>
      <w:r w:rsidRPr="00525669">
        <w:rPr>
          <w:rFonts w:ascii="Tahoma" w:hAnsi="Tahoma" w:cs="Tahoma"/>
          <w:color w:val="000000"/>
          <w:sz w:val="34"/>
          <w:szCs w:val="34"/>
        </w:rPr>
        <w:t>yoluxma</w:t>
      </w:r>
      <w:proofErr w:type="spellEnd"/>
      <w:r w:rsidRPr="00525669">
        <w:rPr>
          <w:rFonts w:ascii="Tahoma" w:hAnsi="Tahoma" w:cs="Tahoma"/>
          <w:color w:val="000000"/>
          <w:sz w:val="34"/>
          <w:szCs w:val="34"/>
        </w:rPr>
        <w:t xml:space="preserve"> </w:t>
      </w:r>
      <w:proofErr w:type="spellStart"/>
      <w:r w:rsidRPr="00525669">
        <w:rPr>
          <w:rFonts w:ascii="Tahoma" w:hAnsi="Tahoma" w:cs="Tahoma"/>
          <w:color w:val="000000"/>
          <w:sz w:val="34"/>
          <w:szCs w:val="34"/>
        </w:rPr>
        <w:t>faktı</w:t>
      </w:r>
      <w:proofErr w:type="spellEnd"/>
      <w:r w:rsidRPr="00525669">
        <w:rPr>
          <w:rFonts w:ascii="Tahoma" w:hAnsi="Tahoma" w:cs="Tahoma"/>
          <w:color w:val="000000"/>
          <w:sz w:val="34"/>
          <w:szCs w:val="34"/>
        </w:rPr>
        <w:t xml:space="preserve"> </w:t>
      </w:r>
      <w:proofErr w:type="spellStart"/>
      <w:r w:rsidRPr="00525669">
        <w:rPr>
          <w:rFonts w:ascii="Tahoma" w:hAnsi="Tahoma" w:cs="Tahoma"/>
          <w:color w:val="000000"/>
          <w:sz w:val="34"/>
          <w:szCs w:val="34"/>
        </w:rPr>
        <w:t>qeydə</w:t>
      </w:r>
      <w:proofErr w:type="spellEnd"/>
      <w:r w:rsidRPr="00525669">
        <w:rPr>
          <w:rFonts w:ascii="Tahoma" w:hAnsi="Tahoma" w:cs="Tahoma"/>
          <w:color w:val="000000"/>
          <w:sz w:val="34"/>
          <w:szCs w:val="34"/>
        </w:rPr>
        <w:t xml:space="preserve"> </w:t>
      </w:r>
      <w:proofErr w:type="spellStart"/>
      <w:r w:rsidRPr="00525669">
        <w:rPr>
          <w:rFonts w:ascii="Tahoma" w:hAnsi="Tahoma" w:cs="Tahoma"/>
          <w:color w:val="000000"/>
          <w:sz w:val="34"/>
          <w:szCs w:val="34"/>
        </w:rPr>
        <w:t>alınıb</w:t>
      </w:r>
      <w:proofErr w:type="spellEnd"/>
    </w:p>
    <w:p w14:paraId="6584D939" w14:textId="4AE25E63" w:rsidR="00A61A42" w:rsidRPr="00525669" w:rsidRDefault="00BD08B4" w:rsidP="00525669">
      <w:pPr>
        <w:pStyle w:val="Heading1"/>
        <w:bidi/>
        <w:spacing w:before="0" w:beforeAutospacing="0" w:after="0" w:afterAutospacing="0" w:line="480" w:lineRule="atLeast"/>
        <w:jc w:val="both"/>
        <w:rPr>
          <w:rFonts w:ascii="Tahoma" w:hAnsi="Tahoma" w:cs="Tahoma"/>
          <w:color w:val="000000"/>
          <w:sz w:val="34"/>
          <w:szCs w:val="34"/>
        </w:rPr>
      </w:pPr>
      <w:r w:rsidRPr="00525669">
        <w:rPr>
          <w:rFonts w:ascii="Tahoma" w:hAnsi="Tahoma" w:cs="Tahoma"/>
          <w:color w:val="000000"/>
          <w:sz w:val="34"/>
          <w:szCs w:val="34"/>
          <w:rtl/>
        </w:rPr>
        <w:t xml:space="preserve">أذربيجان: تسجيل </w:t>
      </w:r>
      <w:r w:rsidRPr="00525669">
        <w:rPr>
          <w:rFonts w:ascii="Tahoma" w:hAnsi="Tahoma" w:cs="Tahoma"/>
          <w:color w:val="000000"/>
          <w:sz w:val="34"/>
          <w:szCs w:val="34"/>
        </w:rPr>
        <w:t>153</w:t>
      </w:r>
      <w:r w:rsidRPr="00525669">
        <w:rPr>
          <w:rFonts w:ascii="Tahoma" w:hAnsi="Tahoma" w:cs="Tahoma"/>
          <w:color w:val="000000"/>
          <w:sz w:val="34"/>
          <w:szCs w:val="34"/>
          <w:rtl/>
        </w:rPr>
        <w:t xml:space="preserve"> حالة جديدة للاصابة بفيروس كورونا المستجد و</w:t>
      </w:r>
      <w:r w:rsidRPr="00525669">
        <w:rPr>
          <w:rFonts w:ascii="Tahoma" w:hAnsi="Tahoma" w:cs="Tahoma"/>
          <w:color w:val="000000"/>
          <w:sz w:val="34"/>
          <w:szCs w:val="34"/>
        </w:rPr>
        <w:t>355</w:t>
      </w:r>
      <w:r w:rsidRPr="00525669">
        <w:rPr>
          <w:rFonts w:ascii="Tahoma" w:hAnsi="Tahoma" w:cs="Tahoma"/>
          <w:color w:val="000000"/>
          <w:sz w:val="34"/>
          <w:szCs w:val="34"/>
          <w:rtl/>
        </w:rPr>
        <w:t xml:space="preserve"> حالة شفاء ووفاة 6 أشخاص</w:t>
      </w:r>
    </w:p>
    <w:p w14:paraId="3B8F605A" w14:textId="77777777" w:rsidR="00BD08B4" w:rsidRPr="00525669" w:rsidRDefault="00BD08B4" w:rsidP="00525669">
      <w:pPr>
        <w:pStyle w:val="Heading1"/>
        <w:bidi/>
        <w:spacing w:after="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t>باكو، 31 يناير (أذرتاج).</w:t>
      </w:r>
    </w:p>
    <w:p w14:paraId="5F4DED8D" w14:textId="1310B01D" w:rsidR="00BD08B4" w:rsidRPr="00525669" w:rsidRDefault="00BD08B4" w:rsidP="00525669">
      <w:pPr>
        <w:pStyle w:val="Heading1"/>
        <w:bidi/>
        <w:spacing w:after="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lastRenderedPageBreak/>
        <w:t>سجلت إصابة 153 شخصا بعدوى فيروس كورونا المستجد كوفيد 19 في أذربيجان خلال يوم وتعافى 355 مصاب هذا المرض وتوفي 6 أشخاص كانت نتائج فحوصهم ايجابية</w:t>
      </w:r>
      <w:r w:rsidRPr="00525669">
        <w:rPr>
          <w:rFonts w:ascii="Tahoma" w:hAnsi="Tahoma" w:cs="Tahoma"/>
          <w:b w:val="0"/>
          <w:bCs w:val="0"/>
          <w:color w:val="000000"/>
          <w:sz w:val="34"/>
          <w:szCs w:val="34"/>
        </w:rPr>
        <w:t>.</w:t>
      </w:r>
    </w:p>
    <w:p w14:paraId="3050214E" w14:textId="309B3E80" w:rsidR="00BD08B4" w:rsidRPr="00525669" w:rsidRDefault="00BD08B4" w:rsidP="00525669">
      <w:pPr>
        <w:pStyle w:val="Heading1"/>
        <w:bidi/>
        <w:spacing w:after="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t>قال مقر العمليات لدى مجلس الوزراء انه تم تسجيل 230 ألف و219 حالة اصابة في البلد الى الآن وتعافى 223 ألف و315 مصاب منهم بالعلاج وتوفي 3132 مريض ويستمر علاج 3772 مريضا حاليا لدى المستشفيات الخاصة</w:t>
      </w:r>
      <w:r w:rsidRPr="00525669">
        <w:rPr>
          <w:rFonts w:ascii="Tahoma" w:hAnsi="Tahoma" w:cs="Tahoma"/>
          <w:b w:val="0"/>
          <w:bCs w:val="0"/>
          <w:color w:val="000000"/>
          <w:sz w:val="34"/>
          <w:szCs w:val="34"/>
        </w:rPr>
        <w:t>.</w:t>
      </w:r>
    </w:p>
    <w:p w14:paraId="4CBB06CA" w14:textId="74D514B7" w:rsidR="00BD08B4" w:rsidRPr="00525669" w:rsidRDefault="00BD08B4" w:rsidP="00525669">
      <w:pPr>
        <w:pStyle w:val="Heading1"/>
        <w:bidi/>
        <w:spacing w:after="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t>ويبلغ عدد الفحوص الطبية لاكتشاف حالات الاصابة الجديدة خلال المدة الماضية مليونين و408 ألف و50 فحصا طبيا فيما كان عدد الفحوص الطبية خلال اليوم 6330 فحص طبي</w:t>
      </w:r>
      <w:r w:rsidRPr="00525669">
        <w:rPr>
          <w:rFonts w:ascii="Tahoma" w:hAnsi="Tahoma" w:cs="Tahoma"/>
          <w:b w:val="0"/>
          <w:bCs w:val="0"/>
          <w:color w:val="000000"/>
          <w:sz w:val="34"/>
          <w:szCs w:val="34"/>
        </w:rPr>
        <w:t>.</w:t>
      </w:r>
    </w:p>
    <w:p w14:paraId="48C424C9" w14:textId="1BB682FF" w:rsidR="00A61A42" w:rsidRPr="00525669" w:rsidRDefault="00B9734B" w:rsidP="00525669">
      <w:pPr>
        <w:jc w:val="both"/>
        <w:rPr>
          <w:rFonts w:ascii="Tahoma" w:hAnsi="Tahoma" w:cs="Tahoma"/>
          <w:sz w:val="34"/>
          <w:szCs w:val="34"/>
          <w:rtl/>
        </w:rPr>
      </w:pPr>
      <w:r w:rsidRPr="00525669">
        <w:rPr>
          <w:rFonts w:ascii="Tahoma" w:hAnsi="Tahoma" w:cs="Tahoma"/>
          <w:sz w:val="34"/>
          <w:szCs w:val="34"/>
          <w:rtl/>
        </w:rPr>
        <w:t>-0-</w:t>
      </w:r>
    </w:p>
    <w:p w14:paraId="43CC2157" w14:textId="4231BDE6" w:rsidR="00B9734B" w:rsidRPr="00525669" w:rsidRDefault="00B9734B" w:rsidP="00525669">
      <w:pPr>
        <w:jc w:val="both"/>
        <w:rPr>
          <w:rFonts w:ascii="Tahoma" w:hAnsi="Tahoma" w:cs="Tahoma"/>
          <w:sz w:val="34"/>
          <w:szCs w:val="34"/>
          <w:rtl/>
        </w:rPr>
      </w:pPr>
      <w:proofErr w:type="spellStart"/>
      <w:r w:rsidRPr="00525669">
        <w:rPr>
          <w:rFonts w:ascii="Tahoma" w:hAnsi="Tahoma" w:cs="Tahoma"/>
          <w:sz w:val="34"/>
          <w:szCs w:val="34"/>
        </w:rPr>
        <w:t>Moskvada</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Azərbaycan</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Rusiya</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və</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Ermənistan</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baş</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nazirləri</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müavinlərinin</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sədrliyi</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ilə</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üçtərəfli</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İşçi</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qrupun</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iclası</w:t>
      </w:r>
      <w:proofErr w:type="spellEnd"/>
      <w:r w:rsidRPr="00525669">
        <w:rPr>
          <w:rFonts w:ascii="Tahoma" w:hAnsi="Tahoma" w:cs="Tahoma"/>
          <w:sz w:val="34"/>
          <w:szCs w:val="34"/>
        </w:rPr>
        <w:t xml:space="preserve"> </w:t>
      </w:r>
      <w:proofErr w:type="spellStart"/>
      <w:r w:rsidRPr="00525669">
        <w:rPr>
          <w:rFonts w:ascii="Tahoma" w:hAnsi="Tahoma" w:cs="Tahoma"/>
          <w:sz w:val="34"/>
          <w:szCs w:val="34"/>
        </w:rPr>
        <w:t>keçirilib</w:t>
      </w:r>
      <w:proofErr w:type="spellEnd"/>
    </w:p>
    <w:p w14:paraId="094EF561" w14:textId="1D549D3C" w:rsidR="00B9734B" w:rsidRPr="00525669" w:rsidRDefault="00E25E49" w:rsidP="00525669">
      <w:pPr>
        <w:bidi/>
        <w:jc w:val="both"/>
        <w:rPr>
          <w:rFonts w:ascii="Tahoma" w:hAnsi="Tahoma" w:cs="Tahoma"/>
          <w:sz w:val="34"/>
          <w:szCs w:val="34"/>
          <w:rtl/>
        </w:rPr>
      </w:pPr>
      <w:r w:rsidRPr="00525669">
        <w:rPr>
          <w:rFonts w:ascii="Tahoma" w:hAnsi="Tahoma" w:cs="Tahoma"/>
          <w:sz w:val="34"/>
          <w:szCs w:val="34"/>
          <w:rtl/>
        </w:rPr>
        <w:t>انعقاد فريق العمل الثلاثي لنواب رؤساء وزراء اذربيجان وروسيا وارمينيا في موسكو</w:t>
      </w:r>
    </w:p>
    <w:p w14:paraId="5220BB78" w14:textId="23EE480D" w:rsidR="00E25E49" w:rsidRPr="00525669" w:rsidRDefault="00E25E49" w:rsidP="00525669">
      <w:pPr>
        <w:bidi/>
        <w:jc w:val="both"/>
        <w:rPr>
          <w:rFonts w:ascii="Tahoma" w:hAnsi="Tahoma" w:cs="Tahoma"/>
          <w:sz w:val="34"/>
          <w:szCs w:val="34"/>
          <w:rtl/>
        </w:rPr>
      </w:pPr>
      <w:r w:rsidRPr="00525669">
        <w:rPr>
          <w:rFonts w:ascii="Tahoma" w:hAnsi="Tahoma" w:cs="Tahoma"/>
          <w:sz w:val="34"/>
          <w:szCs w:val="34"/>
          <w:rtl/>
        </w:rPr>
        <w:t>موسكو، 31 يناير (أذرتاج).</w:t>
      </w:r>
    </w:p>
    <w:p w14:paraId="074EE116" w14:textId="7835036B" w:rsidR="00E25E49" w:rsidRPr="00525669" w:rsidRDefault="00E25E49" w:rsidP="00525669">
      <w:pPr>
        <w:bidi/>
        <w:jc w:val="both"/>
        <w:rPr>
          <w:rFonts w:ascii="Tahoma" w:hAnsi="Tahoma" w:cs="Tahoma"/>
          <w:sz w:val="34"/>
          <w:szCs w:val="34"/>
          <w:rtl/>
        </w:rPr>
      </w:pPr>
      <w:r w:rsidRPr="00525669">
        <w:rPr>
          <w:rFonts w:ascii="Tahoma" w:hAnsi="Tahoma" w:cs="Tahoma"/>
          <w:sz w:val="34"/>
          <w:szCs w:val="34"/>
          <w:rtl/>
        </w:rPr>
        <w:t>انعقد في موسكو الاجتماع الاول لفريق العمل الثلاثي برئاسة نواب رؤساء وزراء اذربيجان وروسيا وارمينيا.</w:t>
      </w:r>
    </w:p>
    <w:p w14:paraId="24D1209A" w14:textId="3EE6D12B" w:rsidR="00E25E49" w:rsidRPr="00525669" w:rsidRDefault="00E25E49" w:rsidP="00525669">
      <w:pPr>
        <w:bidi/>
        <w:jc w:val="both"/>
        <w:rPr>
          <w:rFonts w:ascii="Tahoma" w:hAnsi="Tahoma" w:cs="Tahoma"/>
          <w:sz w:val="34"/>
          <w:szCs w:val="34"/>
          <w:rtl/>
        </w:rPr>
      </w:pPr>
      <w:r w:rsidRPr="00525669">
        <w:rPr>
          <w:rFonts w:ascii="Tahoma" w:hAnsi="Tahoma" w:cs="Tahoma"/>
          <w:sz w:val="34"/>
          <w:szCs w:val="34"/>
          <w:rtl/>
        </w:rPr>
        <w:t xml:space="preserve">افادت وكالة اذرتاج نقلا عن الموقع الرسمي لحكومة روسيا ان نائب رئيس الوزراء الاذربيجاني شاهين مصطفايف ونائب رئيس الوزراء الروسي آليكسي أوفيرتشوك ونائب رئيس الوزراء الارميني مغير غريقوريان والوفود المرافقة لهم ناقشوا </w:t>
      </w:r>
      <w:r w:rsidRPr="00525669">
        <w:rPr>
          <w:rFonts w:ascii="Tahoma" w:hAnsi="Tahoma" w:cs="Tahoma"/>
          <w:sz w:val="34"/>
          <w:szCs w:val="34"/>
          <w:rtl/>
        </w:rPr>
        <w:lastRenderedPageBreak/>
        <w:t>على مستوى فريق العمل الثلاثي مسائل تنفيذ البيان الموقع في 11 يناير عام 2021 من قبل الرئيسين الاذربيجاني والروسي ورئيس الوزراء الارميني.</w:t>
      </w:r>
    </w:p>
    <w:p w14:paraId="138DF6FB" w14:textId="77777777" w:rsidR="00FB39AD" w:rsidRPr="00525669" w:rsidRDefault="00573653" w:rsidP="00525669">
      <w:pPr>
        <w:bidi/>
        <w:jc w:val="both"/>
        <w:rPr>
          <w:rFonts w:ascii="Tahoma" w:hAnsi="Tahoma" w:cs="Tahoma"/>
          <w:sz w:val="34"/>
          <w:szCs w:val="34"/>
          <w:rtl/>
        </w:rPr>
      </w:pPr>
      <w:r w:rsidRPr="00525669">
        <w:rPr>
          <w:rFonts w:ascii="Tahoma" w:hAnsi="Tahoma" w:cs="Tahoma"/>
          <w:sz w:val="34"/>
          <w:szCs w:val="34"/>
          <w:rtl/>
        </w:rPr>
        <w:t>بحثت الاطراف مسائل تنفيذ المهام بناء على البند التاسع للبيان الموقع في 10 نوفمبر عام 2020 وكذلك البنود الثانية والثالثة والرابعة للبيان الموقع في 11 يناير عام 2021.</w:t>
      </w:r>
    </w:p>
    <w:p w14:paraId="7B2B6636" w14:textId="1D42781F" w:rsidR="00B9734B" w:rsidRPr="00525669" w:rsidRDefault="00510D73" w:rsidP="00525669">
      <w:pPr>
        <w:bidi/>
        <w:jc w:val="both"/>
        <w:rPr>
          <w:rFonts w:ascii="Tahoma" w:hAnsi="Tahoma" w:cs="Tahoma"/>
          <w:sz w:val="34"/>
          <w:szCs w:val="34"/>
          <w:rtl/>
        </w:rPr>
      </w:pPr>
      <w:r w:rsidRPr="00525669">
        <w:rPr>
          <w:rFonts w:ascii="Tahoma" w:hAnsi="Tahoma" w:cs="Tahoma"/>
          <w:sz w:val="34"/>
          <w:szCs w:val="34"/>
          <w:rtl/>
        </w:rPr>
        <w:t>اتخذت الاطراف قرارا عن انشاء فرق خبيرة فرعية لضمان أمن السكك الحديد والطرق البرية والنقل وكذلك توفير المراقبة الحدودية والجمركية والبيطرية والحجر الصحي والصحي.</w:t>
      </w:r>
      <w:r w:rsidR="00573653" w:rsidRPr="00525669">
        <w:rPr>
          <w:rFonts w:ascii="Tahoma" w:hAnsi="Tahoma" w:cs="Tahoma"/>
          <w:sz w:val="34"/>
          <w:szCs w:val="34"/>
          <w:rtl/>
        </w:rPr>
        <w:t xml:space="preserve"> </w:t>
      </w:r>
      <w:r w:rsidRPr="00525669">
        <w:rPr>
          <w:rFonts w:ascii="Tahoma" w:hAnsi="Tahoma" w:cs="Tahoma"/>
          <w:sz w:val="34"/>
          <w:szCs w:val="34"/>
          <w:rtl/>
        </w:rPr>
        <w:t>قرر المشاركون تشكيل فرق فرعية حتى الثاني من فبراير عام 2021 وتنظيم اول اجتماع لها حتى الخامس من فبراير.</w:t>
      </w:r>
    </w:p>
    <w:p w14:paraId="1A06F011" w14:textId="69602DBC" w:rsidR="00510D73" w:rsidRPr="00525669" w:rsidRDefault="007A1D53" w:rsidP="00525669">
      <w:pPr>
        <w:bidi/>
        <w:jc w:val="both"/>
        <w:rPr>
          <w:rFonts w:ascii="Tahoma" w:hAnsi="Tahoma" w:cs="Tahoma"/>
          <w:color w:val="000000"/>
          <w:sz w:val="34"/>
          <w:szCs w:val="34"/>
        </w:rPr>
      </w:pPr>
      <w:r w:rsidRPr="00525669">
        <w:rPr>
          <w:rFonts w:ascii="Tahoma" w:hAnsi="Tahoma" w:cs="Tahoma"/>
          <w:sz w:val="34"/>
          <w:szCs w:val="34"/>
          <w:rtl/>
        </w:rPr>
        <w:t>قرر انعقاد الاجتماع القادم لفريق العمل الثلاثي في موسكو. سيتم تحديد موعد الاجتماع قريبا.</w:t>
      </w:r>
    </w:p>
    <w:p w14:paraId="703CDB24" w14:textId="6FDEDACC" w:rsidR="00B9734B" w:rsidRPr="00525669" w:rsidRDefault="00042D8D" w:rsidP="00525669">
      <w:pPr>
        <w:jc w:val="both"/>
        <w:rPr>
          <w:rFonts w:ascii="Tahoma" w:hAnsi="Tahoma" w:cs="Tahoma"/>
          <w:sz w:val="34"/>
          <w:szCs w:val="34"/>
          <w:rtl/>
        </w:rPr>
      </w:pPr>
      <w:r w:rsidRPr="00525669">
        <w:rPr>
          <w:rFonts w:ascii="Tahoma" w:hAnsi="Tahoma" w:cs="Tahoma"/>
          <w:sz w:val="34"/>
          <w:szCs w:val="34"/>
          <w:rtl/>
        </w:rPr>
        <w:t>-0-</w:t>
      </w:r>
    </w:p>
    <w:p w14:paraId="154635BC" w14:textId="3F617B09" w:rsidR="00042D8D" w:rsidRPr="00525669" w:rsidRDefault="00042D8D" w:rsidP="00525669">
      <w:pPr>
        <w:pStyle w:val="Heading1"/>
        <w:spacing w:before="0" w:beforeAutospacing="0" w:after="0" w:afterAutospacing="0" w:line="480" w:lineRule="atLeast"/>
        <w:jc w:val="both"/>
        <w:rPr>
          <w:rFonts w:ascii="Tahoma" w:hAnsi="Tahoma" w:cs="Tahoma"/>
          <w:b w:val="0"/>
          <w:bCs w:val="0"/>
          <w:color w:val="000000"/>
          <w:sz w:val="34"/>
          <w:szCs w:val="34"/>
          <w:rtl/>
        </w:rPr>
      </w:pPr>
      <w:proofErr w:type="spellStart"/>
      <w:r w:rsidRPr="00525669">
        <w:rPr>
          <w:rFonts w:ascii="Tahoma" w:hAnsi="Tahoma" w:cs="Tahoma"/>
          <w:b w:val="0"/>
          <w:bCs w:val="0"/>
          <w:color w:val="000000"/>
          <w:sz w:val="34"/>
          <w:szCs w:val="34"/>
        </w:rPr>
        <w:t>Türkiyədə</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doktorantura</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təhsili</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üzrə</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təqaüd</w:t>
      </w:r>
      <w:proofErr w:type="spellEnd"/>
      <w:r w:rsidRPr="00525669">
        <w:rPr>
          <w:rFonts w:ascii="Tahoma" w:hAnsi="Tahoma" w:cs="Tahoma"/>
          <w:b w:val="0"/>
          <w:bCs w:val="0"/>
          <w:color w:val="000000"/>
          <w:sz w:val="34"/>
          <w:szCs w:val="34"/>
        </w:rPr>
        <w:t> </w:t>
      </w:r>
      <w:proofErr w:type="spellStart"/>
      <w:r w:rsidRPr="00525669">
        <w:rPr>
          <w:rFonts w:ascii="Tahoma" w:hAnsi="Tahoma" w:cs="Tahoma"/>
          <w:b w:val="0"/>
          <w:bCs w:val="0"/>
          <w:color w:val="000000"/>
          <w:sz w:val="34"/>
          <w:szCs w:val="34"/>
        </w:rPr>
        <w:t>proqramına</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sənəd</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qəbulunun</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vaxtı</w:t>
      </w:r>
      <w:proofErr w:type="spellEnd"/>
      <w:r w:rsidRPr="00525669">
        <w:rPr>
          <w:rFonts w:ascii="Tahoma" w:hAnsi="Tahoma" w:cs="Tahoma"/>
          <w:b w:val="0"/>
          <w:bCs w:val="0"/>
          <w:color w:val="000000"/>
          <w:sz w:val="34"/>
          <w:szCs w:val="34"/>
        </w:rPr>
        <w:t xml:space="preserve"> </w:t>
      </w:r>
      <w:proofErr w:type="spellStart"/>
      <w:r w:rsidRPr="00525669">
        <w:rPr>
          <w:rFonts w:ascii="Tahoma" w:hAnsi="Tahoma" w:cs="Tahoma"/>
          <w:b w:val="0"/>
          <w:bCs w:val="0"/>
          <w:color w:val="000000"/>
          <w:sz w:val="34"/>
          <w:szCs w:val="34"/>
        </w:rPr>
        <w:t>uzadılıb</w:t>
      </w:r>
      <w:proofErr w:type="spellEnd"/>
    </w:p>
    <w:p w14:paraId="19B9D958" w14:textId="005E22B7" w:rsidR="00042D8D" w:rsidRPr="00525669" w:rsidRDefault="00042D8D" w:rsidP="00525669">
      <w:pPr>
        <w:pStyle w:val="Heading1"/>
        <w:bidi/>
        <w:spacing w:before="0" w:beforeAutospacing="0" w:after="0" w:afterAutospacing="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t>تمديد مدة قبول طلبات لبرنامج المنحة الدراسية للدكتورة في تركيا</w:t>
      </w:r>
    </w:p>
    <w:p w14:paraId="36668186" w14:textId="7AF17F95" w:rsidR="00042D8D" w:rsidRPr="00525669" w:rsidRDefault="00042D8D" w:rsidP="00525669">
      <w:pPr>
        <w:pStyle w:val="Heading1"/>
        <w:bidi/>
        <w:spacing w:before="0" w:beforeAutospacing="0" w:after="0" w:afterAutospacing="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t>باكو، 31 يناير (أذرتاج).</w:t>
      </w:r>
    </w:p>
    <w:p w14:paraId="1DB86C18" w14:textId="5753D909" w:rsidR="00042D8D" w:rsidRPr="00525669" w:rsidRDefault="00042D8D" w:rsidP="00525669">
      <w:pPr>
        <w:pStyle w:val="Heading1"/>
        <w:bidi/>
        <w:spacing w:before="0" w:beforeAutospacing="0" w:after="0" w:afterAutospacing="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t>تم تمديد مدة قبول الوثائق والطلبات لبرنامج المنحة الدراسية لمستوى الدكتورة في مؤسسات التعليم العالي في تركيا خلال السنة الدراسية 2021-2022.</w:t>
      </w:r>
    </w:p>
    <w:p w14:paraId="46BA0AA8" w14:textId="1CC2F96A" w:rsidR="00042D8D" w:rsidRPr="00525669" w:rsidRDefault="00042D8D" w:rsidP="00525669">
      <w:pPr>
        <w:pStyle w:val="Heading1"/>
        <w:bidi/>
        <w:spacing w:before="0" w:beforeAutospacing="0" w:after="0" w:afterAutospacing="0" w:line="480" w:lineRule="atLeast"/>
        <w:jc w:val="both"/>
        <w:rPr>
          <w:rFonts w:ascii="Tahoma" w:hAnsi="Tahoma" w:cs="Tahoma"/>
          <w:b w:val="0"/>
          <w:bCs w:val="0"/>
          <w:color w:val="000000"/>
          <w:sz w:val="34"/>
          <w:szCs w:val="34"/>
          <w:rtl/>
        </w:rPr>
      </w:pPr>
      <w:r w:rsidRPr="00525669">
        <w:rPr>
          <w:rFonts w:ascii="Tahoma" w:hAnsi="Tahoma" w:cs="Tahoma"/>
          <w:b w:val="0"/>
          <w:bCs w:val="0"/>
          <w:color w:val="000000"/>
          <w:sz w:val="34"/>
          <w:szCs w:val="34"/>
          <w:rtl/>
        </w:rPr>
        <w:t>افادت وكالة اذرتاج نقلا عن وزارة التعليم ان باب قبول الوثائق مفتوح حتى 20 فبراير.</w:t>
      </w:r>
      <w:r w:rsidR="001B2F6D" w:rsidRPr="00525669">
        <w:rPr>
          <w:rFonts w:ascii="Tahoma" w:hAnsi="Tahoma" w:cs="Tahoma"/>
          <w:b w:val="0"/>
          <w:bCs w:val="0"/>
          <w:color w:val="000000"/>
          <w:sz w:val="34"/>
          <w:szCs w:val="34"/>
          <w:rtl/>
        </w:rPr>
        <w:t xml:space="preserve"> يمكن التعرف على التفاصيل في الرابط: </w:t>
      </w:r>
    </w:p>
    <w:p w14:paraId="7EE71B50" w14:textId="5C5878F5" w:rsidR="001B2F6D" w:rsidRPr="00525669" w:rsidRDefault="005A62A7" w:rsidP="00525669">
      <w:pPr>
        <w:pStyle w:val="Heading1"/>
        <w:bidi/>
        <w:spacing w:before="0" w:beforeAutospacing="0" w:after="0" w:afterAutospacing="0" w:line="480" w:lineRule="atLeast"/>
        <w:jc w:val="both"/>
        <w:rPr>
          <w:rFonts w:ascii="Tahoma" w:hAnsi="Tahoma" w:cs="Tahoma"/>
          <w:b w:val="0"/>
          <w:bCs w:val="0"/>
          <w:color w:val="000000"/>
          <w:sz w:val="34"/>
          <w:szCs w:val="34"/>
        </w:rPr>
      </w:pPr>
      <w:hyperlink r:id="rId5" w:history="1">
        <w:r w:rsidR="001B2F6D" w:rsidRPr="00525669">
          <w:rPr>
            <w:rStyle w:val="Hyperlink"/>
            <w:rFonts w:ascii="Tahoma" w:hAnsi="Tahoma" w:cs="Tahoma"/>
            <w:b w:val="0"/>
            <w:bCs w:val="0"/>
            <w:sz w:val="34"/>
            <w:szCs w:val="34"/>
          </w:rPr>
          <w:t>htp.edu.az/uploads/fileuploads/2021/01/715ba0b8a533454c959c04de1f9bb25e.pdf</w:t>
        </w:r>
      </w:hyperlink>
    </w:p>
    <w:p w14:paraId="537CBB52" w14:textId="10D6094B" w:rsidR="00042D8D" w:rsidRDefault="005A62A7" w:rsidP="00525669">
      <w:pPr>
        <w:jc w:val="both"/>
        <w:rPr>
          <w:rFonts w:ascii="Tahoma" w:hAnsi="Tahoma" w:cs="Tahoma"/>
          <w:sz w:val="34"/>
          <w:szCs w:val="34"/>
        </w:rPr>
      </w:pPr>
      <w:r>
        <w:rPr>
          <w:rFonts w:ascii="Tahoma" w:hAnsi="Tahoma" w:cs="Tahoma"/>
          <w:sz w:val="34"/>
          <w:szCs w:val="34"/>
        </w:rPr>
        <w:t>-0-</w:t>
      </w:r>
    </w:p>
    <w:p w14:paraId="736F1469" w14:textId="77777777" w:rsidR="005A62A7" w:rsidRPr="00294446" w:rsidRDefault="005A62A7" w:rsidP="005A62A7">
      <w:pPr>
        <w:spacing w:line="276" w:lineRule="auto"/>
        <w:jc w:val="both"/>
        <w:rPr>
          <w:rFonts w:asciiTheme="majorBidi" w:hAnsiTheme="majorBidi" w:cstheme="majorBidi"/>
          <w:sz w:val="28"/>
          <w:szCs w:val="28"/>
          <w:rtl/>
          <w:lang w:val="az-Latn-AZ"/>
        </w:rPr>
      </w:pPr>
      <w:r w:rsidRPr="00176D33">
        <w:rPr>
          <w:rFonts w:asciiTheme="majorBidi" w:hAnsiTheme="majorBidi" w:cstheme="majorBidi"/>
          <w:noProof/>
          <w:sz w:val="28"/>
          <w:szCs w:val="28"/>
          <w:rtl/>
          <w:lang w:val="fr-FR" w:eastAsia="fr-FR"/>
        </w:rPr>
        <w:drawing>
          <wp:anchor distT="0" distB="0" distL="114300" distR="114300" simplePos="0" relativeHeight="251659264" behindDoc="1" locked="0" layoutInCell="1" allowOverlap="1" wp14:anchorId="366265E4" wp14:editId="77EBA99A">
            <wp:simplePos x="0" y="0"/>
            <wp:positionH relativeFrom="margin">
              <wp:posOffset>3771900</wp:posOffset>
            </wp:positionH>
            <wp:positionV relativeFrom="margin">
              <wp:posOffset>-334010</wp:posOffset>
            </wp:positionV>
            <wp:extent cx="2473325" cy="1733550"/>
            <wp:effectExtent l="0" t="0" r="3175" b="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lum/>
                      <a:alphaModFix/>
                      <a:extLst>
                        <a:ext uri="{28A0092B-C50C-407E-A947-70E740481C1C}">
                          <a14:useLocalDpi xmlns:a14="http://schemas.microsoft.com/office/drawing/2010/main" val="0"/>
                        </a:ext>
                      </a:extLst>
                    </a:blip>
                    <a:srcRect/>
                    <a:stretch>
                      <a:fillRect/>
                    </a:stretch>
                  </pic:blipFill>
                  <pic:spPr>
                    <a:xfrm>
                      <a:off x="0" y="0"/>
                      <a:ext cx="2473325" cy="1733550"/>
                    </a:xfrm>
                    <a:prstGeom prst="rect">
                      <a:avLst/>
                    </a:prstGeom>
                  </pic:spPr>
                </pic:pic>
              </a:graphicData>
            </a:graphic>
            <wp14:sizeRelH relativeFrom="page">
              <wp14:pctWidth>0</wp14:pctWidth>
            </wp14:sizeRelH>
            <wp14:sizeRelV relativeFrom="page">
              <wp14:pctHeight>0</wp14:pctHeight>
            </wp14:sizeRelV>
          </wp:anchor>
        </w:drawing>
      </w:r>
    </w:p>
    <w:p w14:paraId="076F0359" w14:textId="77777777" w:rsidR="005A62A7" w:rsidRPr="00176D33" w:rsidRDefault="005A62A7" w:rsidP="005A62A7">
      <w:pPr>
        <w:bidi/>
        <w:spacing w:line="276" w:lineRule="auto"/>
        <w:jc w:val="both"/>
        <w:rPr>
          <w:rFonts w:asciiTheme="majorBidi" w:hAnsiTheme="majorBidi" w:cstheme="majorBidi"/>
          <w:sz w:val="28"/>
          <w:szCs w:val="28"/>
          <w:rtl/>
          <w:lang w:val="ar-SA"/>
        </w:rPr>
      </w:pPr>
    </w:p>
    <w:p w14:paraId="48E022E8" w14:textId="77777777" w:rsidR="005A62A7" w:rsidRPr="00176D33" w:rsidRDefault="005A62A7" w:rsidP="005A62A7">
      <w:pPr>
        <w:bidi/>
        <w:spacing w:line="276" w:lineRule="auto"/>
        <w:jc w:val="both"/>
        <w:rPr>
          <w:rFonts w:asciiTheme="majorBidi" w:hAnsiTheme="majorBidi" w:cstheme="majorBidi"/>
          <w:sz w:val="28"/>
          <w:szCs w:val="28"/>
          <w:rtl/>
          <w:lang w:val="ar-SA"/>
        </w:rPr>
      </w:pPr>
      <w:r w:rsidRPr="00176D33">
        <w:rPr>
          <w:rFonts w:asciiTheme="majorBidi" w:hAnsiTheme="majorBidi" w:cstheme="majorBidi"/>
          <w:sz w:val="28"/>
          <w:szCs w:val="28"/>
          <w:rtl/>
          <w:lang w:val="ar-SA"/>
        </w:rPr>
        <w:t xml:space="preserve">                                                                       (</w:t>
      </w:r>
      <w:r w:rsidRPr="00176D33">
        <w:rPr>
          <w:rFonts w:asciiTheme="majorBidi" w:hAnsiTheme="majorBidi" w:cstheme="majorBidi"/>
          <w:sz w:val="28"/>
          <w:szCs w:val="28"/>
          <w:lang w:val="ar-SA"/>
        </w:rPr>
        <w:t>loqo</w:t>
      </w:r>
      <w:r w:rsidRPr="00176D33">
        <w:rPr>
          <w:rFonts w:asciiTheme="majorBidi" w:hAnsiTheme="majorBidi" w:cstheme="majorBidi"/>
          <w:sz w:val="28"/>
          <w:szCs w:val="28"/>
          <w:rtl/>
          <w:lang w:val="ar-SA"/>
        </w:rPr>
        <w:t>)</w:t>
      </w:r>
    </w:p>
    <w:p w14:paraId="59A7F340" w14:textId="77777777" w:rsidR="005A62A7" w:rsidRPr="00176D33" w:rsidRDefault="005A62A7" w:rsidP="005A62A7">
      <w:pPr>
        <w:bidi/>
        <w:spacing w:line="276" w:lineRule="auto"/>
        <w:rPr>
          <w:rFonts w:asciiTheme="majorBidi" w:hAnsiTheme="majorBidi" w:cstheme="majorBidi"/>
          <w:b/>
          <w:bCs/>
          <w:sz w:val="28"/>
          <w:szCs w:val="28"/>
          <w:rtl/>
          <w:lang w:val="ar-SA"/>
        </w:rPr>
      </w:pPr>
      <w:r w:rsidRPr="00176D33">
        <w:rPr>
          <w:rFonts w:asciiTheme="majorBidi" w:hAnsiTheme="majorBidi" w:cstheme="majorBidi"/>
          <w:b/>
          <w:bCs/>
          <w:sz w:val="28"/>
          <w:szCs w:val="28"/>
          <w:u w:val="single"/>
          <w:rtl/>
          <w:lang w:val="ar-SA"/>
        </w:rPr>
        <w:t>‏</w:t>
      </w:r>
    </w:p>
    <w:p w14:paraId="1B2BB758" w14:textId="77777777" w:rsidR="005A62A7" w:rsidRPr="00176D33" w:rsidRDefault="005A62A7" w:rsidP="005A62A7">
      <w:pPr>
        <w:bidi/>
        <w:spacing w:line="276" w:lineRule="auto"/>
        <w:rPr>
          <w:rFonts w:asciiTheme="majorBidi" w:hAnsiTheme="majorBidi" w:cstheme="majorBidi"/>
          <w:b/>
          <w:bCs/>
          <w:sz w:val="28"/>
          <w:szCs w:val="28"/>
          <w:rtl/>
          <w:lang w:val="ar-SA"/>
        </w:rPr>
      </w:pPr>
    </w:p>
    <w:p w14:paraId="77255D51" w14:textId="77777777" w:rsidR="005A62A7" w:rsidRPr="00176D33" w:rsidRDefault="005A62A7" w:rsidP="005A62A7">
      <w:pPr>
        <w:framePr w:w="6825" w:h="643" w:wrap="auto" w:vAnchor="page" w:hAnchor="page" w:x="2671" w:y="3916"/>
        <w:spacing w:line="276" w:lineRule="auto"/>
        <w:jc w:val="center"/>
        <w:rPr>
          <w:rFonts w:asciiTheme="majorBidi" w:hAnsiTheme="majorBidi" w:cstheme="majorBidi"/>
          <w:b/>
          <w:bCs/>
          <w:sz w:val="28"/>
          <w:szCs w:val="28"/>
        </w:rPr>
      </w:pPr>
      <w:proofErr w:type="spellStart"/>
      <w:r w:rsidRPr="00176D33">
        <w:rPr>
          <w:rFonts w:asciiTheme="majorBidi" w:hAnsiTheme="majorBidi" w:cstheme="majorBidi"/>
          <w:b/>
          <w:bCs/>
          <w:sz w:val="28"/>
          <w:szCs w:val="28"/>
        </w:rPr>
        <w:t>Əməkdaşlıq</w:t>
      </w:r>
      <w:proofErr w:type="spellEnd"/>
      <w:r w:rsidRPr="00176D33">
        <w:rPr>
          <w:rFonts w:asciiTheme="majorBidi" w:hAnsiTheme="majorBidi" w:cstheme="majorBidi"/>
          <w:b/>
          <w:bCs/>
          <w:sz w:val="28"/>
          <w:szCs w:val="28"/>
        </w:rPr>
        <w:t xml:space="preserve"> </w:t>
      </w:r>
      <w:proofErr w:type="spellStart"/>
      <w:r>
        <w:rPr>
          <w:rFonts w:asciiTheme="majorBidi" w:hAnsiTheme="majorBidi" w:cstheme="majorBidi"/>
          <w:b/>
          <w:bCs/>
          <w:sz w:val="28"/>
          <w:szCs w:val="28"/>
        </w:rPr>
        <w:t>müqaviləsi</w:t>
      </w:r>
      <w:proofErr w:type="spellEnd"/>
    </w:p>
    <w:p w14:paraId="6F79EF06" w14:textId="77777777" w:rsidR="005A62A7" w:rsidRPr="00176D33" w:rsidRDefault="005A62A7" w:rsidP="005A62A7">
      <w:pPr>
        <w:bidi/>
        <w:spacing w:line="276" w:lineRule="auto"/>
        <w:rPr>
          <w:rFonts w:asciiTheme="majorBidi" w:hAnsiTheme="majorBidi" w:cstheme="majorBidi"/>
          <w:b/>
          <w:bCs/>
          <w:sz w:val="28"/>
          <w:szCs w:val="28"/>
          <w:rtl/>
          <w:lang w:val="ar-SA"/>
        </w:rPr>
      </w:pPr>
    </w:p>
    <w:p w14:paraId="33D3AA19" w14:textId="77777777" w:rsidR="005A62A7" w:rsidRPr="00176D33" w:rsidRDefault="005A62A7" w:rsidP="005A62A7">
      <w:pPr>
        <w:bidi/>
        <w:spacing w:line="276" w:lineRule="auto"/>
        <w:rPr>
          <w:rFonts w:asciiTheme="majorBidi" w:hAnsiTheme="majorBidi" w:cstheme="majorBidi"/>
          <w:b/>
          <w:bCs/>
          <w:sz w:val="28"/>
          <w:szCs w:val="28"/>
          <w:rtl/>
          <w:lang w:val="ar-SA"/>
        </w:rPr>
      </w:pPr>
    </w:p>
    <w:p w14:paraId="5A3150BB" w14:textId="77777777" w:rsidR="005A62A7" w:rsidRPr="00176D33" w:rsidRDefault="005A62A7" w:rsidP="005A62A7">
      <w:pPr>
        <w:spacing w:line="276" w:lineRule="auto"/>
        <w:rPr>
          <w:rFonts w:asciiTheme="majorBidi" w:hAnsiTheme="majorBidi" w:cstheme="majorBidi"/>
          <w:b/>
          <w:bCs/>
          <w:sz w:val="28"/>
          <w:szCs w:val="28"/>
          <w:lang w:val="ar-SA"/>
        </w:rPr>
      </w:pPr>
      <w:r w:rsidRPr="00176D33">
        <w:rPr>
          <w:rFonts w:asciiTheme="majorBidi" w:hAnsiTheme="majorBidi" w:cstheme="majorBidi"/>
          <w:b/>
          <w:bCs/>
          <w:sz w:val="28"/>
          <w:szCs w:val="28"/>
          <w:lang w:val="ar-SA"/>
        </w:rPr>
        <w:t xml:space="preserve">Giriş </w:t>
      </w:r>
    </w:p>
    <w:p w14:paraId="30F2F2FF" w14:textId="77777777" w:rsidR="005A62A7" w:rsidRDefault="005A62A7" w:rsidP="005A62A7">
      <w:pPr>
        <w:spacing w:line="276" w:lineRule="auto"/>
        <w:jc w:val="both"/>
        <w:rPr>
          <w:rFonts w:asciiTheme="majorBidi" w:hAnsiTheme="majorBidi" w:cstheme="majorBidi"/>
          <w:sz w:val="28"/>
          <w:szCs w:val="28"/>
          <w:lang w:val="az-Latn-AZ" w:bidi="ar-MA"/>
        </w:rPr>
      </w:pPr>
      <w:r>
        <w:rPr>
          <w:rFonts w:asciiTheme="majorBidi" w:hAnsiTheme="majorBidi" w:cstheme="majorBidi" w:hint="cs"/>
          <w:sz w:val="28"/>
          <w:szCs w:val="28"/>
          <w:lang w:val="ar-SA" w:bidi="ar-MA"/>
        </w:rPr>
        <w:t>B</w:t>
      </w:r>
      <w:r>
        <w:rPr>
          <w:rFonts w:asciiTheme="majorBidi" w:hAnsiTheme="majorBidi" w:cstheme="majorBidi"/>
          <w:sz w:val="28"/>
          <w:szCs w:val="28"/>
          <w:lang w:val="ar-SA" w:bidi="ar-MA"/>
        </w:rPr>
        <w:t>u</w:t>
      </w:r>
      <w:r>
        <w:rPr>
          <w:rFonts w:asciiTheme="majorBidi" w:hAnsiTheme="majorBidi" w:cstheme="majorBidi" w:hint="cs"/>
          <w:sz w:val="28"/>
          <w:szCs w:val="28"/>
          <w:lang w:val="ar-SA" w:bidi="ar-MA"/>
        </w:rPr>
        <w:t xml:space="preserve">ndan sonra Birinci Tərəf və ya ICESCO adlanacaq, </w:t>
      </w:r>
      <w:r w:rsidRPr="00176D33">
        <w:rPr>
          <w:rFonts w:asciiTheme="majorBidi" w:hAnsiTheme="majorBidi" w:cstheme="majorBidi"/>
          <w:sz w:val="28"/>
          <w:szCs w:val="28"/>
          <w:lang w:val="az-Latn-AZ" w:bidi="ar-MA"/>
        </w:rPr>
        <w:t xml:space="preserve">İslam Əməkdaşlıq Təşkilatının nəzdində </w:t>
      </w:r>
      <w:r w:rsidRPr="00176D33">
        <w:rPr>
          <w:rFonts w:asciiTheme="majorBidi" w:hAnsiTheme="majorBidi" w:cstheme="majorBidi"/>
          <w:sz w:val="28"/>
          <w:szCs w:val="28"/>
          <w:lang w:val="ar-SA" w:bidi="ar-MA"/>
        </w:rPr>
        <w:t xml:space="preserve">elm, təhsil və mədəniyyət sahələrində </w:t>
      </w:r>
      <w:r w:rsidRPr="00176D33">
        <w:rPr>
          <w:rFonts w:asciiTheme="majorBidi" w:hAnsiTheme="majorBidi" w:cstheme="majorBidi"/>
          <w:sz w:val="28"/>
          <w:szCs w:val="28"/>
          <w:lang w:val="az-Latn-AZ" w:bidi="ar-MA"/>
        </w:rPr>
        <w:t>ixtisaslaşmış beynəlxalq qurum ol</w:t>
      </w:r>
      <w:r>
        <w:rPr>
          <w:rFonts w:asciiTheme="majorBidi" w:hAnsiTheme="majorBidi" w:cstheme="majorBidi"/>
          <w:sz w:val="28"/>
          <w:szCs w:val="28"/>
          <w:lang w:val="az-Latn-AZ" w:bidi="ar-MA"/>
        </w:rPr>
        <w:t xml:space="preserve">an, </w:t>
      </w:r>
      <w:r w:rsidRPr="00176D33">
        <w:rPr>
          <w:rFonts w:asciiTheme="majorBidi" w:hAnsiTheme="majorBidi" w:cstheme="majorBidi"/>
          <w:sz w:val="28"/>
          <w:szCs w:val="28"/>
          <w:lang w:val="az-Latn-AZ" w:bidi="ar-MA"/>
        </w:rPr>
        <w:t>mənzil qərargahı Rabat şəhərində (Mərakeş) yerləş</w:t>
      </w:r>
      <w:r>
        <w:rPr>
          <w:rFonts w:asciiTheme="majorBidi" w:hAnsiTheme="majorBidi" w:cstheme="majorBidi"/>
          <w:sz w:val="28"/>
          <w:szCs w:val="28"/>
          <w:lang w:val="az-Latn-AZ" w:bidi="ar-MA"/>
        </w:rPr>
        <w:t>ən,</w:t>
      </w:r>
      <w:r w:rsidRPr="00176D33">
        <w:rPr>
          <w:rFonts w:asciiTheme="majorBidi" w:hAnsiTheme="majorBidi" w:cstheme="majorBidi"/>
          <w:sz w:val="28"/>
          <w:szCs w:val="28"/>
          <w:lang w:val="ar-SA" w:bidi="ar-MA"/>
        </w:rPr>
        <w:t xml:space="preserve"> </w:t>
      </w:r>
      <w:r w:rsidRPr="00176D33">
        <w:rPr>
          <w:rFonts w:asciiTheme="majorBidi" w:hAnsiTheme="majorBidi" w:cstheme="majorBidi"/>
          <w:sz w:val="28"/>
          <w:szCs w:val="28"/>
          <w:lang w:val="az-Latn-AZ" w:bidi="ar-MA"/>
        </w:rPr>
        <w:t>Baş direktor dr. Salim bin Məhəmməd əl-Malik</w:t>
      </w:r>
      <w:r>
        <w:rPr>
          <w:rFonts w:asciiTheme="majorBidi" w:hAnsiTheme="majorBidi" w:cstheme="majorBidi"/>
          <w:sz w:val="28"/>
          <w:szCs w:val="28"/>
          <w:lang w:val="az-Latn-AZ" w:bidi="ar-MA"/>
        </w:rPr>
        <w:t>in rəhbərlik etdiyi</w:t>
      </w:r>
      <w:r w:rsidRPr="002364F4">
        <w:rPr>
          <w:rFonts w:asciiTheme="majorBidi" w:hAnsiTheme="majorBidi" w:cstheme="majorBidi"/>
          <w:sz w:val="28"/>
          <w:szCs w:val="28"/>
          <w:lang w:val="az-Latn-AZ" w:bidi="ar-MA"/>
        </w:rPr>
        <w:t xml:space="preserve"> İslam Dünyası Elm, Təhsil və Mədəniyyət Təşkilatı (ICESCO)</w:t>
      </w:r>
      <w:r>
        <w:rPr>
          <w:rFonts w:asciiTheme="majorBidi" w:hAnsiTheme="majorBidi" w:cstheme="majorBidi"/>
          <w:sz w:val="28"/>
          <w:szCs w:val="28"/>
          <w:lang w:val="az-Latn-AZ" w:bidi="ar-MA"/>
        </w:rPr>
        <w:t>,</w:t>
      </w:r>
    </w:p>
    <w:p w14:paraId="7360EB0A" w14:textId="77777777" w:rsidR="005A62A7" w:rsidRDefault="005A62A7" w:rsidP="005A62A7">
      <w:pPr>
        <w:spacing w:line="276" w:lineRule="auto"/>
        <w:jc w:val="both"/>
        <w:rPr>
          <w:rFonts w:asciiTheme="majorBidi" w:hAnsiTheme="majorBidi" w:cstheme="majorBidi"/>
          <w:sz w:val="28"/>
          <w:szCs w:val="28"/>
          <w:lang w:val="az-Latn-AZ" w:bidi="ar-MA"/>
        </w:rPr>
      </w:pPr>
      <w:r>
        <w:rPr>
          <w:rFonts w:asciiTheme="majorBidi" w:hAnsiTheme="majorBidi" w:cstheme="majorBidi"/>
          <w:sz w:val="28"/>
          <w:szCs w:val="28"/>
          <w:lang w:val="az-Latn-AZ" w:bidi="ar-MA"/>
        </w:rPr>
        <w:t>Bundan sonra İkinci Tərəf və ya AZƏRTAC adlanacaq, Bakı şəhərində (Azərbaycan) yerləşən və İdarə Heyətinin sədri Aslan Aslanovun rəhbərlik etdiyi Azərbaycan Dövlət İnformasiya Agentliyi</w:t>
      </w:r>
    </w:p>
    <w:p w14:paraId="6825C6A2" w14:textId="77777777" w:rsidR="005A62A7" w:rsidRPr="00176D33" w:rsidRDefault="005A62A7" w:rsidP="005A62A7">
      <w:pPr>
        <w:spacing w:line="276" w:lineRule="auto"/>
        <w:jc w:val="both"/>
        <w:rPr>
          <w:rFonts w:asciiTheme="majorBidi" w:hAnsiTheme="majorBidi" w:cstheme="majorBidi"/>
          <w:sz w:val="28"/>
          <w:szCs w:val="28"/>
          <w:lang w:val="az-Latn-AZ" w:bidi="ar-MA"/>
        </w:rPr>
      </w:pPr>
      <w:r>
        <w:rPr>
          <w:rFonts w:asciiTheme="majorBidi" w:hAnsiTheme="majorBidi" w:cstheme="majorBidi"/>
          <w:sz w:val="28"/>
          <w:szCs w:val="28"/>
          <w:lang w:val="az-Latn-AZ" w:bidi="ar-MA"/>
        </w:rPr>
        <w:t>N</w:t>
      </w:r>
      <w:r w:rsidRPr="00176D33">
        <w:rPr>
          <w:rFonts w:asciiTheme="majorBidi" w:hAnsiTheme="majorBidi" w:cstheme="majorBidi"/>
          <w:sz w:val="28"/>
          <w:szCs w:val="28"/>
          <w:lang w:val="az-Latn-AZ" w:bidi="ar-MA"/>
        </w:rPr>
        <w:t xml:space="preserve">izamnamə və </w:t>
      </w:r>
      <w:r>
        <w:rPr>
          <w:rFonts w:asciiTheme="majorBidi" w:hAnsiTheme="majorBidi" w:cstheme="majorBidi"/>
          <w:sz w:val="28"/>
          <w:szCs w:val="28"/>
          <w:lang w:val="az-Latn-AZ" w:bidi="ar-MA"/>
        </w:rPr>
        <w:t>M</w:t>
      </w:r>
      <w:r w:rsidRPr="00176D33">
        <w:rPr>
          <w:rFonts w:asciiTheme="majorBidi" w:hAnsiTheme="majorBidi" w:cstheme="majorBidi"/>
          <w:sz w:val="28"/>
          <w:szCs w:val="28"/>
          <w:lang w:val="az-Latn-AZ" w:bidi="ar-MA"/>
        </w:rPr>
        <w:t>əramnamə</w:t>
      </w:r>
      <w:r>
        <w:rPr>
          <w:rFonts w:asciiTheme="majorBidi" w:hAnsiTheme="majorBidi" w:cstheme="majorBidi"/>
          <w:sz w:val="28"/>
          <w:szCs w:val="28"/>
          <w:lang w:val="az-Latn-AZ" w:bidi="ar-MA"/>
        </w:rPr>
        <w:t>s</w:t>
      </w:r>
      <w:r w:rsidRPr="00176D33">
        <w:rPr>
          <w:rFonts w:asciiTheme="majorBidi" w:hAnsiTheme="majorBidi" w:cstheme="majorBidi"/>
          <w:sz w:val="28"/>
          <w:szCs w:val="28"/>
          <w:lang w:val="az-Latn-AZ" w:bidi="ar-MA"/>
        </w:rPr>
        <w:t>ində göstərilmiş məqsədlər</w:t>
      </w:r>
      <w:r>
        <w:rPr>
          <w:rFonts w:asciiTheme="majorBidi" w:hAnsiTheme="majorBidi" w:cstheme="majorBidi"/>
          <w:sz w:val="28"/>
          <w:szCs w:val="28"/>
          <w:lang w:val="az-Latn-AZ" w:bidi="ar-MA"/>
        </w:rPr>
        <w:t>inə uyğun olaraq</w:t>
      </w:r>
      <w:r w:rsidRPr="00176D33">
        <w:rPr>
          <w:rFonts w:asciiTheme="majorBidi" w:hAnsiTheme="majorBidi" w:cstheme="majorBidi"/>
          <w:sz w:val="28"/>
          <w:szCs w:val="28"/>
          <w:lang w:val="az-Latn-AZ" w:bidi="ar-MA"/>
        </w:rPr>
        <w:t>,</w:t>
      </w:r>
    </w:p>
    <w:p w14:paraId="0C421331" w14:textId="77777777" w:rsidR="005A62A7" w:rsidRPr="00176D33" w:rsidRDefault="005A62A7" w:rsidP="005A62A7">
      <w:pPr>
        <w:spacing w:line="276" w:lineRule="auto"/>
        <w:jc w:val="both"/>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lastRenderedPageBreak/>
        <w:t>ixtisas sahələri</w:t>
      </w:r>
      <w:r>
        <w:rPr>
          <w:rFonts w:asciiTheme="majorBidi" w:hAnsiTheme="majorBidi" w:cstheme="majorBidi"/>
          <w:sz w:val="28"/>
          <w:szCs w:val="28"/>
          <w:lang w:val="az-Latn-AZ" w:bidi="ar-MA"/>
        </w:rPr>
        <w:t>ndən</w:t>
      </w:r>
      <w:r w:rsidRPr="00176D33">
        <w:rPr>
          <w:rFonts w:asciiTheme="majorBidi" w:hAnsiTheme="majorBidi" w:cstheme="majorBidi"/>
          <w:sz w:val="28"/>
          <w:szCs w:val="28"/>
          <w:lang w:val="az-Latn-AZ" w:bidi="ar-MA"/>
        </w:rPr>
        <w:t xml:space="preserve"> və </w:t>
      </w:r>
      <w:r>
        <w:rPr>
          <w:rFonts w:asciiTheme="majorBidi" w:hAnsiTheme="majorBidi" w:cstheme="majorBidi"/>
          <w:sz w:val="28"/>
          <w:szCs w:val="28"/>
          <w:lang w:val="az-Latn-AZ" w:bidi="ar-MA"/>
        </w:rPr>
        <w:t>onlarla bağlı</w:t>
      </w:r>
      <w:r w:rsidRPr="00176D33">
        <w:rPr>
          <w:rFonts w:asciiTheme="majorBidi" w:hAnsiTheme="majorBidi" w:cstheme="majorBidi"/>
          <w:sz w:val="28"/>
          <w:szCs w:val="28"/>
          <w:lang w:val="az-Latn-AZ" w:bidi="ar-MA"/>
        </w:rPr>
        <w:t xml:space="preserve"> məsuliyyətlərin</w:t>
      </w:r>
      <w:r>
        <w:rPr>
          <w:rFonts w:asciiTheme="majorBidi" w:hAnsiTheme="majorBidi" w:cstheme="majorBidi"/>
          <w:sz w:val="28"/>
          <w:szCs w:val="28"/>
          <w:lang w:val="az-Latn-AZ" w:bidi="ar-MA"/>
        </w:rPr>
        <w:t xml:space="preserve">dən irəli gələn </w:t>
      </w:r>
      <w:r w:rsidRPr="00176D33">
        <w:rPr>
          <w:rFonts w:asciiTheme="majorBidi" w:hAnsiTheme="majorBidi" w:cstheme="majorBidi"/>
          <w:sz w:val="28"/>
          <w:szCs w:val="28"/>
          <w:lang w:val="az-Latn-AZ" w:bidi="ar-MA"/>
        </w:rPr>
        <w:t>ortaq hədəflərinin həyata keçirilməsinə töhfə verməklə qarşılıqlı maraq kəsb edən sahələrdə əməkdaşlıq imkanlarını nəzərə alaraq,</w:t>
      </w:r>
    </w:p>
    <w:p w14:paraId="5DE6E636" w14:textId="77777777" w:rsidR="005A62A7" w:rsidRPr="00176D33" w:rsidRDefault="005A62A7" w:rsidP="005A62A7">
      <w:pPr>
        <w:spacing w:line="276" w:lineRule="auto"/>
        <w:jc w:val="both"/>
        <w:rPr>
          <w:rFonts w:asciiTheme="majorBidi" w:hAnsiTheme="majorBidi" w:cstheme="majorBidi"/>
          <w:sz w:val="28"/>
          <w:szCs w:val="28"/>
          <w:lang w:val="az-Latn-AZ" w:bidi="ar-MA"/>
        </w:rPr>
      </w:pPr>
      <w:r>
        <w:rPr>
          <w:rFonts w:asciiTheme="majorBidi" w:hAnsiTheme="majorBidi" w:cstheme="majorBidi"/>
          <w:sz w:val="28"/>
          <w:szCs w:val="28"/>
          <w:lang w:val="az-Latn-AZ" w:bidi="ar-MA"/>
        </w:rPr>
        <w:t>i</w:t>
      </w:r>
      <w:r w:rsidRPr="00176D33">
        <w:rPr>
          <w:rFonts w:asciiTheme="majorBidi" w:hAnsiTheme="majorBidi" w:cstheme="majorBidi"/>
          <w:sz w:val="28"/>
          <w:szCs w:val="28"/>
          <w:lang w:val="az-Latn-AZ" w:bidi="ar-MA"/>
        </w:rPr>
        <w:t xml:space="preserve">mzalanacaq </w:t>
      </w:r>
      <w:r>
        <w:rPr>
          <w:rFonts w:asciiTheme="majorBidi" w:hAnsiTheme="majorBidi" w:cstheme="majorBidi"/>
          <w:sz w:val="28"/>
          <w:szCs w:val="28"/>
          <w:lang w:val="az-Latn-AZ" w:bidi="ar-MA"/>
        </w:rPr>
        <w:t>Ə</w:t>
      </w:r>
      <w:r w:rsidRPr="00176D33">
        <w:rPr>
          <w:rFonts w:asciiTheme="majorBidi" w:hAnsiTheme="majorBidi" w:cstheme="majorBidi"/>
          <w:sz w:val="28"/>
          <w:szCs w:val="28"/>
          <w:lang w:val="az-Latn-AZ" w:bidi="ar-MA"/>
        </w:rPr>
        <w:t xml:space="preserve">məkdaşlıq </w:t>
      </w:r>
      <w:r>
        <w:rPr>
          <w:rFonts w:asciiTheme="majorBidi" w:hAnsiTheme="majorBidi" w:cstheme="majorBidi"/>
          <w:sz w:val="28"/>
          <w:szCs w:val="28"/>
          <w:lang w:val="az-Latn-AZ" w:bidi="ar-MA"/>
        </w:rPr>
        <w:t>müqaviləsinin</w:t>
      </w:r>
      <w:r w:rsidRPr="00176D33">
        <w:rPr>
          <w:rFonts w:asciiTheme="majorBidi" w:hAnsiTheme="majorBidi" w:cstheme="majorBidi"/>
          <w:sz w:val="28"/>
          <w:szCs w:val="28"/>
          <w:lang w:val="az-Latn-AZ" w:bidi="ar-MA"/>
        </w:rPr>
        <w:t xml:space="preserve"> həmin sahələrdə əməkdaşlığın qurulmasına imkan verəcəyini dərk edərək,</w:t>
      </w:r>
    </w:p>
    <w:p w14:paraId="7E1A9448" w14:textId="77777777" w:rsidR="005A62A7" w:rsidRPr="00176D33" w:rsidRDefault="005A62A7" w:rsidP="005A62A7">
      <w:pPr>
        <w:spacing w:line="276" w:lineRule="auto"/>
        <w:jc w:val="both"/>
        <w:rPr>
          <w:rFonts w:asciiTheme="majorBidi" w:hAnsiTheme="majorBidi" w:cstheme="majorBidi"/>
          <w:sz w:val="28"/>
          <w:szCs w:val="28"/>
          <w:lang w:val="az-Latn-AZ" w:bidi="ar-MA"/>
        </w:rPr>
      </w:pPr>
      <w:r>
        <w:rPr>
          <w:rFonts w:asciiTheme="majorBidi" w:hAnsiTheme="majorBidi" w:cstheme="majorBidi"/>
          <w:sz w:val="28"/>
          <w:szCs w:val="28"/>
          <w:lang w:val="az-Latn-AZ" w:bidi="ar-MA"/>
        </w:rPr>
        <w:t>a</w:t>
      </w:r>
      <w:r w:rsidRPr="00176D33">
        <w:rPr>
          <w:rFonts w:asciiTheme="majorBidi" w:hAnsiTheme="majorBidi" w:cstheme="majorBidi"/>
          <w:sz w:val="28"/>
          <w:szCs w:val="28"/>
          <w:lang w:val="az-Latn-AZ" w:bidi="ar-MA"/>
        </w:rPr>
        <w:t>şağıdakılar üzrə əməkdaşlığ</w:t>
      </w:r>
      <w:r>
        <w:rPr>
          <w:rFonts w:asciiTheme="majorBidi" w:hAnsiTheme="majorBidi" w:cstheme="majorBidi"/>
          <w:sz w:val="28"/>
          <w:szCs w:val="28"/>
          <w:lang w:val="az-Latn-AZ" w:bidi="ar-MA"/>
        </w:rPr>
        <w:t>a razılıq veriblər</w:t>
      </w:r>
      <w:r w:rsidRPr="00176D33">
        <w:rPr>
          <w:rFonts w:asciiTheme="majorBidi" w:hAnsiTheme="majorBidi" w:cstheme="majorBidi"/>
          <w:sz w:val="28"/>
          <w:szCs w:val="28"/>
          <w:lang w:val="az-Latn-AZ" w:bidi="ar-MA"/>
        </w:rPr>
        <w:t>:</w:t>
      </w:r>
    </w:p>
    <w:p w14:paraId="5CB79939" w14:textId="77777777" w:rsidR="005A62A7" w:rsidRPr="00176D33" w:rsidRDefault="005A62A7" w:rsidP="005A62A7">
      <w:pPr>
        <w:spacing w:line="276" w:lineRule="auto"/>
        <w:jc w:val="both"/>
        <w:rPr>
          <w:rFonts w:asciiTheme="majorBidi" w:hAnsiTheme="majorBidi" w:cstheme="majorBidi"/>
          <w:b/>
          <w:bCs/>
          <w:sz w:val="28"/>
          <w:szCs w:val="28"/>
          <w:lang w:val="az-Latn-AZ" w:bidi="ar-MA"/>
        </w:rPr>
      </w:pPr>
      <w:r w:rsidRPr="00176D33">
        <w:rPr>
          <w:rFonts w:asciiTheme="majorBidi" w:hAnsiTheme="majorBidi" w:cstheme="majorBidi"/>
          <w:b/>
          <w:bCs/>
          <w:sz w:val="28"/>
          <w:szCs w:val="28"/>
          <w:lang w:val="az-Latn-AZ" w:bidi="ar-MA"/>
        </w:rPr>
        <w:t xml:space="preserve">Maddə 1: </w:t>
      </w:r>
      <w:r>
        <w:rPr>
          <w:rFonts w:asciiTheme="majorBidi" w:hAnsiTheme="majorBidi" w:cstheme="majorBidi"/>
          <w:b/>
          <w:bCs/>
          <w:sz w:val="28"/>
          <w:szCs w:val="28"/>
          <w:lang w:val="az-Latn-AZ" w:bidi="ar-MA"/>
        </w:rPr>
        <w:t>Müqavilənin predmeti</w:t>
      </w:r>
    </w:p>
    <w:p w14:paraId="0A7DFE58" w14:textId="77777777" w:rsidR="005A62A7" w:rsidRPr="00294446" w:rsidRDefault="005A62A7" w:rsidP="005A62A7">
      <w:pPr>
        <w:pStyle w:val="ListParagraph"/>
        <w:numPr>
          <w:ilvl w:val="1"/>
          <w:numId w:val="2"/>
        </w:numPr>
        <w:spacing w:line="276" w:lineRule="auto"/>
        <w:jc w:val="both"/>
        <w:rPr>
          <w:rFonts w:asciiTheme="majorBidi" w:hAnsiTheme="majorBidi" w:cstheme="majorBidi"/>
          <w:sz w:val="28"/>
          <w:szCs w:val="28"/>
          <w:lang w:val="az-Latn-AZ" w:bidi="ar-MA"/>
        </w:rPr>
      </w:pPr>
      <w:r w:rsidRPr="00294446">
        <w:rPr>
          <w:rFonts w:asciiTheme="majorBidi" w:hAnsiTheme="majorBidi" w:cstheme="majorBidi"/>
          <w:sz w:val="28"/>
          <w:szCs w:val="28"/>
          <w:lang w:val="az-Latn-AZ" w:bidi="ar-MA"/>
        </w:rPr>
        <w:t>Tərəflər aşağıdakı proqramların həyata keçirilməsində əməkdaşlıq edir</w:t>
      </w:r>
      <w:r>
        <w:rPr>
          <w:rFonts w:asciiTheme="majorBidi" w:hAnsiTheme="majorBidi" w:cstheme="majorBidi"/>
          <w:sz w:val="28"/>
          <w:szCs w:val="28"/>
          <w:lang w:val="az-Latn-AZ" w:bidi="ar-MA"/>
        </w:rPr>
        <w:t>lər</w:t>
      </w:r>
      <w:r w:rsidRPr="00294446">
        <w:rPr>
          <w:rFonts w:asciiTheme="majorBidi" w:hAnsiTheme="majorBidi" w:cstheme="majorBidi"/>
          <w:sz w:val="28"/>
          <w:szCs w:val="28"/>
          <w:lang w:val="az-Latn-AZ" w:bidi="ar-MA"/>
        </w:rPr>
        <w:t>:</w:t>
      </w:r>
    </w:p>
    <w:p w14:paraId="1E933942" w14:textId="77777777" w:rsidR="005A62A7" w:rsidRPr="00176D33" w:rsidRDefault="005A62A7" w:rsidP="005A62A7">
      <w:pPr>
        <w:pStyle w:val="ListParagraph"/>
        <w:numPr>
          <w:ilvl w:val="0"/>
          <w:numId w:val="1"/>
        </w:numPr>
        <w:spacing w:line="276" w:lineRule="auto"/>
        <w:ind w:left="0" w:firstLine="0"/>
        <w:jc w:val="both"/>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 xml:space="preserve">Azərbaycandan və </w:t>
      </w:r>
      <w:r>
        <w:rPr>
          <w:rFonts w:asciiTheme="majorBidi" w:hAnsiTheme="majorBidi" w:cstheme="majorBidi"/>
          <w:sz w:val="28"/>
          <w:szCs w:val="28"/>
          <w:lang w:val="az-Latn-AZ" w:bidi="ar-MA"/>
        </w:rPr>
        <w:t>I</w:t>
      </w:r>
      <w:r w:rsidRPr="00176D33">
        <w:rPr>
          <w:rFonts w:asciiTheme="majorBidi" w:hAnsiTheme="majorBidi" w:cstheme="majorBidi"/>
          <w:sz w:val="28"/>
          <w:szCs w:val="28"/>
          <w:lang w:val="az-Latn-AZ" w:bidi="ar-MA"/>
        </w:rPr>
        <w:t>CESCO-ya üzv dövlətlərdən olan jurnalistlərin və media işçilərinin faydalanması üçün medianın bütün sahələrində təlim kurslarının təşkili</w:t>
      </w:r>
      <w:r>
        <w:rPr>
          <w:rFonts w:asciiTheme="majorBidi" w:hAnsiTheme="majorBidi" w:cstheme="majorBidi"/>
          <w:sz w:val="28"/>
          <w:szCs w:val="28"/>
          <w:lang w:val="az-Latn-AZ" w:bidi="ar-MA"/>
        </w:rPr>
        <w:t>;</w:t>
      </w:r>
    </w:p>
    <w:p w14:paraId="110850CD" w14:textId="77777777" w:rsidR="005A62A7" w:rsidRPr="00176D33" w:rsidRDefault="005A62A7" w:rsidP="005A62A7">
      <w:pPr>
        <w:pStyle w:val="ListParagraph"/>
        <w:numPr>
          <w:ilvl w:val="0"/>
          <w:numId w:val="1"/>
        </w:numPr>
        <w:spacing w:line="276" w:lineRule="auto"/>
        <w:ind w:left="0" w:firstLine="0"/>
        <w:jc w:val="both"/>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Jurnalistika, media və yeni media sahə</w:t>
      </w:r>
      <w:r>
        <w:rPr>
          <w:rFonts w:asciiTheme="majorBidi" w:hAnsiTheme="majorBidi" w:cstheme="majorBidi"/>
          <w:sz w:val="28"/>
          <w:szCs w:val="28"/>
          <w:lang w:val="az-Latn-AZ" w:bidi="ar-MA"/>
        </w:rPr>
        <w:t>lər</w:t>
      </w:r>
      <w:r w:rsidRPr="00176D33">
        <w:rPr>
          <w:rFonts w:asciiTheme="majorBidi" w:hAnsiTheme="majorBidi" w:cstheme="majorBidi"/>
          <w:sz w:val="28"/>
          <w:szCs w:val="28"/>
          <w:lang w:val="az-Latn-AZ" w:bidi="ar-MA"/>
        </w:rPr>
        <w:t>ində beynəlxalq konfransların, forumların və ixtisaslaşdırılmış seminarların təşkilində əməkdaşlıq</w:t>
      </w:r>
      <w:r>
        <w:rPr>
          <w:rFonts w:asciiTheme="majorBidi" w:hAnsiTheme="majorBidi" w:cstheme="majorBidi"/>
          <w:sz w:val="28"/>
          <w:szCs w:val="28"/>
          <w:lang w:val="az-Latn-AZ" w:bidi="ar-MA"/>
        </w:rPr>
        <w:t>;</w:t>
      </w:r>
    </w:p>
    <w:p w14:paraId="07108851" w14:textId="77777777" w:rsidR="005A62A7" w:rsidRPr="00176D33" w:rsidRDefault="005A62A7" w:rsidP="005A62A7">
      <w:pPr>
        <w:pStyle w:val="ListParagraph"/>
        <w:numPr>
          <w:ilvl w:val="0"/>
          <w:numId w:val="1"/>
        </w:numPr>
        <w:spacing w:line="276" w:lineRule="auto"/>
        <w:ind w:left="0" w:firstLine="0"/>
        <w:jc w:val="both"/>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Tərəflərin sahib olduqları kanallarda yayım, kağız və rəqəmsal nəşr sahə</w:t>
      </w:r>
      <w:r>
        <w:rPr>
          <w:rFonts w:asciiTheme="majorBidi" w:hAnsiTheme="majorBidi" w:cstheme="majorBidi"/>
          <w:sz w:val="28"/>
          <w:szCs w:val="28"/>
          <w:lang w:val="az-Latn-AZ" w:bidi="ar-MA"/>
        </w:rPr>
        <w:t>lər</w:t>
      </w:r>
      <w:r w:rsidRPr="00176D33">
        <w:rPr>
          <w:rFonts w:asciiTheme="majorBidi" w:hAnsiTheme="majorBidi" w:cstheme="majorBidi"/>
          <w:sz w:val="28"/>
          <w:szCs w:val="28"/>
          <w:lang w:val="az-Latn-AZ" w:bidi="ar-MA"/>
        </w:rPr>
        <w:t>ində əməkdaşlıq</w:t>
      </w:r>
      <w:r>
        <w:rPr>
          <w:rFonts w:asciiTheme="majorBidi" w:hAnsiTheme="majorBidi" w:cstheme="majorBidi"/>
          <w:sz w:val="28"/>
          <w:szCs w:val="28"/>
          <w:lang w:val="az-Latn-AZ" w:bidi="ar-MA"/>
        </w:rPr>
        <w:t>;</w:t>
      </w:r>
    </w:p>
    <w:p w14:paraId="204A359D" w14:textId="77777777" w:rsidR="005A62A7" w:rsidRPr="00176D33" w:rsidRDefault="005A62A7" w:rsidP="005A62A7">
      <w:pPr>
        <w:pStyle w:val="ListParagraph"/>
        <w:numPr>
          <w:ilvl w:val="0"/>
          <w:numId w:val="1"/>
        </w:numPr>
        <w:spacing w:line="276" w:lineRule="auto"/>
        <w:ind w:left="0" w:firstLine="0"/>
        <w:jc w:val="both"/>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Media proqramlarının çəkilişi, istehsalı və yayımlanmasında həm I</w:t>
      </w:r>
      <w:r>
        <w:rPr>
          <w:rFonts w:asciiTheme="majorBidi" w:hAnsiTheme="majorBidi" w:cstheme="majorBidi"/>
          <w:sz w:val="28"/>
          <w:szCs w:val="28"/>
          <w:lang w:val="az-Latn-AZ" w:bidi="ar-MA"/>
        </w:rPr>
        <w:t>C</w:t>
      </w:r>
      <w:r w:rsidRPr="00176D33">
        <w:rPr>
          <w:rFonts w:asciiTheme="majorBidi" w:hAnsiTheme="majorBidi" w:cstheme="majorBidi"/>
          <w:sz w:val="28"/>
          <w:szCs w:val="28"/>
          <w:lang w:val="az-Latn-AZ" w:bidi="ar-MA"/>
        </w:rPr>
        <w:t>ESCO-nun, həm də Agentliyin imkanlarından qarşılıqlı istifadə</w:t>
      </w:r>
      <w:r>
        <w:rPr>
          <w:rFonts w:asciiTheme="majorBidi" w:hAnsiTheme="majorBidi" w:cstheme="majorBidi"/>
          <w:sz w:val="28"/>
          <w:szCs w:val="28"/>
          <w:lang w:val="az-Latn-AZ" w:bidi="ar-MA"/>
        </w:rPr>
        <w:t>.</w:t>
      </w:r>
    </w:p>
    <w:p w14:paraId="59F785A0" w14:textId="77777777" w:rsidR="005A62A7" w:rsidRPr="00294446" w:rsidRDefault="005A62A7" w:rsidP="005A62A7">
      <w:pPr>
        <w:pStyle w:val="ListParagraph"/>
        <w:numPr>
          <w:ilvl w:val="1"/>
          <w:numId w:val="2"/>
        </w:numPr>
        <w:jc w:val="lowKashida"/>
        <w:rPr>
          <w:rFonts w:asciiTheme="majorBidi" w:hAnsiTheme="majorBidi" w:cstheme="majorBidi"/>
          <w:sz w:val="28"/>
          <w:szCs w:val="28"/>
          <w:lang w:val="az-Latn-AZ" w:bidi="ar-MA"/>
        </w:rPr>
      </w:pPr>
      <w:r w:rsidRPr="00294446">
        <w:rPr>
          <w:rFonts w:asciiTheme="majorBidi" w:hAnsiTheme="majorBidi" w:cstheme="majorBidi"/>
          <w:sz w:val="28"/>
          <w:szCs w:val="28"/>
          <w:lang w:val="az-Latn-AZ" w:bidi="ar-MA"/>
        </w:rPr>
        <w:t xml:space="preserve">Razılaşdırılmış proqramların həyata keçirilməsində hər bir </w:t>
      </w:r>
      <w:r>
        <w:rPr>
          <w:rFonts w:asciiTheme="majorBidi" w:hAnsiTheme="majorBidi" w:cstheme="majorBidi"/>
          <w:sz w:val="28"/>
          <w:szCs w:val="28"/>
          <w:lang w:val="az-Latn-AZ" w:bidi="ar-MA"/>
        </w:rPr>
        <w:t>T</w:t>
      </w:r>
      <w:r w:rsidRPr="00294446">
        <w:rPr>
          <w:rFonts w:asciiTheme="majorBidi" w:hAnsiTheme="majorBidi" w:cstheme="majorBidi"/>
          <w:sz w:val="28"/>
          <w:szCs w:val="28"/>
          <w:lang w:val="az-Latn-AZ" w:bidi="ar-MA"/>
        </w:rPr>
        <w:t>ərəfin öhdəliyini müəyyənləşdirəcək xüsusi müqavilələr imzalanır.</w:t>
      </w:r>
    </w:p>
    <w:p w14:paraId="07CE30CE" w14:textId="77777777" w:rsidR="005A62A7" w:rsidRPr="00176D33" w:rsidRDefault="005A62A7" w:rsidP="005A62A7">
      <w:pPr>
        <w:pStyle w:val="ListParagraph"/>
        <w:ind w:left="0"/>
        <w:jc w:val="lowKashida"/>
        <w:rPr>
          <w:rFonts w:asciiTheme="majorBidi" w:hAnsiTheme="majorBidi" w:cstheme="majorBidi"/>
          <w:sz w:val="28"/>
          <w:szCs w:val="28"/>
          <w:lang w:val="az-Latn-AZ" w:bidi="ar-MA"/>
        </w:rPr>
      </w:pPr>
    </w:p>
    <w:p w14:paraId="0C3314F9" w14:textId="77777777" w:rsidR="005A62A7" w:rsidRPr="00176D33" w:rsidRDefault="005A62A7" w:rsidP="005A62A7">
      <w:pPr>
        <w:jc w:val="lowKashida"/>
        <w:rPr>
          <w:rFonts w:asciiTheme="majorBidi" w:hAnsiTheme="majorBidi" w:cstheme="majorBidi"/>
          <w:b/>
          <w:bCs/>
          <w:sz w:val="28"/>
          <w:szCs w:val="28"/>
          <w:lang w:val="az-Latn-AZ" w:bidi="ar-MA"/>
        </w:rPr>
      </w:pPr>
      <w:r w:rsidRPr="00176D33">
        <w:rPr>
          <w:rFonts w:asciiTheme="majorBidi" w:hAnsiTheme="majorBidi" w:cstheme="majorBidi"/>
          <w:b/>
          <w:bCs/>
          <w:sz w:val="28"/>
          <w:szCs w:val="28"/>
          <w:lang w:val="az-Latn-AZ" w:bidi="ar-MA"/>
        </w:rPr>
        <w:t xml:space="preserve">Maddə 2: </w:t>
      </w:r>
      <w:r>
        <w:rPr>
          <w:rFonts w:asciiTheme="majorBidi" w:hAnsiTheme="majorBidi" w:cstheme="majorBidi"/>
          <w:b/>
          <w:bCs/>
          <w:sz w:val="28"/>
          <w:szCs w:val="28"/>
          <w:lang w:val="az-Latn-AZ" w:bidi="ar-MA"/>
        </w:rPr>
        <w:t>M</w:t>
      </w:r>
      <w:r w:rsidRPr="00176D33">
        <w:rPr>
          <w:rFonts w:asciiTheme="majorBidi" w:hAnsiTheme="majorBidi" w:cstheme="majorBidi"/>
          <w:b/>
          <w:bCs/>
          <w:sz w:val="28"/>
          <w:szCs w:val="28"/>
          <w:lang w:val="az-Latn-AZ" w:bidi="ar-MA"/>
        </w:rPr>
        <w:t>üqavilənin müddəti</w:t>
      </w:r>
    </w:p>
    <w:p w14:paraId="1EB84889" w14:textId="77777777" w:rsidR="005A62A7" w:rsidRPr="00176D33" w:rsidRDefault="005A62A7" w:rsidP="005A62A7">
      <w:pPr>
        <w:jc w:val="lowKashida"/>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2.1</w:t>
      </w:r>
      <w:r>
        <w:rPr>
          <w:rFonts w:asciiTheme="majorBidi" w:hAnsiTheme="majorBidi" w:cstheme="majorBidi"/>
          <w:sz w:val="28"/>
          <w:szCs w:val="28"/>
          <w:lang w:val="az-Latn-AZ" w:bidi="ar-MA"/>
        </w:rPr>
        <w:t>.</w:t>
      </w:r>
      <w:r w:rsidRPr="00176D33">
        <w:rPr>
          <w:rFonts w:asciiTheme="majorBidi" w:hAnsiTheme="majorBidi" w:cstheme="majorBidi"/>
          <w:sz w:val="28"/>
          <w:szCs w:val="28"/>
          <w:lang w:val="az-Latn-AZ" w:bidi="ar-MA"/>
        </w:rPr>
        <w:t xml:space="preserve"> Müqavilə 5 il müddətinə bağlanır. Bu müddət uzadıla bilər. Müqavilə </w:t>
      </w:r>
      <w:r>
        <w:rPr>
          <w:rFonts w:asciiTheme="majorBidi" w:hAnsiTheme="majorBidi" w:cstheme="majorBidi"/>
          <w:sz w:val="28"/>
          <w:szCs w:val="28"/>
          <w:lang w:val="az-Latn-AZ" w:bidi="ar-MA"/>
        </w:rPr>
        <w:t>T</w:t>
      </w:r>
      <w:r w:rsidRPr="00176D33">
        <w:rPr>
          <w:rFonts w:asciiTheme="majorBidi" w:hAnsiTheme="majorBidi" w:cstheme="majorBidi"/>
          <w:sz w:val="28"/>
          <w:szCs w:val="28"/>
          <w:lang w:val="az-Latn-AZ" w:bidi="ar-MA"/>
        </w:rPr>
        <w:t>ərəflər arasında imzalandıqdan dərhal sonra qüvvəyə minir.</w:t>
      </w:r>
    </w:p>
    <w:p w14:paraId="1EC36C77" w14:textId="77777777" w:rsidR="005A62A7" w:rsidRPr="00176D33" w:rsidRDefault="005A62A7" w:rsidP="005A62A7">
      <w:pPr>
        <w:jc w:val="lowKashida"/>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2.2</w:t>
      </w:r>
      <w:r>
        <w:rPr>
          <w:rFonts w:asciiTheme="majorBidi" w:hAnsiTheme="majorBidi" w:cstheme="majorBidi"/>
          <w:sz w:val="28"/>
          <w:szCs w:val="28"/>
          <w:lang w:val="az-Latn-AZ" w:bidi="ar-MA"/>
        </w:rPr>
        <w:t>.</w:t>
      </w:r>
      <w:r w:rsidRPr="00176D33">
        <w:rPr>
          <w:rFonts w:asciiTheme="majorBidi" w:hAnsiTheme="majorBidi" w:cstheme="majorBidi"/>
          <w:sz w:val="28"/>
          <w:szCs w:val="28"/>
          <w:lang w:val="az-Latn-AZ" w:bidi="ar-MA"/>
        </w:rPr>
        <w:t xml:space="preserve"> Tərəflərdən biri bu müqavilə</w:t>
      </w:r>
      <w:r>
        <w:rPr>
          <w:rFonts w:asciiTheme="majorBidi" w:hAnsiTheme="majorBidi" w:cstheme="majorBidi"/>
          <w:sz w:val="28"/>
          <w:szCs w:val="28"/>
          <w:lang w:val="az-Latn-AZ" w:bidi="ar-MA"/>
        </w:rPr>
        <w:t>yə xitam verilməsini</w:t>
      </w:r>
      <w:r w:rsidRPr="00176D33">
        <w:rPr>
          <w:rFonts w:asciiTheme="majorBidi" w:hAnsiTheme="majorBidi" w:cstheme="majorBidi"/>
          <w:sz w:val="28"/>
          <w:szCs w:val="28"/>
          <w:lang w:val="az-Latn-AZ" w:bidi="ar-MA"/>
        </w:rPr>
        <w:t xml:space="preserve"> istədikdə, 2.1-ci bənddə qeyd edilmiş səlahiyyət müddətinin bitməsinə iki ay qalmış qarşı </w:t>
      </w:r>
      <w:r>
        <w:rPr>
          <w:rFonts w:asciiTheme="majorBidi" w:hAnsiTheme="majorBidi" w:cstheme="majorBidi"/>
          <w:sz w:val="28"/>
          <w:szCs w:val="28"/>
          <w:lang w:val="az-Latn-AZ" w:bidi="ar-MA"/>
        </w:rPr>
        <w:t>T</w:t>
      </w:r>
      <w:r w:rsidRPr="00176D33">
        <w:rPr>
          <w:rFonts w:asciiTheme="majorBidi" w:hAnsiTheme="majorBidi" w:cstheme="majorBidi"/>
          <w:sz w:val="28"/>
          <w:szCs w:val="28"/>
          <w:lang w:val="az-Latn-AZ" w:bidi="ar-MA"/>
        </w:rPr>
        <w:t xml:space="preserve">ərəfi yazılı şəkildə məlumatlandırır. Qabaqcadan əldə edilmiş razılaşmalar yerinə yetirilənədək, </w:t>
      </w:r>
      <w:r>
        <w:rPr>
          <w:rFonts w:asciiTheme="majorBidi" w:hAnsiTheme="majorBidi" w:cstheme="majorBidi"/>
          <w:sz w:val="28"/>
          <w:szCs w:val="28"/>
          <w:lang w:val="az-Latn-AZ" w:bidi="ar-MA"/>
        </w:rPr>
        <w:t xml:space="preserve">götürülmüş </w:t>
      </w:r>
      <w:r w:rsidRPr="00176D33">
        <w:rPr>
          <w:rFonts w:asciiTheme="majorBidi" w:hAnsiTheme="majorBidi" w:cstheme="majorBidi"/>
          <w:sz w:val="28"/>
          <w:szCs w:val="28"/>
          <w:lang w:val="az-Latn-AZ" w:bidi="ar-MA"/>
        </w:rPr>
        <w:t>öhdəliklər</w:t>
      </w:r>
      <w:r>
        <w:rPr>
          <w:rFonts w:asciiTheme="majorBidi" w:hAnsiTheme="majorBidi" w:cstheme="majorBidi"/>
          <w:sz w:val="28"/>
          <w:szCs w:val="28"/>
          <w:lang w:val="az-Latn-AZ" w:bidi="ar-MA"/>
        </w:rPr>
        <w:t>lə</w:t>
      </w:r>
      <w:r w:rsidRPr="00176D33">
        <w:rPr>
          <w:rFonts w:asciiTheme="majorBidi" w:hAnsiTheme="majorBidi" w:cstheme="majorBidi"/>
          <w:sz w:val="28"/>
          <w:szCs w:val="28"/>
          <w:lang w:val="az-Latn-AZ" w:bidi="ar-MA"/>
        </w:rPr>
        <w:t xml:space="preserve"> bağlı prosedurlar bitənədək qüvvədə qalır.</w:t>
      </w:r>
    </w:p>
    <w:p w14:paraId="4A24C9A7" w14:textId="77777777" w:rsidR="005A62A7" w:rsidRPr="00176D33" w:rsidRDefault="005A62A7" w:rsidP="005A62A7">
      <w:pPr>
        <w:jc w:val="lowKashida"/>
        <w:rPr>
          <w:rFonts w:asciiTheme="majorBidi" w:hAnsiTheme="majorBidi" w:cstheme="majorBidi"/>
          <w:b/>
          <w:bCs/>
          <w:sz w:val="28"/>
          <w:szCs w:val="28"/>
          <w:lang w:val="az-Latn-AZ" w:bidi="ar-MA"/>
        </w:rPr>
      </w:pPr>
      <w:r w:rsidRPr="00176D33">
        <w:rPr>
          <w:rFonts w:asciiTheme="majorBidi" w:hAnsiTheme="majorBidi" w:cstheme="majorBidi"/>
          <w:b/>
          <w:bCs/>
          <w:sz w:val="28"/>
          <w:szCs w:val="28"/>
          <w:lang w:val="az-Latn-AZ" w:bidi="ar-MA"/>
        </w:rPr>
        <w:lastRenderedPageBreak/>
        <w:t>Maddə 3: Koordinasiya və monitorinq</w:t>
      </w:r>
    </w:p>
    <w:p w14:paraId="0058DCE5" w14:textId="77777777" w:rsidR="005A62A7" w:rsidRPr="00176D33" w:rsidRDefault="005A62A7" w:rsidP="005A62A7">
      <w:pPr>
        <w:jc w:val="lowKashida"/>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3.1</w:t>
      </w:r>
      <w:r>
        <w:rPr>
          <w:rFonts w:asciiTheme="majorBidi" w:hAnsiTheme="majorBidi" w:cstheme="majorBidi"/>
          <w:sz w:val="28"/>
          <w:szCs w:val="28"/>
          <w:lang w:val="az-Latn-AZ" w:bidi="ar-MA"/>
        </w:rPr>
        <w:t>.</w:t>
      </w:r>
      <w:r w:rsidRPr="00176D33">
        <w:rPr>
          <w:rFonts w:asciiTheme="majorBidi" w:hAnsiTheme="majorBidi" w:cstheme="majorBidi"/>
          <w:sz w:val="28"/>
          <w:szCs w:val="28"/>
          <w:lang w:val="az-Latn-AZ" w:bidi="ar-MA"/>
        </w:rPr>
        <w:t xml:space="preserve"> </w:t>
      </w:r>
      <w:r>
        <w:rPr>
          <w:rFonts w:asciiTheme="majorBidi" w:hAnsiTheme="majorBidi" w:cstheme="majorBidi"/>
          <w:sz w:val="28"/>
          <w:szCs w:val="28"/>
          <w:lang w:val="az-Latn-AZ" w:bidi="ar-MA"/>
        </w:rPr>
        <w:t>B</w:t>
      </w:r>
      <w:r w:rsidRPr="00176D33">
        <w:rPr>
          <w:rFonts w:asciiTheme="majorBidi" w:hAnsiTheme="majorBidi" w:cstheme="majorBidi"/>
          <w:sz w:val="28"/>
          <w:szCs w:val="28"/>
          <w:lang w:val="az-Latn-AZ" w:bidi="ar-MA"/>
        </w:rPr>
        <w:t>u müqavilənin tələblərinin yerinə yetirilməsin</w:t>
      </w:r>
      <w:r>
        <w:rPr>
          <w:rFonts w:asciiTheme="majorBidi" w:hAnsiTheme="majorBidi" w:cstheme="majorBidi"/>
          <w:sz w:val="28"/>
          <w:szCs w:val="28"/>
          <w:lang w:val="az-Latn-AZ" w:bidi="ar-MA"/>
        </w:rPr>
        <w:t>də</w:t>
      </w:r>
      <w:r w:rsidRPr="00176D33">
        <w:rPr>
          <w:rFonts w:asciiTheme="majorBidi" w:hAnsiTheme="majorBidi" w:cstheme="majorBidi"/>
          <w:sz w:val="28"/>
          <w:szCs w:val="28"/>
          <w:lang w:val="az-Latn-AZ" w:bidi="ar-MA"/>
        </w:rPr>
        <w:t xml:space="preserve"> koordinasiy</w:t>
      </w:r>
      <w:r>
        <w:rPr>
          <w:rFonts w:asciiTheme="majorBidi" w:hAnsiTheme="majorBidi" w:cstheme="majorBidi"/>
          <w:sz w:val="28"/>
          <w:szCs w:val="28"/>
          <w:lang w:val="az-Latn-AZ" w:bidi="ar-MA"/>
        </w:rPr>
        <w:t>anı, nəzarəti və qiymətləndirməni həyata keçirmək məqsədilə</w:t>
      </w:r>
      <w:r w:rsidRPr="00176D33">
        <w:rPr>
          <w:rFonts w:asciiTheme="majorBidi" w:hAnsiTheme="majorBidi" w:cstheme="majorBidi"/>
          <w:sz w:val="28"/>
          <w:szCs w:val="28"/>
          <w:lang w:val="az-Latn-AZ" w:bidi="ar-MA"/>
        </w:rPr>
        <w:t xml:space="preserve">  Tərəflər arasında müştərək komissiya yaradılır.</w:t>
      </w:r>
    </w:p>
    <w:p w14:paraId="6C1EECC5" w14:textId="77777777" w:rsidR="005A62A7" w:rsidRPr="00176D33" w:rsidRDefault="005A62A7" w:rsidP="005A62A7">
      <w:pPr>
        <w:jc w:val="lowKashida"/>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3.2</w:t>
      </w:r>
      <w:r>
        <w:rPr>
          <w:rFonts w:asciiTheme="majorBidi" w:hAnsiTheme="majorBidi" w:cstheme="majorBidi"/>
          <w:sz w:val="28"/>
          <w:szCs w:val="28"/>
          <w:lang w:val="az-Latn-AZ" w:bidi="ar-MA"/>
        </w:rPr>
        <w:t>.</w:t>
      </w:r>
      <w:r w:rsidRPr="00176D33">
        <w:rPr>
          <w:rFonts w:asciiTheme="majorBidi" w:hAnsiTheme="majorBidi" w:cstheme="majorBidi"/>
          <w:sz w:val="28"/>
          <w:szCs w:val="28"/>
          <w:lang w:val="az-Latn-AZ" w:bidi="ar-MA"/>
        </w:rPr>
        <w:t xml:space="preserve"> </w:t>
      </w:r>
      <w:r>
        <w:rPr>
          <w:rFonts w:asciiTheme="majorBidi" w:hAnsiTheme="majorBidi" w:cstheme="majorBidi"/>
          <w:sz w:val="28"/>
          <w:szCs w:val="28"/>
          <w:lang w:val="az-Latn-AZ" w:bidi="ar-MA"/>
        </w:rPr>
        <w:t xml:space="preserve"> </w:t>
      </w:r>
      <w:r w:rsidRPr="00176D33">
        <w:rPr>
          <w:rFonts w:asciiTheme="majorBidi" w:hAnsiTheme="majorBidi" w:cstheme="majorBidi"/>
          <w:sz w:val="28"/>
          <w:szCs w:val="28"/>
          <w:lang w:val="az-Latn-AZ" w:bidi="ar-MA"/>
        </w:rPr>
        <w:t>Müştərək komissiya proqramların, tədbirlərin işçi planlarını hazırlayır, hər layihənin icra müddətini, icra yollarını və vasitələrini göstərir.</w:t>
      </w:r>
    </w:p>
    <w:p w14:paraId="796E2884" w14:textId="77777777" w:rsidR="005A62A7" w:rsidRPr="00176D33" w:rsidRDefault="005A62A7" w:rsidP="005A62A7">
      <w:pPr>
        <w:jc w:val="lowKashida"/>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3.3</w:t>
      </w:r>
      <w:r>
        <w:rPr>
          <w:rFonts w:asciiTheme="majorBidi" w:hAnsiTheme="majorBidi" w:cstheme="majorBidi"/>
          <w:sz w:val="28"/>
          <w:szCs w:val="28"/>
          <w:lang w:val="az-Latn-AZ" w:bidi="ar-MA"/>
        </w:rPr>
        <w:t>.</w:t>
      </w:r>
      <w:r w:rsidRPr="00176D33">
        <w:rPr>
          <w:rFonts w:asciiTheme="majorBidi" w:hAnsiTheme="majorBidi" w:cstheme="majorBidi"/>
          <w:sz w:val="28"/>
          <w:szCs w:val="28"/>
          <w:lang w:val="az-Latn-AZ" w:bidi="ar-MA"/>
        </w:rPr>
        <w:t xml:space="preserve"> Müştərək komissiya görülmüş işlər barədə yarımillik müfəssəl hesabat hazırlayır. Hesabatda bu </w:t>
      </w:r>
      <w:r>
        <w:rPr>
          <w:rFonts w:asciiTheme="majorBidi" w:hAnsiTheme="majorBidi" w:cstheme="majorBidi"/>
          <w:sz w:val="28"/>
          <w:szCs w:val="28"/>
          <w:lang w:val="az-Latn-AZ" w:bidi="ar-MA"/>
        </w:rPr>
        <w:t>müqavilənin</w:t>
      </w:r>
      <w:r w:rsidRPr="00176D33">
        <w:rPr>
          <w:rFonts w:asciiTheme="majorBidi" w:hAnsiTheme="majorBidi" w:cstheme="majorBidi"/>
          <w:sz w:val="28"/>
          <w:szCs w:val="28"/>
          <w:lang w:val="az-Latn-AZ" w:bidi="ar-MA"/>
        </w:rPr>
        <w:t xml:space="preserve"> müddəalarına uyğunluq dərəcəsini müəyyənləşdirmək üçün hər bir layihənin gedişi üçün izləmə göstəriciləri, texniki və maliyyə sənədləri </w:t>
      </w:r>
      <w:r>
        <w:rPr>
          <w:rFonts w:asciiTheme="majorBidi" w:hAnsiTheme="majorBidi" w:cstheme="majorBidi"/>
          <w:sz w:val="28"/>
          <w:szCs w:val="28"/>
          <w:lang w:val="az-Latn-AZ" w:bidi="ar-MA"/>
        </w:rPr>
        <w:t>öz əksini tapır</w:t>
      </w:r>
      <w:r w:rsidRPr="00176D33">
        <w:rPr>
          <w:rFonts w:asciiTheme="majorBidi" w:hAnsiTheme="majorBidi" w:cstheme="majorBidi"/>
          <w:sz w:val="28"/>
          <w:szCs w:val="28"/>
          <w:lang w:val="az-Latn-AZ" w:bidi="ar-MA"/>
        </w:rPr>
        <w:t>.</w:t>
      </w:r>
    </w:p>
    <w:p w14:paraId="12154E36" w14:textId="77777777" w:rsidR="005A62A7" w:rsidRPr="00176D33" w:rsidRDefault="005A62A7" w:rsidP="005A62A7">
      <w:pPr>
        <w:jc w:val="lowKashida"/>
        <w:rPr>
          <w:rFonts w:asciiTheme="majorBidi" w:hAnsiTheme="majorBidi" w:cstheme="majorBidi"/>
          <w:sz w:val="28"/>
          <w:szCs w:val="28"/>
          <w:lang w:val="az-Latn-AZ" w:bidi="ar-MA"/>
        </w:rPr>
      </w:pPr>
      <w:r w:rsidRPr="00176D33">
        <w:rPr>
          <w:rFonts w:asciiTheme="majorBidi" w:hAnsiTheme="majorBidi" w:cstheme="majorBidi"/>
          <w:sz w:val="28"/>
          <w:szCs w:val="28"/>
          <w:lang w:val="az-Latn-AZ" w:bidi="ar-MA"/>
        </w:rPr>
        <w:t>4.3</w:t>
      </w:r>
      <w:r>
        <w:rPr>
          <w:rFonts w:asciiTheme="majorBidi" w:hAnsiTheme="majorBidi" w:cstheme="majorBidi"/>
          <w:sz w:val="28"/>
          <w:szCs w:val="28"/>
          <w:lang w:val="az-Latn-AZ" w:bidi="ar-MA"/>
        </w:rPr>
        <w:t>.</w:t>
      </w:r>
      <w:r w:rsidRPr="00176D33">
        <w:rPr>
          <w:rFonts w:asciiTheme="majorBidi" w:hAnsiTheme="majorBidi" w:cstheme="majorBidi"/>
          <w:sz w:val="28"/>
          <w:szCs w:val="28"/>
          <w:lang w:val="az-Latn-AZ" w:bidi="ar-MA"/>
        </w:rPr>
        <w:t xml:space="preserve"> Müştərək komissiya məsləhətləşmələr aparmaq, əlaqədar layihələrin koordinasiyası, hazırlanması, yerinə yetirilməsi və qiymətləndirilməsi, eləcə də gələcək layihələri müəyyən</w:t>
      </w:r>
      <w:r>
        <w:rPr>
          <w:rFonts w:asciiTheme="majorBidi" w:hAnsiTheme="majorBidi" w:cstheme="majorBidi"/>
          <w:sz w:val="28"/>
          <w:szCs w:val="28"/>
          <w:lang w:val="az-Latn-AZ" w:bidi="ar-MA"/>
        </w:rPr>
        <w:t>ləşdirmək məqsədilə</w:t>
      </w:r>
      <w:r w:rsidRPr="00176D33">
        <w:rPr>
          <w:rFonts w:asciiTheme="majorBidi" w:hAnsiTheme="majorBidi" w:cstheme="majorBidi"/>
          <w:sz w:val="28"/>
          <w:szCs w:val="28"/>
          <w:lang w:val="az-Latn-AZ" w:bidi="ar-MA"/>
        </w:rPr>
        <w:t xml:space="preserve"> dövri olaraq toplaşır.</w:t>
      </w:r>
    </w:p>
    <w:p w14:paraId="566623A4" w14:textId="77777777" w:rsidR="005A62A7" w:rsidRPr="00176D33" w:rsidRDefault="005A62A7" w:rsidP="005A62A7">
      <w:pPr>
        <w:jc w:val="lowKashida"/>
        <w:rPr>
          <w:rFonts w:asciiTheme="majorBidi" w:hAnsiTheme="majorBidi" w:cstheme="majorBidi"/>
          <w:b/>
          <w:bCs/>
          <w:sz w:val="28"/>
          <w:szCs w:val="28"/>
          <w:lang w:val="az-Latn-AZ" w:bidi="ar-MA"/>
        </w:rPr>
      </w:pPr>
      <w:r w:rsidRPr="00176D33">
        <w:rPr>
          <w:rFonts w:asciiTheme="majorBidi" w:hAnsiTheme="majorBidi" w:cstheme="majorBidi"/>
          <w:b/>
          <w:bCs/>
          <w:sz w:val="28"/>
          <w:szCs w:val="28"/>
          <w:lang w:val="az-Latn-AZ" w:bidi="ar-MA"/>
        </w:rPr>
        <w:t>Maddə 4: Müqavilənin dəyişdirilməsi</w:t>
      </w:r>
    </w:p>
    <w:p w14:paraId="277222FF" w14:textId="77777777" w:rsidR="005A62A7" w:rsidRPr="00294446" w:rsidRDefault="005A62A7" w:rsidP="005A62A7">
      <w:pPr>
        <w:jc w:val="lowKashida"/>
        <w:rPr>
          <w:rFonts w:asciiTheme="majorBidi" w:hAnsiTheme="majorBidi" w:cstheme="majorBidi"/>
          <w:b/>
          <w:bCs/>
          <w:sz w:val="28"/>
          <w:szCs w:val="28"/>
          <w:lang w:val="az-Latn-AZ"/>
        </w:rPr>
      </w:pPr>
      <w:r w:rsidRPr="00176D33">
        <w:rPr>
          <w:rFonts w:asciiTheme="majorBidi" w:hAnsiTheme="majorBidi" w:cstheme="majorBidi"/>
          <w:sz w:val="28"/>
          <w:szCs w:val="28"/>
          <w:lang w:val="az-Latn-AZ" w:bidi="ar-MA"/>
        </w:rPr>
        <w:t xml:space="preserve">Bu müqavilə </w:t>
      </w:r>
      <w:r>
        <w:rPr>
          <w:rFonts w:asciiTheme="majorBidi" w:hAnsiTheme="majorBidi" w:cstheme="majorBidi"/>
          <w:sz w:val="28"/>
          <w:szCs w:val="28"/>
          <w:lang w:val="az-Latn-AZ" w:bidi="ar-MA"/>
        </w:rPr>
        <w:t>T</w:t>
      </w:r>
      <w:r w:rsidRPr="00176D33">
        <w:rPr>
          <w:rFonts w:asciiTheme="majorBidi" w:hAnsiTheme="majorBidi" w:cstheme="majorBidi"/>
          <w:sz w:val="28"/>
          <w:szCs w:val="28"/>
          <w:lang w:val="az-Latn-AZ" w:bidi="ar-MA"/>
        </w:rPr>
        <w:t xml:space="preserve">ərəflərdən birinin və ya hər ikisinin istəyinə əsasən dəyişdirilə bilər. Bunun üçün qarşı </w:t>
      </w:r>
      <w:r>
        <w:rPr>
          <w:rFonts w:asciiTheme="majorBidi" w:hAnsiTheme="majorBidi" w:cstheme="majorBidi"/>
          <w:sz w:val="28"/>
          <w:szCs w:val="28"/>
          <w:lang w:val="az-Latn-AZ" w:bidi="ar-MA"/>
        </w:rPr>
        <w:t>T</w:t>
      </w:r>
      <w:r w:rsidRPr="00176D33">
        <w:rPr>
          <w:rFonts w:asciiTheme="majorBidi" w:hAnsiTheme="majorBidi" w:cstheme="majorBidi"/>
          <w:sz w:val="28"/>
          <w:szCs w:val="28"/>
          <w:lang w:val="az-Latn-AZ" w:bidi="ar-MA"/>
        </w:rPr>
        <w:t>ərəf ən az 30 gün əvvəldən məlumatlandırılmalıdır.</w:t>
      </w:r>
    </w:p>
    <w:p w14:paraId="60B55100" w14:textId="77777777" w:rsidR="005A62A7" w:rsidRPr="00294446" w:rsidRDefault="005A62A7" w:rsidP="005A62A7">
      <w:pPr>
        <w:jc w:val="lowKashida"/>
        <w:rPr>
          <w:rFonts w:asciiTheme="majorBidi" w:hAnsiTheme="majorBidi" w:cstheme="majorBidi"/>
          <w:b/>
          <w:bCs/>
          <w:sz w:val="28"/>
          <w:szCs w:val="28"/>
          <w:lang w:val="az-Latn-AZ"/>
        </w:rPr>
      </w:pPr>
      <w:r w:rsidRPr="00294446">
        <w:rPr>
          <w:rFonts w:asciiTheme="majorBidi" w:hAnsiTheme="majorBidi" w:cstheme="majorBidi"/>
          <w:b/>
          <w:bCs/>
          <w:sz w:val="28"/>
          <w:szCs w:val="28"/>
          <w:lang w:val="az-Latn-AZ"/>
        </w:rPr>
        <w:t>Maddə 5: Mübahisələrin həlli</w:t>
      </w:r>
    </w:p>
    <w:p w14:paraId="26F147F7" w14:textId="77777777" w:rsidR="005A62A7" w:rsidRPr="00294446" w:rsidRDefault="005A62A7" w:rsidP="005A62A7">
      <w:pPr>
        <w:jc w:val="lowKashida"/>
        <w:rPr>
          <w:rFonts w:asciiTheme="majorBidi" w:hAnsiTheme="majorBidi" w:cstheme="majorBidi"/>
          <w:sz w:val="28"/>
          <w:szCs w:val="28"/>
          <w:lang w:val="az-Latn-AZ"/>
        </w:rPr>
      </w:pPr>
      <w:r w:rsidRPr="00294446">
        <w:rPr>
          <w:rFonts w:asciiTheme="majorBidi" w:hAnsiTheme="majorBidi" w:cstheme="majorBidi"/>
          <w:sz w:val="28"/>
          <w:szCs w:val="28"/>
          <w:lang w:val="az-Latn-AZ"/>
        </w:rPr>
        <w:t>Tərəflər bu müqavilənin tələblərinin şərhindən və ya yerinə yetirilməsindən irəli gələn bütün mübahisələri birbaşa və dostcasına həll edir.</w:t>
      </w:r>
    </w:p>
    <w:p w14:paraId="116295D7" w14:textId="77777777" w:rsidR="005A62A7" w:rsidRPr="00294446" w:rsidRDefault="005A62A7" w:rsidP="005A62A7">
      <w:pPr>
        <w:jc w:val="lowKashida"/>
        <w:rPr>
          <w:rFonts w:asciiTheme="majorBidi" w:hAnsiTheme="majorBidi" w:cstheme="majorBidi"/>
          <w:sz w:val="28"/>
          <w:szCs w:val="28"/>
          <w:lang w:val="az-Latn-AZ"/>
        </w:rPr>
      </w:pPr>
      <w:r w:rsidRPr="00294446">
        <w:rPr>
          <w:rFonts w:asciiTheme="majorBidi" w:hAnsiTheme="majorBidi" w:cstheme="majorBidi"/>
          <w:sz w:val="28"/>
          <w:szCs w:val="28"/>
          <w:lang w:val="az-Latn-AZ"/>
        </w:rPr>
        <w:t xml:space="preserve">Bu müqavilə .......tarixdə, </w:t>
      </w:r>
      <w:r>
        <w:rPr>
          <w:rFonts w:asciiTheme="majorBidi" w:hAnsiTheme="majorBidi" w:cstheme="majorBidi"/>
          <w:sz w:val="28"/>
          <w:szCs w:val="28"/>
          <w:lang w:val="az-Latn-AZ"/>
        </w:rPr>
        <w:t xml:space="preserve">Azərbaycan və </w:t>
      </w:r>
      <w:r w:rsidRPr="00294446">
        <w:rPr>
          <w:rFonts w:asciiTheme="majorBidi" w:hAnsiTheme="majorBidi" w:cstheme="majorBidi"/>
          <w:sz w:val="28"/>
          <w:szCs w:val="28"/>
          <w:lang w:val="az-Latn-AZ"/>
        </w:rPr>
        <w:t>ərəb dil</w:t>
      </w:r>
      <w:r>
        <w:rPr>
          <w:rFonts w:asciiTheme="majorBidi" w:hAnsiTheme="majorBidi" w:cstheme="majorBidi"/>
          <w:sz w:val="28"/>
          <w:szCs w:val="28"/>
          <w:lang w:val="az-Latn-AZ"/>
        </w:rPr>
        <w:t>lər</w:t>
      </w:r>
      <w:r w:rsidRPr="00294446">
        <w:rPr>
          <w:rFonts w:asciiTheme="majorBidi" w:hAnsiTheme="majorBidi" w:cstheme="majorBidi"/>
          <w:sz w:val="28"/>
          <w:szCs w:val="28"/>
          <w:lang w:val="az-Latn-AZ"/>
        </w:rPr>
        <w:t xml:space="preserve">ində </w:t>
      </w:r>
      <w:r>
        <w:rPr>
          <w:rFonts w:asciiTheme="majorBidi" w:hAnsiTheme="majorBidi" w:cstheme="majorBidi"/>
          <w:sz w:val="28"/>
          <w:szCs w:val="28"/>
          <w:lang w:val="az-Latn-AZ"/>
        </w:rPr>
        <w:t xml:space="preserve">hər biri </w:t>
      </w:r>
      <w:r w:rsidRPr="00294446">
        <w:rPr>
          <w:rFonts w:asciiTheme="majorBidi" w:hAnsiTheme="majorBidi" w:cstheme="majorBidi"/>
          <w:sz w:val="28"/>
          <w:szCs w:val="28"/>
          <w:lang w:val="az-Latn-AZ"/>
        </w:rPr>
        <w:t xml:space="preserve">iki nüsxədə imzalandı. İmzalanan nüsxələr </w:t>
      </w:r>
      <w:r>
        <w:rPr>
          <w:rFonts w:asciiTheme="majorBidi" w:hAnsiTheme="majorBidi" w:cstheme="majorBidi"/>
          <w:sz w:val="28"/>
          <w:szCs w:val="28"/>
          <w:lang w:val="az-Latn-AZ"/>
        </w:rPr>
        <w:t>T</w:t>
      </w:r>
      <w:r w:rsidRPr="00294446">
        <w:rPr>
          <w:rFonts w:asciiTheme="majorBidi" w:hAnsiTheme="majorBidi" w:cstheme="majorBidi"/>
          <w:sz w:val="28"/>
          <w:szCs w:val="28"/>
          <w:lang w:val="az-Latn-AZ"/>
        </w:rPr>
        <w:t>ərəflər arasında mübadilə edilir.</w:t>
      </w:r>
    </w:p>
    <w:p w14:paraId="0E1B1B0C" w14:textId="77777777" w:rsidR="005A62A7" w:rsidRPr="005A62A7" w:rsidRDefault="005A62A7" w:rsidP="005A62A7">
      <w:pPr>
        <w:jc w:val="lowKashida"/>
        <w:rPr>
          <w:rFonts w:asciiTheme="majorBidi" w:hAnsiTheme="majorBidi" w:cstheme="majorBidi"/>
          <w:sz w:val="28"/>
          <w:szCs w:val="28"/>
          <w:lang w:val="az-Latn-AZ"/>
        </w:rPr>
      </w:pPr>
      <w:r w:rsidRPr="005A62A7">
        <w:rPr>
          <w:rFonts w:asciiTheme="majorBidi" w:hAnsiTheme="majorBidi" w:cstheme="majorBidi"/>
          <w:sz w:val="28"/>
          <w:szCs w:val="28"/>
          <w:lang w:val="az-Latn-AZ"/>
        </w:rPr>
        <w:t>AZƏRTAC adından                                            ICESCO adından</w:t>
      </w:r>
    </w:p>
    <w:p w14:paraId="40E948D7" w14:textId="77777777" w:rsidR="005A62A7" w:rsidRPr="00176D33" w:rsidRDefault="005A62A7" w:rsidP="005A62A7">
      <w:pPr>
        <w:jc w:val="lowKashida"/>
        <w:rPr>
          <w:rFonts w:asciiTheme="majorBidi" w:hAnsiTheme="majorBidi" w:cstheme="majorBidi"/>
          <w:sz w:val="28"/>
          <w:szCs w:val="28"/>
          <w:rtl/>
        </w:rPr>
      </w:pPr>
      <w:r w:rsidRPr="00176D33">
        <w:rPr>
          <w:rFonts w:asciiTheme="majorBidi" w:hAnsiTheme="majorBidi" w:cstheme="majorBidi"/>
          <w:sz w:val="28"/>
          <w:szCs w:val="28"/>
          <w:rtl/>
          <w:lang w:val="ar-SA"/>
        </w:rPr>
        <w:t>‏</w:t>
      </w:r>
      <w:r w:rsidRPr="00176D33">
        <w:rPr>
          <w:rFonts w:asciiTheme="majorBidi" w:hAnsiTheme="majorBidi" w:cstheme="majorBidi"/>
          <w:b/>
          <w:bCs/>
          <w:sz w:val="28"/>
          <w:szCs w:val="28"/>
          <w:rtl/>
          <w:lang w:val="ar-SA"/>
        </w:rPr>
        <w:t xml:space="preserve"> </w:t>
      </w:r>
    </w:p>
    <w:p w14:paraId="509C43C2" w14:textId="77777777" w:rsidR="005A62A7" w:rsidRPr="00176D33" w:rsidRDefault="005A62A7" w:rsidP="005A62A7">
      <w:pPr>
        <w:bidi/>
        <w:spacing w:line="276" w:lineRule="auto"/>
        <w:jc w:val="both"/>
        <w:rPr>
          <w:rFonts w:asciiTheme="majorBidi" w:hAnsiTheme="majorBidi" w:cstheme="majorBidi"/>
          <w:b/>
          <w:bCs/>
          <w:sz w:val="28"/>
          <w:szCs w:val="28"/>
          <w:rtl/>
          <w:lang w:val="ar-SA"/>
        </w:rPr>
      </w:pPr>
      <w:r w:rsidRPr="00176D33">
        <w:rPr>
          <w:rFonts w:asciiTheme="majorBidi" w:hAnsiTheme="majorBidi" w:cstheme="majorBidi"/>
          <w:b/>
          <w:bCs/>
          <w:sz w:val="28"/>
          <w:szCs w:val="28"/>
          <w:rtl/>
          <w:lang w:val="ar-SA"/>
        </w:rPr>
        <w:t xml:space="preserve">‏ </w:t>
      </w:r>
    </w:p>
    <w:p w14:paraId="15E059A6" w14:textId="77777777" w:rsidR="005A62A7" w:rsidRPr="00176D33" w:rsidRDefault="005A62A7" w:rsidP="005A62A7">
      <w:pPr>
        <w:bidi/>
        <w:spacing w:line="276" w:lineRule="auto"/>
        <w:jc w:val="both"/>
        <w:rPr>
          <w:rFonts w:asciiTheme="majorBidi" w:eastAsia="Arial" w:hAnsiTheme="majorBidi" w:cstheme="majorBidi"/>
          <w:sz w:val="28"/>
          <w:szCs w:val="28"/>
          <w:rtl/>
        </w:rPr>
      </w:pPr>
    </w:p>
    <w:tbl>
      <w:tblPr>
        <w:tblStyle w:val="TableGrid"/>
        <w:bidiVisual/>
        <w:tblW w:w="10759" w:type="dxa"/>
        <w:tblInd w:w="-1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2"/>
        <w:gridCol w:w="5447"/>
      </w:tblGrid>
      <w:tr w:rsidR="005A62A7" w:rsidRPr="00176D33" w14:paraId="7B2DF21E" w14:textId="77777777" w:rsidTr="0058056A">
        <w:trPr>
          <w:trHeight w:val="1467"/>
        </w:trPr>
        <w:tc>
          <w:tcPr>
            <w:tcW w:w="5312" w:type="dxa"/>
          </w:tcPr>
          <w:p w14:paraId="5ADBE58F" w14:textId="77777777" w:rsidR="005A62A7" w:rsidRPr="00176D33" w:rsidRDefault="005A62A7" w:rsidP="0058056A">
            <w:pPr>
              <w:bidi/>
              <w:spacing w:line="276" w:lineRule="auto"/>
              <w:jc w:val="center"/>
              <w:rPr>
                <w:rFonts w:asciiTheme="majorBidi" w:eastAsia="Arial" w:hAnsiTheme="majorBidi" w:cstheme="majorBidi"/>
                <w:sz w:val="28"/>
                <w:szCs w:val="28"/>
                <w:rtl/>
              </w:rPr>
            </w:pPr>
          </w:p>
          <w:p w14:paraId="410277E4" w14:textId="77777777" w:rsidR="005A62A7" w:rsidRPr="00176D33" w:rsidRDefault="005A62A7" w:rsidP="0058056A">
            <w:pPr>
              <w:bidi/>
              <w:spacing w:line="276" w:lineRule="auto"/>
              <w:jc w:val="center"/>
              <w:rPr>
                <w:rFonts w:asciiTheme="majorBidi" w:eastAsia="Arial" w:hAnsiTheme="majorBidi" w:cstheme="majorBidi"/>
                <w:sz w:val="28"/>
                <w:szCs w:val="28"/>
                <w:rtl/>
              </w:rPr>
            </w:pPr>
          </w:p>
          <w:p w14:paraId="16BE309C" w14:textId="77777777" w:rsidR="005A62A7" w:rsidRPr="00176D33" w:rsidRDefault="005A62A7" w:rsidP="0058056A">
            <w:pPr>
              <w:jc w:val="center"/>
              <w:rPr>
                <w:rFonts w:asciiTheme="majorBidi" w:eastAsia="Arial" w:hAnsiTheme="majorBidi" w:cstheme="majorBidi"/>
                <w:sz w:val="28"/>
                <w:szCs w:val="28"/>
                <w:rtl/>
                <w:lang w:bidi="ar-MA"/>
              </w:rPr>
            </w:pPr>
            <w:r w:rsidRPr="00176D33">
              <w:rPr>
                <w:rFonts w:asciiTheme="majorBidi" w:hAnsiTheme="majorBidi" w:cstheme="majorBidi"/>
                <w:sz w:val="28"/>
                <w:szCs w:val="28"/>
                <w:rtl/>
                <w:lang w:bidi="ar-MA"/>
              </w:rPr>
              <w:t>...............................................</w:t>
            </w:r>
          </w:p>
        </w:tc>
        <w:tc>
          <w:tcPr>
            <w:tcW w:w="5447" w:type="dxa"/>
          </w:tcPr>
          <w:p w14:paraId="195B8ECA" w14:textId="77777777" w:rsidR="005A62A7" w:rsidRPr="00176D33" w:rsidRDefault="005A62A7" w:rsidP="0058056A">
            <w:pPr>
              <w:bidi/>
              <w:spacing w:line="276" w:lineRule="auto"/>
              <w:rPr>
                <w:rFonts w:asciiTheme="majorBidi" w:eastAsia="Arial" w:hAnsiTheme="majorBidi" w:cstheme="majorBidi"/>
                <w:sz w:val="28"/>
                <w:szCs w:val="28"/>
                <w:rtl/>
              </w:rPr>
            </w:pPr>
          </w:p>
          <w:p w14:paraId="6881A51C" w14:textId="77777777" w:rsidR="005A62A7" w:rsidRPr="00176D33" w:rsidRDefault="005A62A7" w:rsidP="0058056A">
            <w:pPr>
              <w:bidi/>
              <w:spacing w:line="276" w:lineRule="auto"/>
              <w:rPr>
                <w:rFonts w:asciiTheme="majorBidi" w:eastAsia="Arial" w:hAnsiTheme="majorBidi" w:cstheme="majorBidi"/>
                <w:sz w:val="28"/>
                <w:szCs w:val="28"/>
                <w:rtl/>
              </w:rPr>
            </w:pPr>
          </w:p>
          <w:p w14:paraId="50A8192F" w14:textId="77777777" w:rsidR="005A62A7" w:rsidRPr="00176D33" w:rsidRDefault="005A62A7" w:rsidP="0058056A">
            <w:pPr>
              <w:bidi/>
              <w:spacing w:line="276" w:lineRule="auto"/>
              <w:jc w:val="center"/>
              <w:rPr>
                <w:rFonts w:asciiTheme="majorBidi" w:eastAsia="Arial" w:hAnsiTheme="majorBidi" w:cstheme="majorBidi"/>
                <w:sz w:val="28"/>
                <w:szCs w:val="28"/>
                <w:rtl/>
              </w:rPr>
            </w:pPr>
            <w:r w:rsidRPr="00176D33">
              <w:rPr>
                <w:rFonts w:asciiTheme="majorBidi" w:eastAsia="Arial" w:hAnsiTheme="majorBidi" w:cstheme="majorBidi"/>
                <w:sz w:val="28"/>
                <w:szCs w:val="28"/>
                <w:rtl/>
              </w:rPr>
              <w:t>.............................</w:t>
            </w:r>
          </w:p>
          <w:p w14:paraId="5BDAFD22" w14:textId="77777777" w:rsidR="005A62A7" w:rsidRPr="00176D33" w:rsidRDefault="005A62A7" w:rsidP="0058056A">
            <w:pPr>
              <w:bidi/>
              <w:spacing w:line="276" w:lineRule="auto"/>
              <w:jc w:val="center"/>
              <w:rPr>
                <w:rFonts w:asciiTheme="majorBidi" w:eastAsia="Arial" w:hAnsiTheme="majorBidi" w:cstheme="majorBidi"/>
                <w:sz w:val="28"/>
                <w:szCs w:val="28"/>
                <w:rtl/>
              </w:rPr>
            </w:pPr>
          </w:p>
        </w:tc>
      </w:tr>
    </w:tbl>
    <w:p w14:paraId="2CAE50E7" w14:textId="77777777" w:rsidR="005A62A7" w:rsidRPr="00176D33" w:rsidRDefault="005A62A7" w:rsidP="005A62A7">
      <w:pPr>
        <w:bidi/>
        <w:rPr>
          <w:rFonts w:asciiTheme="majorBidi" w:hAnsiTheme="majorBidi" w:cstheme="majorBidi"/>
          <w:sz w:val="28"/>
          <w:szCs w:val="28"/>
          <w:lang w:bidi="ar-MA"/>
        </w:rPr>
      </w:pPr>
      <w:r w:rsidRPr="00176D33">
        <w:rPr>
          <w:rFonts w:asciiTheme="majorBidi" w:hAnsiTheme="majorBidi" w:cstheme="majorBidi"/>
          <w:sz w:val="28"/>
          <w:szCs w:val="28"/>
          <w:rtl/>
          <w:lang w:bidi="ar-MA"/>
        </w:rPr>
        <w:t>(</w:t>
      </w:r>
      <w:proofErr w:type="spellStart"/>
      <w:r w:rsidRPr="00176D33">
        <w:rPr>
          <w:rFonts w:asciiTheme="majorBidi" w:hAnsiTheme="majorBidi" w:cstheme="majorBidi"/>
          <w:sz w:val="28"/>
          <w:szCs w:val="28"/>
          <w:lang w:bidi="ar-MA"/>
        </w:rPr>
        <w:t>tarix</w:t>
      </w:r>
      <w:proofErr w:type="spellEnd"/>
      <w:r w:rsidRPr="00176D33">
        <w:rPr>
          <w:rFonts w:asciiTheme="majorBidi" w:hAnsiTheme="majorBidi" w:cstheme="majorBidi"/>
          <w:sz w:val="28"/>
          <w:szCs w:val="28"/>
          <w:lang w:bidi="ar-MA"/>
        </w:rPr>
        <w:t xml:space="preserve">, </w:t>
      </w:r>
      <w:proofErr w:type="spellStart"/>
      <w:r w:rsidRPr="00176D33">
        <w:rPr>
          <w:rFonts w:asciiTheme="majorBidi" w:hAnsiTheme="majorBidi" w:cstheme="majorBidi"/>
          <w:sz w:val="28"/>
          <w:szCs w:val="28"/>
          <w:lang w:bidi="ar-MA"/>
        </w:rPr>
        <w:t>yer</w:t>
      </w:r>
      <w:proofErr w:type="spellEnd"/>
      <w:r w:rsidRPr="00176D33">
        <w:rPr>
          <w:rFonts w:asciiTheme="majorBidi" w:hAnsiTheme="majorBidi" w:cstheme="majorBidi"/>
          <w:sz w:val="28"/>
          <w:szCs w:val="28"/>
          <w:rtl/>
          <w:lang w:bidi="ar-MA"/>
        </w:rPr>
        <w:t>)                                                                                 (</w:t>
      </w:r>
      <w:proofErr w:type="spellStart"/>
      <w:r w:rsidRPr="00176D33">
        <w:rPr>
          <w:rFonts w:asciiTheme="majorBidi" w:hAnsiTheme="majorBidi" w:cstheme="majorBidi"/>
          <w:sz w:val="28"/>
          <w:szCs w:val="28"/>
          <w:lang w:bidi="ar-MA"/>
        </w:rPr>
        <w:t>tarix</w:t>
      </w:r>
      <w:proofErr w:type="spellEnd"/>
      <w:r w:rsidRPr="00176D33">
        <w:rPr>
          <w:rFonts w:asciiTheme="majorBidi" w:hAnsiTheme="majorBidi" w:cstheme="majorBidi"/>
          <w:sz w:val="28"/>
          <w:szCs w:val="28"/>
          <w:lang w:bidi="ar-MA"/>
        </w:rPr>
        <w:t xml:space="preserve">, </w:t>
      </w:r>
      <w:proofErr w:type="spellStart"/>
      <w:r w:rsidRPr="00176D33">
        <w:rPr>
          <w:rFonts w:asciiTheme="majorBidi" w:hAnsiTheme="majorBidi" w:cstheme="majorBidi"/>
          <w:sz w:val="28"/>
          <w:szCs w:val="28"/>
          <w:lang w:bidi="ar-MA"/>
        </w:rPr>
        <w:t>yer</w:t>
      </w:r>
      <w:proofErr w:type="spellEnd"/>
      <w:r w:rsidRPr="00176D33">
        <w:rPr>
          <w:rFonts w:asciiTheme="majorBidi" w:hAnsiTheme="majorBidi" w:cstheme="majorBidi"/>
          <w:sz w:val="28"/>
          <w:szCs w:val="28"/>
          <w:rtl/>
          <w:lang w:bidi="ar-MA"/>
        </w:rPr>
        <w:t>)</w:t>
      </w:r>
    </w:p>
    <w:p w14:paraId="7E2F30C6" w14:textId="77777777" w:rsidR="005A62A7" w:rsidRPr="00525669" w:rsidRDefault="005A62A7" w:rsidP="00525669">
      <w:pPr>
        <w:jc w:val="both"/>
        <w:rPr>
          <w:rFonts w:ascii="Tahoma" w:hAnsi="Tahoma" w:cs="Tahoma"/>
          <w:sz w:val="34"/>
          <w:szCs w:val="34"/>
        </w:rPr>
      </w:pPr>
    </w:p>
    <w:sectPr w:rsidR="005A62A7" w:rsidRPr="00525669" w:rsidSect="00525669">
      <w:pgSz w:w="12240" w:h="15840"/>
      <w:pgMar w:top="1701" w:right="204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278F"/>
    <w:multiLevelType w:val="multilevel"/>
    <w:tmpl w:val="82021B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3E4024"/>
    <w:multiLevelType w:val="hybridMultilevel"/>
    <w:tmpl w:val="AF86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60"/>
    <w:rsid w:val="00042D8D"/>
    <w:rsid w:val="001B2F6D"/>
    <w:rsid w:val="00255D04"/>
    <w:rsid w:val="00510D73"/>
    <w:rsid w:val="00525669"/>
    <w:rsid w:val="00573653"/>
    <w:rsid w:val="005A62A7"/>
    <w:rsid w:val="00670260"/>
    <w:rsid w:val="007A1D53"/>
    <w:rsid w:val="009C3B94"/>
    <w:rsid w:val="009D66CA"/>
    <w:rsid w:val="00A13070"/>
    <w:rsid w:val="00A61A42"/>
    <w:rsid w:val="00B7488A"/>
    <w:rsid w:val="00B9734B"/>
    <w:rsid w:val="00BD08B4"/>
    <w:rsid w:val="00E25E49"/>
    <w:rsid w:val="00FB3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61E1"/>
  <w15:chartTrackingRefBased/>
  <w15:docId w15:val="{7D67A967-8F4D-41E1-A45A-614A4287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4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8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48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488A"/>
    <w:rPr>
      <w:color w:val="0000FF"/>
      <w:u w:val="single"/>
    </w:rPr>
  </w:style>
  <w:style w:type="paragraph" w:styleId="ListParagraph">
    <w:name w:val="List Paragraph"/>
    <w:basedOn w:val="Normal"/>
    <w:uiPriority w:val="34"/>
    <w:qFormat/>
    <w:rsid w:val="005A62A7"/>
    <w:pPr>
      <w:ind w:left="720"/>
      <w:contextualSpacing/>
    </w:pPr>
  </w:style>
  <w:style w:type="table" w:styleId="TableGrid">
    <w:name w:val="Table Grid"/>
    <w:basedOn w:val="TableNormal"/>
    <w:uiPriority w:val="39"/>
    <w:rsid w:val="005A6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4660">
      <w:bodyDiv w:val="1"/>
      <w:marLeft w:val="0"/>
      <w:marRight w:val="0"/>
      <w:marTop w:val="0"/>
      <w:marBottom w:val="0"/>
      <w:divBdr>
        <w:top w:val="none" w:sz="0" w:space="0" w:color="auto"/>
        <w:left w:val="none" w:sz="0" w:space="0" w:color="auto"/>
        <w:bottom w:val="none" w:sz="0" w:space="0" w:color="auto"/>
        <w:right w:val="none" w:sz="0" w:space="0" w:color="auto"/>
      </w:divBdr>
      <w:divsChild>
        <w:div w:id="51004731">
          <w:marLeft w:val="0"/>
          <w:marRight w:val="0"/>
          <w:marTop w:val="480"/>
          <w:marBottom w:val="0"/>
          <w:divBdr>
            <w:top w:val="none" w:sz="0" w:space="0" w:color="auto"/>
            <w:left w:val="none" w:sz="0" w:space="0" w:color="auto"/>
            <w:bottom w:val="none" w:sz="0" w:space="0" w:color="auto"/>
            <w:right w:val="none" w:sz="0" w:space="0" w:color="auto"/>
          </w:divBdr>
        </w:div>
      </w:divsChild>
    </w:div>
    <w:div w:id="664211014">
      <w:bodyDiv w:val="1"/>
      <w:marLeft w:val="0"/>
      <w:marRight w:val="0"/>
      <w:marTop w:val="0"/>
      <w:marBottom w:val="0"/>
      <w:divBdr>
        <w:top w:val="none" w:sz="0" w:space="0" w:color="auto"/>
        <w:left w:val="none" w:sz="0" w:space="0" w:color="auto"/>
        <w:bottom w:val="none" w:sz="0" w:space="0" w:color="auto"/>
        <w:right w:val="none" w:sz="0" w:space="0" w:color="auto"/>
      </w:divBdr>
      <w:divsChild>
        <w:div w:id="799416940">
          <w:marLeft w:val="0"/>
          <w:marRight w:val="0"/>
          <w:marTop w:val="480"/>
          <w:marBottom w:val="0"/>
          <w:divBdr>
            <w:top w:val="none" w:sz="0" w:space="0" w:color="auto"/>
            <w:left w:val="none" w:sz="0" w:space="0" w:color="auto"/>
            <w:bottom w:val="none" w:sz="0" w:space="0" w:color="auto"/>
            <w:right w:val="none" w:sz="0" w:space="0" w:color="auto"/>
          </w:divBdr>
        </w:div>
      </w:divsChild>
    </w:div>
    <w:div w:id="827017869">
      <w:bodyDiv w:val="1"/>
      <w:marLeft w:val="0"/>
      <w:marRight w:val="0"/>
      <w:marTop w:val="0"/>
      <w:marBottom w:val="0"/>
      <w:divBdr>
        <w:top w:val="none" w:sz="0" w:space="0" w:color="auto"/>
        <w:left w:val="none" w:sz="0" w:space="0" w:color="auto"/>
        <w:bottom w:val="none" w:sz="0" w:space="0" w:color="auto"/>
        <w:right w:val="none" w:sz="0" w:space="0" w:color="auto"/>
      </w:divBdr>
    </w:div>
    <w:div w:id="914363424">
      <w:bodyDiv w:val="1"/>
      <w:marLeft w:val="0"/>
      <w:marRight w:val="0"/>
      <w:marTop w:val="0"/>
      <w:marBottom w:val="0"/>
      <w:divBdr>
        <w:top w:val="none" w:sz="0" w:space="0" w:color="auto"/>
        <w:left w:val="none" w:sz="0" w:space="0" w:color="auto"/>
        <w:bottom w:val="none" w:sz="0" w:space="0" w:color="auto"/>
        <w:right w:val="none" w:sz="0" w:space="0" w:color="auto"/>
      </w:divBdr>
    </w:div>
    <w:div w:id="1002926984">
      <w:bodyDiv w:val="1"/>
      <w:marLeft w:val="0"/>
      <w:marRight w:val="0"/>
      <w:marTop w:val="0"/>
      <w:marBottom w:val="0"/>
      <w:divBdr>
        <w:top w:val="none" w:sz="0" w:space="0" w:color="auto"/>
        <w:left w:val="none" w:sz="0" w:space="0" w:color="auto"/>
        <w:bottom w:val="none" w:sz="0" w:space="0" w:color="auto"/>
        <w:right w:val="none" w:sz="0" w:space="0" w:color="auto"/>
      </w:divBdr>
    </w:div>
    <w:div w:id="1450513778">
      <w:bodyDiv w:val="1"/>
      <w:marLeft w:val="0"/>
      <w:marRight w:val="0"/>
      <w:marTop w:val="0"/>
      <w:marBottom w:val="0"/>
      <w:divBdr>
        <w:top w:val="none" w:sz="0" w:space="0" w:color="auto"/>
        <w:left w:val="none" w:sz="0" w:space="0" w:color="auto"/>
        <w:bottom w:val="none" w:sz="0" w:space="0" w:color="auto"/>
        <w:right w:val="none" w:sz="0" w:space="0" w:color="auto"/>
      </w:divBdr>
    </w:div>
    <w:div w:id="1475098783">
      <w:bodyDiv w:val="1"/>
      <w:marLeft w:val="0"/>
      <w:marRight w:val="0"/>
      <w:marTop w:val="0"/>
      <w:marBottom w:val="0"/>
      <w:divBdr>
        <w:top w:val="none" w:sz="0" w:space="0" w:color="auto"/>
        <w:left w:val="none" w:sz="0" w:space="0" w:color="auto"/>
        <w:bottom w:val="none" w:sz="0" w:space="0" w:color="auto"/>
        <w:right w:val="none" w:sz="0" w:space="0" w:color="auto"/>
      </w:divBdr>
    </w:div>
    <w:div w:id="1653831719">
      <w:bodyDiv w:val="1"/>
      <w:marLeft w:val="0"/>
      <w:marRight w:val="0"/>
      <w:marTop w:val="0"/>
      <w:marBottom w:val="0"/>
      <w:divBdr>
        <w:top w:val="none" w:sz="0" w:space="0" w:color="auto"/>
        <w:left w:val="none" w:sz="0" w:space="0" w:color="auto"/>
        <w:bottom w:val="none" w:sz="0" w:space="0" w:color="auto"/>
        <w:right w:val="none" w:sz="0" w:space="0" w:color="auto"/>
      </w:divBdr>
    </w:div>
    <w:div w:id="1843741525">
      <w:bodyDiv w:val="1"/>
      <w:marLeft w:val="0"/>
      <w:marRight w:val="0"/>
      <w:marTop w:val="0"/>
      <w:marBottom w:val="0"/>
      <w:divBdr>
        <w:top w:val="none" w:sz="0" w:space="0" w:color="auto"/>
        <w:left w:val="none" w:sz="0" w:space="0" w:color="auto"/>
        <w:bottom w:val="none" w:sz="0" w:space="0" w:color="auto"/>
        <w:right w:val="none" w:sz="0" w:space="0" w:color="auto"/>
      </w:divBdr>
    </w:div>
    <w:div w:id="2040859992">
      <w:bodyDiv w:val="1"/>
      <w:marLeft w:val="0"/>
      <w:marRight w:val="0"/>
      <w:marTop w:val="0"/>
      <w:marBottom w:val="0"/>
      <w:divBdr>
        <w:top w:val="none" w:sz="0" w:space="0" w:color="auto"/>
        <w:left w:val="none" w:sz="0" w:space="0" w:color="auto"/>
        <w:bottom w:val="none" w:sz="0" w:space="0" w:color="auto"/>
        <w:right w:val="none" w:sz="0" w:space="0" w:color="auto"/>
      </w:divBdr>
    </w:div>
    <w:div w:id="211053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htp.edu.az/uploads/fileuploads/2021/01/715ba0b8a533454c959c04de1f9bb25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15</cp:revision>
  <dcterms:created xsi:type="dcterms:W3CDTF">2021-01-31T14:07:00Z</dcterms:created>
  <dcterms:modified xsi:type="dcterms:W3CDTF">2021-02-01T13:08:00Z</dcterms:modified>
</cp:coreProperties>
</file>