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1F58" w14:textId="6342D146" w:rsidR="00622F52" w:rsidRDefault="00215698" w:rsidP="00215698">
      <w:pPr>
        <w:bidi/>
        <w:rPr>
          <w:rtl/>
        </w:rPr>
      </w:pPr>
      <w:r>
        <w:rPr>
          <w:rFonts w:hint="cs"/>
          <w:rtl/>
        </w:rPr>
        <w:t>תרגיל בית 3</w:t>
      </w:r>
      <w:r w:rsidR="001C01FE">
        <w:rPr>
          <w:rFonts w:hint="cs"/>
          <w:rtl/>
        </w:rPr>
        <w:t xml:space="preserve"> </w:t>
      </w:r>
      <w:r w:rsidR="001C01FE">
        <w:rPr>
          <w:rtl/>
        </w:rPr>
        <w:t>–</w:t>
      </w:r>
      <w:r w:rsidR="001C01FE">
        <w:rPr>
          <w:rFonts w:hint="cs"/>
          <w:rtl/>
        </w:rPr>
        <w:t xml:space="preserve"> חלק ב'</w:t>
      </w:r>
    </w:p>
    <w:p w14:paraId="1DBA4BAB" w14:textId="6FF31021" w:rsidR="001C01FE" w:rsidRDefault="00CC5EFC" w:rsidP="001C01F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הבעיה בקריאה לפונקציה 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היא שהקלט אותו מכניס המשתמש יכול להיות גדול מגדול ה-</w:t>
      </w:r>
      <w:r w:rsidR="0012592A">
        <w:t>buffer</w:t>
      </w:r>
      <w:r w:rsidR="0012592A">
        <w:rPr>
          <w:rFonts w:hint="cs"/>
          <w:rtl/>
        </w:rPr>
        <w:t xml:space="preserve"> ובכך לדרוס ערכים קודמים במחסנית בעת כתיבתו אליה</w:t>
      </w:r>
      <w:r w:rsidR="009E1E18">
        <w:rPr>
          <w:rFonts w:hint="cs"/>
          <w:rtl/>
        </w:rPr>
        <w:t xml:space="preserve"> (שכן קריאה מתבצעת לכתובת זיכרון</w:t>
      </w:r>
      <w:r w:rsidR="005E6B2B">
        <w:rPr>
          <w:rFonts w:hint="cs"/>
          <w:rtl/>
        </w:rPr>
        <w:t xml:space="preserve"> והשימוש הסטנדרטי הוא במחסנית), דבר שעלול להוביל להתנהגות בלתי מוגדרת.</w:t>
      </w:r>
    </w:p>
    <w:p w14:paraId="56DF1EED" w14:textId="2717749B" w:rsidR="0039293A" w:rsidRDefault="00C429D4" w:rsidP="0039293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הכתובת תהיה ערך </w:t>
      </w:r>
      <w:r w:rsidR="00A44962">
        <w:rPr>
          <w:rFonts w:hint="cs"/>
          <w:rtl/>
        </w:rPr>
        <w:t>ה-</w:t>
      </w:r>
      <w:r w:rsidR="00A44962">
        <w:t>ascii</w:t>
      </w:r>
      <w:r w:rsidR="00996911">
        <w:rPr>
          <w:rFonts w:hint="cs"/>
          <w:rtl/>
        </w:rPr>
        <w:t xml:space="preserve"> של התווים "</w:t>
      </w:r>
      <w:proofErr w:type="spellStart"/>
      <w:r w:rsidR="00996911">
        <w:t>mMnNoOpP</w:t>
      </w:r>
      <w:proofErr w:type="spellEnd"/>
      <w:r w:rsidR="00996911">
        <w:rPr>
          <w:rFonts w:hint="cs"/>
          <w:rtl/>
        </w:rPr>
        <w:t xml:space="preserve">", כלומר, </w:t>
      </w:r>
      <w:r w:rsidR="00B76CE4">
        <w:rPr>
          <w:b/>
          <w:bCs/>
        </w:rPr>
        <w:t>0x</w:t>
      </w:r>
      <w:r w:rsidR="002E3CF3">
        <w:rPr>
          <w:b/>
          <w:bCs/>
        </w:rPr>
        <w:t>6d4d6e4e6f4f</w:t>
      </w:r>
      <w:r w:rsidR="0049091A">
        <w:rPr>
          <w:b/>
          <w:bCs/>
        </w:rPr>
        <w:t>7</w:t>
      </w:r>
      <w:r w:rsidR="00E3606C">
        <w:rPr>
          <w:b/>
          <w:bCs/>
        </w:rPr>
        <w:t>0</w:t>
      </w:r>
      <w:r w:rsidR="0049091A">
        <w:rPr>
          <w:b/>
          <w:bCs/>
        </w:rPr>
        <w:t>5</w:t>
      </w:r>
      <w:r w:rsidR="00E3606C">
        <w:rPr>
          <w:b/>
          <w:bCs/>
        </w:rPr>
        <w:t>0</w:t>
      </w:r>
      <w:r w:rsidR="00CA0024">
        <w:rPr>
          <w:rFonts w:hint="cs"/>
          <w:b/>
          <w:bCs/>
          <w:rtl/>
        </w:rPr>
        <w:t xml:space="preserve"> (</w:t>
      </w:r>
      <w:r w:rsidR="00CA0024">
        <w:rPr>
          <w:rFonts w:hint="cs"/>
          <w:rtl/>
        </w:rPr>
        <w:t>או ב-</w:t>
      </w:r>
      <w:r w:rsidR="00CA0024">
        <w:t>little endian</w:t>
      </w:r>
      <w:r w:rsidR="00CA0024" w:rsidRPr="00A535E6">
        <w:rPr>
          <w:b/>
          <w:bCs/>
        </w:rPr>
        <w:t>: 0x</w:t>
      </w:r>
      <w:r w:rsidR="00A535E6" w:rsidRPr="00A535E6">
        <w:rPr>
          <w:b/>
          <w:bCs/>
        </w:rPr>
        <w:t>50704f6f4e6e4d6d</w:t>
      </w:r>
      <w:r w:rsidR="00A535E6">
        <w:rPr>
          <w:rFonts w:hint="cs"/>
          <w:rtl/>
        </w:rPr>
        <w:t>)</w:t>
      </w:r>
      <w:r w:rsidR="0049091A">
        <w:rPr>
          <w:rFonts w:hint="cs"/>
          <w:rtl/>
        </w:rPr>
        <w:t xml:space="preserve"> וזה מפני שמכיוון שגודל ה-</w:t>
      </w:r>
      <w:r w:rsidR="0049091A">
        <w:t>buffer</w:t>
      </w:r>
      <w:r w:rsidR="0049091A">
        <w:rPr>
          <w:rFonts w:hint="cs"/>
          <w:rtl/>
        </w:rPr>
        <w:t xml:space="preserve"> המוקצה על המחסנית יהיה 16 תווים</w:t>
      </w:r>
      <w:r w:rsidR="00D646A2">
        <w:rPr>
          <w:rFonts w:hint="cs"/>
          <w:rtl/>
        </w:rPr>
        <w:t xml:space="preserve"> </w:t>
      </w:r>
      <w:r w:rsidR="00D646A2">
        <w:rPr>
          <w:rtl/>
        </w:rPr>
        <w:t>–</w:t>
      </w:r>
      <w:r w:rsidR="00D646A2">
        <w:rPr>
          <w:rFonts w:hint="cs"/>
          <w:rtl/>
        </w:rPr>
        <w:t xml:space="preserve"> 16 </w:t>
      </w:r>
      <w:proofErr w:type="spellStart"/>
      <w:r w:rsidR="00D646A2">
        <w:rPr>
          <w:rFonts w:hint="cs"/>
          <w:rtl/>
        </w:rPr>
        <w:t>בייטים</w:t>
      </w:r>
      <w:proofErr w:type="spellEnd"/>
      <w:r w:rsidR="00D646A2">
        <w:rPr>
          <w:rFonts w:hint="cs"/>
          <w:rtl/>
        </w:rPr>
        <w:t xml:space="preserve">, ועוד 8 </w:t>
      </w:r>
      <w:proofErr w:type="spellStart"/>
      <w:r w:rsidR="00D646A2">
        <w:rPr>
          <w:rFonts w:hint="cs"/>
          <w:rtl/>
        </w:rPr>
        <w:t>בייטים</w:t>
      </w:r>
      <w:proofErr w:type="spellEnd"/>
      <w:r w:rsidR="00D646A2">
        <w:rPr>
          <w:rFonts w:hint="cs"/>
          <w:rtl/>
        </w:rPr>
        <w:t xml:space="preserve"> שישמרו עבור </w:t>
      </w:r>
      <w:proofErr w:type="spellStart"/>
      <w:r w:rsidR="00D646A2">
        <w:t>old_rbp</w:t>
      </w:r>
      <w:proofErr w:type="spellEnd"/>
      <w:r w:rsidR="00D646A2">
        <w:rPr>
          <w:rFonts w:hint="cs"/>
          <w:rtl/>
        </w:rPr>
        <w:t xml:space="preserve">, ערך ההחזרה של המחסנית  ישמר 24 </w:t>
      </w:r>
      <w:proofErr w:type="spellStart"/>
      <w:r w:rsidR="00D646A2">
        <w:rPr>
          <w:rFonts w:hint="cs"/>
          <w:rtl/>
        </w:rPr>
        <w:t>בייטים</w:t>
      </w:r>
      <w:proofErr w:type="spellEnd"/>
      <w:r w:rsidR="00D646A2">
        <w:rPr>
          <w:rFonts w:hint="cs"/>
          <w:rtl/>
        </w:rPr>
        <w:t xml:space="preserve"> לפני </w:t>
      </w:r>
      <w:r w:rsidR="009F75EC">
        <w:rPr>
          <w:rFonts w:hint="cs"/>
          <w:rtl/>
        </w:rPr>
        <w:t xml:space="preserve">הכתובת במחסנית עליה יכנס הקלט. לכן 24 </w:t>
      </w:r>
      <w:proofErr w:type="spellStart"/>
      <w:r w:rsidR="009F75EC">
        <w:rPr>
          <w:rFonts w:hint="cs"/>
          <w:rtl/>
        </w:rPr>
        <w:t>הבייטים</w:t>
      </w:r>
      <w:proofErr w:type="spellEnd"/>
      <w:r w:rsidR="009F75EC">
        <w:rPr>
          <w:rFonts w:hint="cs"/>
          <w:rtl/>
        </w:rPr>
        <w:t xml:space="preserve"> הראשונים ישמרו על מקומות אלה והשמונה שיבואו אחרים ידרסו את הערך אליו אמורה התוכנית לחזור.</w:t>
      </w:r>
    </w:p>
    <w:tbl>
      <w:tblPr>
        <w:tblStyle w:val="TableGrid"/>
        <w:tblpPr w:leftFromText="180" w:rightFromText="180" w:vertAnchor="page" w:horzAnchor="margin" w:tblpY="4601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3F7A" w14:paraId="61D1598F" w14:textId="77777777" w:rsidTr="00A066C8">
        <w:tc>
          <w:tcPr>
            <w:tcW w:w="2765" w:type="dxa"/>
          </w:tcPr>
          <w:p w14:paraId="30E5290D" w14:textId="619981F4" w:rsidR="00D73F7A" w:rsidRPr="00E62A92" w:rsidRDefault="00397798" w:rsidP="00A066C8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E62A92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2765" w:type="dxa"/>
          </w:tcPr>
          <w:p w14:paraId="6264AFC3" w14:textId="35BFFA8A" w:rsidR="00D73F7A" w:rsidRPr="00E62A92" w:rsidRDefault="00397798" w:rsidP="00A066C8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E62A92">
              <w:rPr>
                <w:rFonts w:hint="cs"/>
                <w:b/>
                <w:bCs/>
                <w:rtl/>
              </w:rPr>
              <w:t>קידוד</w:t>
            </w:r>
          </w:p>
        </w:tc>
        <w:tc>
          <w:tcPr>
            <w:tcW w:w="2766" w:type="dxa"/>
          </w:tcPr>
          <w:p w14:paraId="4BB7B616" w14:textId="5EEB8028" w:rsidR="00D73F7A" w:rsidRPr="00E62A92" w:rsidRDefault="00397798" w:rsidP="00A066C8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E62A92">
              <w:rPr>
                <w:rFonts w:hint="cs"/>
                <w:b/>
                <w:bCs/>
                <w:rtl/>
              </w:rPr>
              <w:t>פקודות</w:t>
            </w:r>
          </w:p>
        </w:tc>
      </w:tr>
      <w:tr w:rsidR="00D73F7A" w14:paraId="0DCB5B9B" w14:textId="77777777" w:rsidTr="00A066C8">
        <w:tc>
          <w:tcPr>
            <w:tcW w:w="2765" w:type="dxa"/>
            <w:vAlign w:val="center"/>
          </w:tcPr>
          <w:p w14:paraId="3765AE8C" w14:textId="021DBDAD" w:rsidR="00D73F7A" w:rsidRDefault="00E62A92" w:rsidP="00A066C8">
            <w:pPr>
              <w:bidi/>
              <w:jc w:val="center"/>
              <w:rPr>
                <w:rFonts w:hint="cs"/>
                <w:rtl/>
              </w:rPr>
            </w:pPr>
            <w:r>
              <w:t>0x401d13</w:t>
            </w:r>
          </w:p>
        </w:tc>
        <w:tc>
          <w:tcPr>
            <w:tcW w:w="2765" w:type="dxa"/>
          </w:tcPr>
          <w:p w14:paraId="33187EEA" w14:textId="77777777" w:rsidR="006236FD" w:rsidRDefault="00E62A92" w:rsidP="00A066C8">
            <w:pPr>
              <w:bidi/>
              <w:jc w:val="center"/>
            </w:pPr>
            <w:r>
              <w:t xml:space="preserve">5f </w:t>
            </w:r>
          </w:p>
          <w:p w14:paraId="52E60467" w14:textId="157E8DF4" w:rsidR="00D73F7A" w:rsidRDefault="00E62A92" w:rsidP="00A066C8">
            <w:pPr>
              <w:bidi/>
              <w:jc w:val="center"/>
              <w:rPr>
                <w:rFonts w:hint="cs"/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2AE560E3" w14:textId="77777777" w:rsidR="00E62A92" w:rsidRDefault="00E62A92" w:rsidP="00A066C8">
            <w:pPr>
              <w:bidi/>
              <w:jc w:val="right"/>
            </w:pPr>
            <w:r>
              <w:t>pop %</w:t>
            </w:r>
            <w:proofErr w:type="spellStart"/>
            <w:r>
              <w:t>rdi</w:t>
            </w:r>
            <w:proofErr w:type="spellEnd"/>
            <w:r>
              <w:t xml:space="preserve"> </w:t>
            </w:r>
          </w:p>
          <w:p w14:paraId="5D43D190" w14:textId="6FF87D21" w:rsidR="00D73F7A" w:rsidRDefault="00E62A92" w:rsidP="00A066C8">
            <w:pPr>
              <w:bidi/>
              <w:jc w:val="right"/>
              <w:rPr>
                <w:rFonts w:hint="cs"/>
                <w:rtl/>
              </w:rPr>
            </w:pPr>
            <w:r>
              <w:t>ret</w:t>
            </w:r>
          </w:p>
        </w:tc>
      </w:tr>
      <w:tr w:rsidR="00D73F7A" w14:paraId="7D2B76C0" w14:textId="77777777" w:rsidTr="00A066C8">
        <w:tc>
          <w:tcPr>
            <w:tcW w:w="2765" w:type="dxa"/>
            <w:vAlign w:val="center"/>
          </w:tcPr>
          <w:p w14:paraId="4D85F810" w14:textId="7EF8C2E1" w:rsidR="00D73F7A" w:rsidRDefault="00B27E91" w:rsidP="00A066C8">
            <w:pPr>
              <w:bidi/>
              <w:jc w:val="center"/>
              <w:rPr>
                <w:rFonts w:hint="cs"/>
                <w:rtl/>
              </w:rPr>
            </w:pPr>
            <w:r>
              <w:t>0x</w:t>
            </w:r>
            <w:r w:rsidR="000D407D">
              <w:t>400e2c</w:t>
            </w:r>
          </w:p>
        </w:tc>
        <w:tc>
          <w:tcPr>
            <w:tcW w:w="2765" w:type="dxa"/>
          </w:tcPr>
          <w:p w14:paraId="7655C816" w14:textId="5082D710" w:rsidR="00D73F7A" w:rsidRDefault="00FC53DC" w:rsidP="00A066C8">
            <w:pPr>
              <w:bidi/>
              <w:jc w:val="center"/>
            </w:pPr>
            <w:r>
              <w:t>58</w:t>
            </w:r>
          </w:p>
          <w:p w14:paraId="278A64D7" w14:textId="7CB3B6F3" w:rsidR="006236FD" w:rsidRDefault="006236FD" w:rsidP="00A066C8">
            <w:pPr>
              <w:bidi/>
              <w:jc w:val="center"/>
              <w:rPr>
                <w:rFonts w:hint="cs"/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0CAD07A4" w14:textId="24F750C2" w:rsidR="00E62A92" w:rsidRDefault="006236FD" w:rsidP="00A066C8">
            <w:pPr>
              <w:bidi/>
              <w:jc w:val="right"/>
            </w:pPr>
            <w:r>
              <w:t>P</w:t>
            </w:r>
            <w:r w:rsidR="00E62A92">
              <w:t>op %</w:t>
            </w:r>
            <w:proofErr w:type="spellStart"/>
            <w:r w:rsidR="00E62A92">
              <w:t>rax</w:t>
            </w:r>
            <w:proofErr w:type="spellEnd"/>
            <w:r w:rsidR="00E62A92">
              <w:t xml:space="preserve"> </w:t>
            </w:r>
          </w:p>
          <w:p w14:paraId="034B5C95" w14:textId="7ED35691" w:rsidR="00D73F7A" w:rsidRDefault="00E62A92" w:rsidP="00A066C8">
            <w:pPr>
              <w:bidi/>
              <w:jc w:val="right"/>
              <w:rPr>
                <w:rFonts w:hint="cs"/>
                <w:rtl/>
              </w:rPr>
            </w:pPr>
            <w:r>
              <w:t>ret</w:t>
            </w:r>
          </w:p>
        </w:tc>
      </w:tr>
      <w:tr w:rsidR="00D73F7A" w14:paraId="584BC910" w14:textId="77777777" w:rsidTr="00A066C8">
        <w:tc>
          <w:tcPr>
            <w:tcW w:w="2765" w:type="dxa"/>
            <w:vAlign w:val="center"/>
          </w:tcPr>
          <w:p w14:paraId="07778D8E" w14:textId="6079DD7D" w:rsidR="00D73F7A" w:rsidRDefault="009407BB" w:rsidP="00A066C8">
            <w:pPr>
              <w:bidi/>
              <w:jc w:val="center"/>
              <w:rPr>
                <w:rFonts w:hint="cs"/>
                <w:rtl/>
              </w:rPr>
            </w:pPr>
            <w:r>
              <w:t>0x</w:t>
            </w:r>
            <w:r w:rsidR="0084530B">
              <w:t>40114f</w:t>
            </w:r>
          </w:p>
        </w:tc>
        <w:tc>
          <w:tcPr>
            <w:tcW w:w="2765" w:type="dxa"/>
          </w:tcPr>
          <w:p w14:paraId="107E3710" w14:textId="1344135A" w:rsidR="00D73F7A" w:rsidRDefault="00A70306" w:rsidP="00A066C8">
            <w:pPr>
              <w:bidi/>
              <w:jc w:val="center"/>
              <w:rPr>
                <w:rFonts w:hint="cs"/>
                <w:rtl/>
              </w:rPr>
            </w:pPr>
            <w:r>
              <w:t>0f 05</w:t>
            </w:r>
          </w:p>
        </w:tc>
        <w:tc>
          <w:tcPr>
            <w:tcW w:w="2766" w:type="dxa"/>
          </w:tcPr>
          <w:p w14:paraId="5513164F" w14:textId="3122C22A" w:rsidR="00D73F7A" w:rsidRDefault="00E62A92" w:rsidP="00A066C8">
            <w:pPr>
              <w:bidi/>
              <w:jc w:val="right"/>
              <w:rPr>
                <w:rFonts w:hint="cs"/>
                <w:rtl/>
              </w:rPr>
            </w:pPr>
            <w:proofErr w:type="spellStart"/>
            <w:r>
              <w:t>syscall</w:t>
            </w:r>
            <w:proofErr w:type="spellEnd"/>
          </w:p>
        </w:tc>
      </w:tr>
      <w:tr w:rsidR="00D73F7A" w14:paraId="5A0403EE" w14:textId="77777777" w:rsidTr="00A066C8">
        <w:tc>
          <w:tcPr>
            <w:tcW w:w="2765" w:type="dxa"/>
            <w:vAlign w:val="center"/>
          </w:tcPr>
          <w:p w14:paraId="6E6D4805" w14:textId="6D099360" w:rsidR="00D73F7A" w:rsidRDefault="009208E9" w:rsidP="00A066C8">
            <w:pPr>
              <w:bidi/>
              <w:jc w:val="center"/>
              <w:rPr>
                <w:rFonts w:hint="cs"/>
                <w:rtl/>
              </w:rPr>
            </w:pPr>
            <w:r>
              <w:t>0x401d11</w:t>
            </w:r>
          </w:p>
        </w:tc>
        <w:tc>
          <w:tcPr>
            <w:tcW w:w="2765" w:type="dxa"/>
          </w:tcPr>
          <w:p w14:paraId="24264F71" w14:textId="497E447E" w:rsidR="00D73F7A" w:rsidRDefault="000C7CEC" w:rsidP="00A066C8">
            <w:pPr>
              <w:bidi/>
              <w:jc w:val="center"/>
            </w:pPr>
            <w:r>
              <w:t>5e</w:t>
            </w:r>
          </w:p>
          <w:p w14:paraId="7ACB959B" w14:textId="6305AAD8" w:rsidR="00E30167" w:rsidRDefault="00E57563" w:rsidP="00A066C8">
            <w:pPr>
              <w:bidi/>
              <w:jc w:val="center"/>
            </w:pPr>
            <w:r>
              <w:t>41 5f</w:t>
            </w:r>
          </w:p>
          <w:p w14:paraId="7170E684" w14:textId="708B0F7B" w:rsidR="00E30167" w:rsidRDefault="00E30167" w:rsidP="00A066C8">
            <w:pPr>
              <w:bidi/>
              <w:jc w:val="center"/>
              <w:rPr>
                <w:rFonts w:hint="cs"/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301216CC" w14:textId="77777777" w:rsidR="00D73F7A" w:rsidRDefault="007E0534" w:rsidP="00A066C8">
            <w:pPr>
              <w:bidi/>
              <w:jc w:val="right"/>
            </w:pPr>
            <w:r>
              <w:t>pop %</w:t>
            </w:r>
            <w:proofErr w:type="spellStart"/>
            <w:r>
              <w:t>rsi</w:t>
            </w:r>
            <w:proofErr w:type="spellEnd"/>
          </w:p>
          <w:p w14:paraId="2D57431A" w14:textId="77777777" w:rsidR="007E0534" w:rsidRDefault="007E0534" w:rsidP="00A066C8">
            <w:pPr>
              <w:bidi/>
              <w:jc w:val="right"/>
            </w:pPr>
            <w:r>
              <w:t xml:space="preserve">pop %r15 </w:t>
            </w:r>
          </w:p>
          <w:p w14:paraId="13485C27" w14:textId="56B9B4BB" w:rsidR="007E0534" w:rsidRDefault="007E0534" w:rsidP="00A066C8">
            <w:pPr>
              <w:bidi/>
              <w:jc w:val="right"/>
              <w:rPr>
                <w:rFonts w:hint="cs"/>
                <w:rtl/>
              </w:rPr>
            </w:pPr>
            <w:r>
              <w:t>ret</w:t>
            </w:r>
          </w:p>
        </w:tc>
      </w:tr>
      <w:tr w:rsidR="00D73F7A" w14:paraId="345ED7EC" w14:textId="77777777" w:rsidTr="00A066C8">
        <w:tc>
          <w:tcPr>
            <w:tcW w:w="2765" w:type="dxa"/>
            <w:vAlign w:val="center"/>
          </w:tcPr>
          <w:p w14:paraId="6717B167" w14:textId="1ECB04AF" w:rsidR="00D73F7A" w:rsidRDefault="0042629C" w:rsidP="00A066C8">
            <w:pPr>
              <w:bidi/>
              <w:jc w:val="center"/>
              <w:rPr>
                <w:rFonts w:hint="cs"/>
                <w:rtl/>
              </w:rPr>
            </w:pPr>
            <w:r>
              <w:t>0x400624</w:t>
            </w:r>
          </w:p>
        </w:tc>
        <w:tc>
          <w:tcPr>
            <w:tcW w:w="2765" w:type="dxa"/>
          </w:tcPr>
          <w:p w14:paraId="70C98603" w14:textId="77777777" w:rsidR="00D73F7A" w:rsidRDefault="00B5709B" w:rsidP="00A066C8">
            <w:pPr>
              <w:bidi/>
              <w:jc w:val="center"/>
            </w:pPr>
            <w:r>
              <w:t>55</w:t>
            </w:r>
          </w:p>
          <w:p w14:paraId="0EBF5068" w14:textId="1D6BDF2B" w:rsidR="00126B4F" w:rsidRDefault="008E30E7" w:rsidP="00A066C8">
            <w:pPr>
              <w:bidi/>
              <w:jc w:val="center"/>
            </w:pPr>
            <w:r>
              <w:t>b</w:t>
            </w:r>
            <w:r w:rsidR="006B65A9">
              <w:t xml:space="preserve">f 20 </w:t>
            </w:r>
            <w:r>
              <w:t>2e 60 00</w:t>
            </w:r>
          </w:p>
          <w:p w14:paraId="1715E3B6" w14:textId="16C13FF5" w:rsidR="00C21213" w:rsidRDefault="00703E95" w:rsidP="00A066C8">
            <w:pPr>
              <w:bidi/>
              <w:jc w:val="center"/>
            </w:pPr>
            <w:r>
              <w:t>48 89 e5</w:t>
            </w:r>
          </w:p>
          <w:p w14:paraId="12FDA47F" w14:textId="66F2B162" w:rsidR="00703E95" w:rsidRDefault="008E30E7" w:rsidP="00A066C8">
            <w:pPr>
              <w:bidi/>
              <w:jc w:val="center"/>
              <w:rPr>
                <w:rFonts w:hint="cs"/>
                <w:rtl/>
              </w:rPr>
            </w:pPr>
            <w:r>
              <w:t>ff d0</w:t>
            </w:r>
          </w:p>
        </w:tc>
        <w:tc>
          <w:tcPr>
            <w:tcW w:w="2766" w:type="dxa"/>
          </w:tcPr>
          <w:p w14:paraId="699944B2" w14:textId="77777777" w:rsidR="00D73F7A" w:rsidRDefault="007E0534" w:rsidP="00A066C8">
            <w:pPr>
              <w:bidi/>
              <w:jc w:val="right"/>
            </w:pPr>
            <w:r>
              <w:t>push %</w:t>
            </w:r>
            <w:proofErr w:type="spellStart"/>
            <w:r>
              <w:t>rbp</w:t>
            </w:r>
            <w:proofErr w:type="spellEnd"/>
          </w:p>
          <w:p w14:paraId="016FD007" w14:textId="77777777" w:rsidR="007E0534" w:rsidRDefault="007E0534" w:rsidP="00A066C8">
            <w:pPr>
              <w:bidi/>
              <w:jc w:val="right"/>
            </w:pPr>
            <w:r>
              <w:t>mov $0x602e20, %</w:t>
            </w:r>
            <w:proofErr w:type="spellStart"/>
            <w:r>
              <w:t>edi</w:t>
            </w:r>
            <w:proofErr w:type="spellEnd"/>
          </w:p>
          <w:p w14:paraId="48643577" w14:textId="77777777" w:rsidR="007E0534" w:rsidRDefault="007E0534" w:rsidP="00A066C8">
            <w:pPr>
              <w:bidi/>
              <w:jc w:val="right"/>
            </w:pPr>
            <w:r>
              <w:t>mov %</w:t>
            </w:r>
            <w:proofErr w:type="spellStart"/>
            <w:r>
              <w:t>rsp</w:t>
            </w:r>
            <w:proofErr w:type="spellEnd"/>
            <w:r>
              <w:t>, %</w:t>
            </w:r>
            <w:proofErr w:type="spellStart"/>
            <w:r>
              <w:t>rbp</w:t>
            </w:r>
            <w:proofErr w:type="spellEnd"/>
          </w:p>
          <w:p w14:paraId="279C5B14" w14:textId="3C81D35D" w:rsidR="007E0534" w:rsidRDefault="007E0534" w:rsidP="00A066C8">
            <w:pPr>
              <w:bidi/>
              <w:jc w:val="right"/>
              <w:rPr>
                <w:rFonts w:hint="cs"/>
                <w:rtl/>
              </w:rPr>
            </w:pPr>
            <w:r>
              <w:t>call *%</w:t>
            </w:r>
            <w:proofErr w:type="spellStart"/>
            <w:r>
              <w:t>rax</w:t>
            </w:r>
            <w:proofErr w:type="spellEnd"/>
          </w:p>
        </w:tc>
      </w:tr>
      <w:tr w:rsidR="00D73F7A" w14:paraId="125CF20A" w14:textId="77777777" w:rsidTr="00A066C8">
        <w:tc>
          <w:tcPr>
            <w:tcW w:w="2765" w:type="dxa"/>
            <w:vAlign w:val="center"/>
          </w:tcPr>
          <w:p w14:paraId="358E416A" w14:textId="4E163A89" w:rsidR="00D73F7A" w:rsidRDefault="00AC5299" w:rsidP="00A066C8">
            <w:pPr>
              <w:bidi/>
              <w:jc w:val="center"/>
              <w:rPr>
                <w:rFonts w:hint="cs"/>
                <w:rtl/>
              </w:rPr>
            </w:pPr>
            <w:r>
              <w:t>0x4008bc</w:t>
            </w:r>
          </w:p>
        </w:tc>
        <w:tc>
          <w:tcPr>
            <w:tcW w:w="2765" w:type="dxa"/>
          </w:tcPr>
          <w:p w14:paraId="55F66CD1" w14:textId="6A5CC6DC" w:rsidR="00D73F7A" w:rsidRDefault="001B17A2" w:rsidP="00A066C8">
            <w:pPr>
              <w:bidi/>
              <w:jc w:val="center"/>
            </w:pPr>
            <w:r>
              <w:t>4c 01 ff</w:t>
            </w:r>
          </w:p>
          <w:p w14:paraId="2D7060B1" w14:textId="534DC368" w:rsidR="00E30167" w:rsidRDefault="00E30167" w:rsidP="00A066C8">
            <w:pPr>
              <w:bidi/>
              <w:jc w:val="center"/>
              <w:rPr>
                <w:rFonts w:hint="cs"/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2B20BB07" w14:textId="77777777" w:rsidR="00397798" w:rsidRDefault="00397798" w:rsidP="00A066C8">
            <w:pPr>
              <w:bidi/>
              <w:jc w:val="right"/>
            </w:pPr>
            <w:r>
              <w:t>add %r15, %</w:t>
            </w:r>
            <w:proofErr w:type="spellStart"/>
            <w:r>
              <w:t>rdi</w:t>
            </w:r>
            <w:proofErr w:type="spellEnd"/>
          </w:p>
          <w:p w14:paraId="4B3A3054" w14:textId="74458C35" w:rsidR="00D73F7A" w:rsidRDefault="00397798" w:rsidP="00A066C8">
            <w:pPr>
              <w:bidi/>
              <w:jc w:val="right"/>
              <w:rPr>
                <w:rFonts w:hint="cs"/>
                <w:rtl/>
              </w:rPr>
            </w:pPr>
            <w:r>
              <w:t xml:space="preserve"> ret</w:t>
            </w:r>
          </w:p>
        </w:tc>
      </w:tr>
    </w:tbl>
    <w:p w14:paraId="5C061846" w14:textId="571CF427" w:rsidR="008D68C7" w:rsidRDefault="00670D8E" w:rsidP="008D68C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הטבלה:</w:t>
      </w:r>
    </w:p>
    <w:p w14:paraId="0A990B97" w14:textId="2DB2B8F3" w:rsidR="00670D8E" w:rsidRDefault="00875372" w:rsidP="00670D8E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הפקודה תהיה:</w:t>
      </w:r>
    </w:p>
    <w:sectPr w:rsidR="00670D8E" w:rsidSect="0075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1B0"/>
    <w:multiLevelType w:val="hybridMultilevel"/>
    <w:tmpl w:val="6EE852C6"/>
    <w:lvl w:ilvl="0" w:tplc="6406A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22"/>
    <w:rsid w:val="000C7CEC"/>
    <w:rsid w:val="000D407D"/>
    <w:rsid w:val="0012592A"/>
    <w:rsid w:val="00126B4F"/>
    <w:rsid w:val="001B17A2"/>
    <w:rsid w:val="001C01FE"/>
    <w:rsid w:val="00215698"/>
    <w:rsid w:val="002E3CF3"/>
    <w:rsid w:val="0039293A"/>
    <w:rsid w:val="00397798"/>
    <w:rsid w:val="0042629C"/>
    <w:rsid w:val="0049091A"/>
    <w:rsid w:val="004F235E"/>
    <w:rsid w:val="00555A1A"/>
    <w:rsid w:val="005B7D91"/>
    <w:rsid w:val="005E6B2B"/>
    <w:rsid w:val="00622F52"/>
    <w:rsid w:val="006236FD"/>
    <w:rsid w:val="00670D8E"/>
    <w:rsid w:val="00697622"/>
    <w:rsid w:val="006B65A9"/>
    <w:rsid w:val="006F165F"/>
    <w:rsid w:val="00703E95"/>
    <w:rsid w:val="007355EF"/>
    <w:rsid w:val="007501F1"/>
    <w:rsid w:val="007E0534"/>
    <w:rsid w:val="0084530B"/>
    <w:rsid w:val="00875372"/>
    <w:rsid w:val="008A1085"/>
    <w:rsid w:val="008D68C7"/>
    <w:rsid w:val="008E30E7"/>
    <w:rsid w:val="009208E9"/>
    <w:rsid w:val="00935DAB"/>
    <w:rsid w:val="009407BB"/>
    <w:rsid w:val="00960547"/>
    <w:rsid w:val="00996911"/>
    <w:rsid w:val="009D076F"/>
    <w:rsid w:val="009E1E18"/>
    <w:rsid w:val="009F75EC"/>
    <w:rsid w:val="00A066C8"/>
    <w:rsid w:val="00A44962"/>
    <w:rsid w:val="00A535E6"/>
    <w:rsid w:val="00A70306"/>
    <w:rsid w:val="00AC5299"/>
    <w:rsid w:val="00AE5937"/>
    <w:rsid w:val="00B27E91"/>
    <w:rsid w:val="00B5709B"/>
    <w:rsid w:val="00B76CE4"/>
    <w:rsid w:val="00C21213"/>
    <w:rsid w:val="00C429D4"/>
    <w:rsid w:val="00CA0024"/>
    <w:rsid w:val="00CC5EFC"/>
    <w:rsid w:val="00D16EE5"/>
    <w:rsid w:val="00D646A2"/>
    <w:rsid w:val="00D73F7A"/>
    <w:rsid w:val="00DA1D11"/>
    <w:rsid w:val="00DC0359"/>
    <w:rsid w:val="00E30167"/>
    <w:rsid w:val="00E3606C"/>
    <w:rsid w:val="00E57563"/>
    <w:rsid w:val="00E62A92"/>
    <w:rsid w:val="00F72056"/>
    <w:rsid w:val="00F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7919"/>
  <w15:chartTrackingRefBased/>
  <w15:docId w15:val="{F1BEDB53-36A2-4473-990C-ECFEE094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FE"/>
    <w:pPr>
      <w:ind w:left="720"/>
      <w:contextualSpacing/>
    </w:pPr>
  </w:style>
  <w:style w:type="table" w:styleId="TableGrid">
    <w:name w:val="Table Grid"/>
    <w:basedOn w:val="TableNormal"/>
    <w:uiPriority w:val="39"/>
    <w:rsid w:val="00D7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808C-0A9A-4B90-BBF3-44A880C7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guy</dc:creator>
  <cp:keywords/>
  <dc:description/>
  <cp:lastModifiedBy>tom guy</cp:lastModifiedBy>
  <cp:revision>62</cp:revision>
  <dcterms:created xsi:type="dcterms:W3CDTF">2022-06-05T05:39:00Z</dcterms:created>
  <dcterms:modified xsi:type="dcterms:W3CDTF">2022-06-05T19:10:00Z</dcterms:modified>
</cp:coreProperties>
</file>