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1795463" cy="1469015"/>
            <wp:effectExtent b="0" l="0" r="0" t="0"/>
            <wp:docPr descr="LOGO_bela_pozadina1" id="2" name="image2.jpg"/>
            <a:graphic>
              <a:graphicData uri="http://schemas.openxmlformats.org/drawingml/2006/picture">
                <pic:pic>
                  <pic:nvPicPr>
                    <pic:cNvPr descr="LOGO_bela_pozadina1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146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272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PREDMET: IT355 </w:t>
      </w:r>
    </w:p>
    <w:p w:rsidR="00000000" w:rsidDel="00000000" w:rsidP="00000000" w:rsidRDefault="00000000" w:rsidRPr="00000000" w14:paraId="00000003">
      <w:pPr>
        <w:widowControl w:val="0"/>
        <w:spacing w:after="0" w:before="5" w:line="240" w:lineRule="auto"/>
        <w:jc w:val="center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Web sistemi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before="462" w:line="240" w:lineRule="auto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</w:rPr>
        <w:drawing>
          <wp:inline distB="19050" distT="19050" distL="19050" distR="19050">
            <wp:extent cx="5731200" cy="22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Sadržaj dokumentacije projekta IT355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rtl w:val="0"/>
        </w:rPr>
        <w:t xml:space="preserve">Naslovna strana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Naziv fakulteta, smera i predmeta.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Ime i prezime studenta.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Indeks studenta.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Naziv projekta.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Datum predaje.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rtl w:val="0"/>
        </w:rPr>
        <w:t xml:space="preserve">Sadržaj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Automatizovani ili ručno uneti spisak poglavlja i podpoglavlja sa brojevima stranica.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rtl w:val="0"/>
        </w:rPr>
        <w:t xml:space="preserve">1. Uvod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Opis teme projekta.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Cilj projekta i funkcionalnosti koje su implementirane.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Kratak pregled tehnologija i alata koji su korišćeni (Java, Spring Boot, Spring Data JPA, Spring Security, naziv baze podataka, naziv frontend frejmvorka).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b w:val="1"/>
          <w:rtl w:val="0"/>
        </w:rPr>
        <w:t xml:space="preserve">2. Planiranje i dizajn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2.1. Definicija zahteva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Funkcionalni zahtevi: Opisati šta sistem omogućava korisnicima i administratorima.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2.2. Use-case dijagrami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Prikaz aktera i slučajeva korišćenja.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2.3. Dizajn baze podataka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Opis JPA entiteta (@Entity klase) i njihovih atributa.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Prikaz relacija između entiteta (@OneToMany, @ManyToOne, itd.).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b w:val="1"/>
          <w:rtl w:val="0"/>
        </w:rPr>
        <w:t xml:space="preserve">3. Razvoj korisničkog interfejsa (UI)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3.1. Pregled ključnih stranica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Početna stranica, stranice za registraciju i prijavu, stranice za pregled i manipulaciju podacima, administrativni panel (za svaku stranicu kratak opis i screenshot).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b w:val="1"/>
          <w:rtl w:val="0"/>
        </w:rPr>
        <w:t xml:space="preserve">4. Backend implementacija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4.1. Arhitektura aplikacije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Opis slojevite arhitekture: Controller, Service, Repository.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4.2. Sloj perzistencije (Spring Data JPA)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Prikaz koda za ključne JPA entitete sa anotacijama (@Entity, @Id, @GeneratedValue, relacije).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Prikaz interfejsa repozitorijuma (JpaRepository) sa primerima prilagođenih metoda (npr. findByEmail) ili metoda sa @Query anotacijom.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4.3. Servisni sloj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Opis poslovne logike.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Prikaz koda za ključne metode servisnog sloja, sa objašnjenjem upotrebe @Transactional anotacije.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4.4. REST API sloj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Opis @RestController klasa.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Lista i opis svih API endpointa (HTTP metoda, putanja, svrha).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Primeri koda za ključne metode kontrolera.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Opis Swagger/OpenAPI dokumentacije, ako je korišćena.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b w:val="1"/>
          <w:rtl w:val="0"/>
        </w:rPr>
        <w:t xml:space="preserve">5. Implementacija bezbednosti (Spring Security)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5.1. Konfiguracija bezbednosti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Prikaz i objašnjenje SecurityFilterChain bean-a, uključujući konfiguraciju za CSRF, CORS i JWT.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5.2. Autentifikacija pomoću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Opis endpointa za prijavu (/login) i generisanje tokena.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Objašnjenje JwtAuthenticationFilter-a (ili sličnog prilagođenog filtera) koji presreće zahteve i validira token.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Opis UserDetailsService implementacije i enkodera za lozinke (BCryptPasswordEncoder).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5.3. Autorizacija na osnovu uloga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Opis načina na koji su rute zaštićene u SecurityFilterChain (.requestMatchers(...).hasRole(...)).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Primeri metodske zaštite (@PreAuthorize), ako je korišćena.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b w:val="1"/>
          <w:rtl w:val="0"/>
        </w:rPr>
        <w:t xml:space="preserve">6. Testiranje aplikacije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6.1. Jedinično testiranje (Unit Testing)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Objašnjenje pristupa testiranju servisnog sloja u izolaciji.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Primer testne klase sa @ExtendWith(MockitoExtension.class), @Mock i @InjectMocks.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Prikaz koda za test metodu koja koristi given() i verify() iz Mockito biblioteke za proveru ponašanja.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6.2. Integraciono testiranje (Integration Testing)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Objašnjenje pristupa testiranju REST kontrolera.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Primer testne klase sa 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@SpringBootTest i @AutoConfigureMockMvc (ili @WebMvcTest).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Prikaz koda za test metodu koja koristi 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MockMvc za slanje HTTP zahteva i proveru odgovora (.andExpect(status().isOk())).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b w:val="1"/>
          <w:rtl w:val="0"/>
        </w:rPr>
        <w:t xml:space="preserve">7. Zaključak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Pregled postignutih rezultata.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Izazovi i prepreke tokom rada na projektu.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Mogućnosti za buduća unapređenja aplikacije.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b w:val="1"/>
          <w:rtl w:val="0"/>
        </w:rPr>
        <w:t xml:space="preserve">8. Prilozi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Link ka GitHub repozitorijumu projekta.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3797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3797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3797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3797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3797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3797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3797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3797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3797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3797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3797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3797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3797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3797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3797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3797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3797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3797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3797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797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3797F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IbFY6jy0Pa1GPHHgkdTtypNdA==">CgMxLjA4AHIhMWFzblZzeXdIbThadDFFcl9BSUQxLVlDTWhEVWljT2Nh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2025-07-24T10:10:00Z</dcterms:created>
  <dc:creator>Mladen Opacic</dc:creator>
</cp:coreProperties>
</file>