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center"/>
      </w:pPr>
      <w:r>
        <w:rPr>
          <w:rFonts w:ascii="Times New Roman" w:hAnsi="Times New Roman" w:cs="Times New Roman"/>
          <w:b/>
          <w:i w:val="0"/>
          <w:sz w:val="32"/>
        </w:rPr>
        <w:t>System and Method for Real-Time Morphological Processing of Hebrew Contractual Text with Active ERP Blocking via Dependency-Graph Rule Matching</w:t>
      </w:r>
    </w:p>
    <w:p>
      <w:pPr>
        <w:spacing w:after="120" w:line="360" w:lineRule="auto"/>
      </w:pPr>
      <w:r>
        <w:rPr>
          <w:rFonts w:ascii="Times New Roman" w:hAnsi="Times New Roman" w:cs="Times New Roman"/>
          <w:b w:val="0"/>
          <w:i w:val="0"/>
          <w:sz w:val="24"/>
        </w:rPr>
        <w:t>Inventor: Maya Ziv, Adv.</w:t>
      </w:r>
    </w:p>
    <w:p>
      <w:pPr>
        <w:spacing w:after="120" w:line="360" w:lineRule="auto"/>
      </w:pPr>
      <w:r>
        <w:rPr>
          <w:rFonts w:ascii="Times New Roman" w:hAnsi="Times New Roman" w:cs="Times New Roman"/>
          <w:b w:val="0"/>
          <w:i w:val="0"/>
          <w:sz w:val="24"/>
        </w:rPr>
        <w:t>Filing Date: March 2026</w:t>
      </w:r>
    </w:p>
    <w:p>
      <w:pPr>
        <w:spacing w:after="200" w:line="360" w:lineRule="auto"/>
      </w:pPr>
      <w:r>
        <w:rPr>
          <w:rFonts w:ascii="Times New Roman" w:hAnsi="Times New Roman" w:cs="Times New Roman"/>
          <w:b/>
          <w:i w:val="0"/>
          <w:sz w:val="28"/>
        </w:rPr>
        <w:t>PROVISIONAL APPLICATION FOR PATENT</w:t>
      </w:r>
    </w:p>
    <w:p>
      <w:pPr>
        <w:spacing w:after="200" w:line="360" w:lineRule="auto"/>
      </w:pPr>
      <w:r>
        <w:rPr>
          <w:rFonts w:ascii="Times New Roman" w:hAnsi="Times New Roman" w:cs="Times New Roman"/>
          <w:b/>
          <w:i w:val="0"/>
          <w:sz w:val="28"/>
        </w:rPr>
        <w:t>CONFIDENTIAL</w:t>
      </w:r>
    </w:p>
    <w:p>
      <w:pPr>
        <w:spacing w:after="200" w:line="360" w:lineRule="auto"/>
      </w:pPr>
      <w:r>
        <w:rPr>
          <w:rFonts w:ascii="Times New Roman" w:hAnsi="Times New Roman" w:cs="Times New Roman"/>
          <w:b/>
          <w:i w:val="0"/>
          <w:sz w:val="28"/>
        </w:rPr>
        <w:t>Technical Disclosure Document</w:t>
      </w:r>
    </w:p>
    <w:p>
      <w:pPr>
        <w:spacing w:after="120" w:line="360" w:lineRule="auto"/>
      </w:pPr>
      <w:r>
        <w:rPr>
          <w:rFonts w:ascii="Times New Roman" w:hAnsi="Times New Roman" w:cs="Times New Roman"/>
          <w:b w:val="0"/>
          <w:i w:val="0"/>
          <w:sz w:val="24"/>
        </w:rPr>
        <w:t>United States Patent and Trademark Office (USPTO)</w:t>
      </w:r>
    </w:p>
    <w:p>
      <w:r>
        <w:br w:type="page"/>
      </w:r>
    </w:p>
    <w:p>
      <w:pPr>
        <w:spacing w:after="200" w:line="360" w:lineRule="auto"/>
      </w:pPr>
      <w:r>
        <w:rPr>
          <w:rFonts w:ascii="Times New Roman" w:hAnsi="Times New Roman" w:cs="Times New Roman"/>
          <w:b/>
          <w:i w:val="0"/>
          <w:sz w:val="28"/>
        </w:rPr>
        <w:t>Inventorship Declaration</w:t>
      </w:r>
    </w:p>
    <w:p>
      <w:pPr>
        <w:spacing w:after="120" w:line="360" w:lineRule="auto"/>
      </w:pPr>
      <w:r>
        <w:rPr>
          <w:rFonts w:ascii="Times New Roman" w:hAnsi="Times New Roman" w:cs="Times New Roman"/>
          <w:b w:val="0"/>
          <w:i w:val="0"/>
          <w:sz w:val="24"/>
        </w:rPr>
        <w:t>Maya Ziv, Adv. is the sole inventor of the system and method described in this Technical Disclosure Document.</w:t>
      </w:r>
    </w:p>
    <w:p>
      <w:pPr>
        <w:spacing w:after="120" w:line="360" w:lineRule="auto"/>
      </w:pPr>
      <w:r>
        <w:rPr>
          <w:rFonts w:ascii="Times New Roman" w:hAnsi="Times New Roman" w:cs="Times New Roman"/>
          <w:b w:val="0"/>
          <w:i w:val="0"/>
          <w:sz w:val="24"/>
        </w:rPr>
        <w:t>The conception, design, and architectural decisions described in this disclosure are the original intellectual contributions of Maya Ziv, Adv. Artificial intelligence tools, including Claude (Anthropic), were used as computational aids during the documentation process. Pursuant to the USPTO guidance issued November 2025, AI systems are classified as tools and cannot be named as inventors. All inventive contributions originate solely from the named inventor.</w:t>
      </w:r>
    </w:p>
    <w:p>
      <w:r>
        <w:br w:type="page"/>
      </w:r>
    </w:p>
    <w:p>
      <w:pPr>
        <w:spacing w:after="200" w:line="360" w:lineRule="auto"/>
      </w:pPr>
      <w:r>
        <w:rPr>
          <w:rFonts w:ascii="Times New Roman" w:hAnsi="Times New Roman" w:cs="Times New Roman"/>
          <w:b/>
          <w:i w:val="0"/>
          <w:sz w:val="28"/>
        </w:rPr>
        <w:t>Technical Problem Statement</w:t>
      </w:r>
    </w:p>
    <w:p>
      <w:pPr>
        <w:spacing w:after="160" w:line="360" w:lineRule="auto"/>
      </w:pPr>
      <w:r>
        <w:rPr>
          <w:rFonts w:ascii="Times New Roman" w:hAnsi="Times New Roman" w:cs="Times New Roman"/>
          <w:b/>
          <w:i w:val="0"/>
          <w:sz w:val="24"/>
        </w:rPr>
        <w:t>(a) Hebrew Morphological Complexity in Contractual Text Processing</w:t>
      </w:r>
    </w:p>
    <w:p>
      <w:pPr>
        <w:spacing w:after="120" w:line="360" w:lineRule="auto"/>
      </w:pPr>
      <w:r>
        <w:rPr>
          <w:rFonts w:ascii="Times New Roman" w:hAnsi="Times New Roman" w:cs="Times New Roman"/>
          <w:b w:val="0"/>
          <w:i w:val="0"/>
          <w:sz w:val="24"/>
        </w:rPr>
        <w:t>Hebrew is an agglutinative language where prefixes attach to words. For example, ‘שהרוכש’ must be decomposed into ‘ש’+‘ה’+‘רוכש’ (that+the+buyer). Without morphological segmentation, keyword-based rule matching degrades by 40–60% accuracy. No existing contract analysis system addresses Hebrew morphological preprocessing.</w:t>
      </w:r>
    </w:p>
    <w:p>
      <w:pPr>
        <w:spacing w:after="160" w:line="360" w:lineRule="auto"/>
      </w:pPr>
      <w:r>
        <w:rPr>
          <w:rFonts w:ascii="Times New Roman" w:hAnsi="Times New Roman" w:cs="Times New Roman"/>
          <w:b/>
          <w:i w:val="0"/>
          <w:sz w:val="24"/>
        </w:rPr>
        <w:t>(b) Absence of Real-Time Active ERP Blocking Based on Contractual Compliance</w:t>
      </w:r>
    </w:p>
    <w:p>
      <w:pPr>
        <w:spacing w:after="120" w:line="360" w:lineRule="auto"/>
      </w:pPr>
      <w:r>
        <w:rPr>
          <w:rFonts w:ascii="Times New Roman" w:hAnsi="Times New Roman" w:cs="Times New Roman"/>
          <w:b w:val="0"/>
          <w:i w:val="0"/>
          <w:sz w:val="24"/>
        </w:rPr>
        <w:t>Existing contract analysis systems (Document Crunch, Luminance) provide document intelligence and recommendations but do not generate active blocking signals to external ERP systems. No existing system enforces contractual obligations in real-time by issuing typed blocking signals (HARD_BLOCK, SOFT_BLOCK, RISK_ALERT) that prevent unauthorized operations in enterprise resource planning systems.</w:t>
      </w:r>
    </w:p>
    <w:p>
      <w:pPr>
        <w:spacing w:after="160" w:line="360" w:lineRule="auto"/>
      </w:pPr>
      <w:r>
        <w:rPr>
          <w:rFonts w:ascii="Times New Roman" w:hAnsi="Times New Roman" w:cs="Times New Roman"/>
          <w:b/>
          <w:i w:val="0"/>
          <w:sz w:val="24"/>
        </w:rPr>
        <w:t>(c) Unrepresented Rule Dependency Relationships in Construction Contract Management</w:t>
      </w:r>
    </w:p>
    <w:p>
      <w:pPr>
        <w:spacing w:after="120" w:line="360" w:lineRule="auto"/>
      </w:pPr>
      <w:r>
        <w:rPr>
          <w:rFonts w:ascii="Times New Roman" w:hAnsi="Times New Roman" w:cs="Times New Roman"/>
          <w:b w:val="0"/>
          <w:i w:val="0"/>
          <w:sz w:val="24"/>
        </w:rPr>
        <w:t>Contractual obligations in construction sale agreements have prerequisite relationships. No existing system represents these dependency relationships as a traversable graph structure where evaluation order is determined by topological sorting of rule dependencies.</w:t>
      </w:r>
    </w:p>
    <w:p>
      <w:r>
        <w:br w:type="page"/>
      </w:r>
    </w:p>
    <w:p>
      <w:pPr>
        <w:spacing w:after="200" w:line="360" w:lineRule="auto"/>
      </w:pPr>
      <w:r>
        <w:rPr>
          <w:rFonts w:ascii="Times New Roman" w:hAnsi="Times New Roman" w:cs="Times New Roman"/>
          <w:b/>
          <w:i w:val="0"/>
          <w:sz w:val="28"/>
        </w:rPr>
        <w:t>Technical Solution</w:t>
      </w:r>
    </w:p>
    <w:p>
      <w:pPr>
        <w:spacing w:after="120" w:line="360" w:lineRule="auto"/>
      </w:pPr>
      <w:r>
        <w:rPr>
          <w:rFonts w:ascii="Times New Roman" w:hAnsi="Times New Roman" w:cs="Times New Roman"/>
          <w:b w:val="0"/>
          <w:i w:val="0"/>
          <w:sz w:val="24"/>
        </w:rPr>
        <w:t>The disclosed system comprises three integrated architectural layers.</w:t>
      </w:r>
    </w:p>
    <w:p>
      <w:pPr>
        <w:spacing w:after="160" w:line="360" w:lineRule="auto"/>
      </w:pPr>
      <w:r>
        <w:rPr>
          <w:rFonts w:ascii="Times New Roman" w:hAnsi="Times New Roman" w:cs="Times New Roman"/>
          <w:b/>
          <w:i w:val="0"/>
          <w:sz w:val="24"/>
        </w:rPr>
        <w:t>Layer 1 — NLP Pipeline</w:t>
      </w:r>
    </w:p>
    <w:p>
      <w:pPr>
        <w:spacing w:after="120" w:line="360" w:lineRule="auto"/>
      </w:pPr>
      <w:r>
        <w:rPr>
          <w:rFonts w:ascii="Times New Roman" w:hAnsi="Times New Roman" w:cs="Times New Roman"/>
          <w:b w:val="0"/>
          <w:i w:val="0"/>
          <w:sz w:val="24"/>
        </w:rPr>
        <w:t>The NLP pipeline processes Hebrew contractual text through the following sequential stages:</w:t>
      </w:r>
    </w:p>
    <w:p>
      <w:pPr>
        <w:spacing w:after="120" w:line="360" w:lineRule="auto"/>
        <w:ind w:left="720"/>
      </w:pPr>
      <w:r>
        <w:rPr>
          <w:rFonts w:ascii="Times New Roman" w:hAnsi="Times New Roman" w:cs="Times New Roman"/>
          <w:b w:val="0"/>
          <w:i w:val="0"/>
          <w:sz w:val="24"/>
        </w:rPr>
        <w:t>• 1. PDF Extraction: PyMuPDF (fitz) for digitally-born PDF documents; Tesseract OCR engine for scanned documents. The extraction module normalizes page layout, removes headers/footers, and segments text into clause-level units.</w:t>
      </w:r>
    </w:p>
    <w:p>
      <w:pPr>
        <w:spacing w:after="120" w:line="360" w:lineRule="auto"/>
        <w:ind w:left="720"/>
      </w:pPr>
      <w:r>
        <w:rPr>
          <w:rFonts w:ascii="Times New Roman" w:hAnsi="Times New Roman" w:cs="Times New Roman"/>
          <w:b w:val="0"/>
          <w:i w:val="0"/>
          <w:sz w:val="24"/>
        </w:rPr>
        <w:t>• 2. Morphological Segmentation (DictaBERT-seg): Hebrew is an agglutinative language with bound morphemes. Common prefixes include: ו (and), ה (the), ש (that/which), מ (from), ל (to/for), כ (as/like), ב (in/at), and combinations thereof (e.g., שה = that+the, וב = and+in, מה = from+the). The word ‘שהרוכש’ must be segmented into ‘ש’+‘ה’+‘רוכש’ before any rule matching can occur. DictaBERT-seg, a transformer-based Hebrew language model licensed under CC-BY-4.0, performs this segmentation. This step is CRITICAL: without prefix-free tokenization, downstream cosine similarity matching produces false negatives at a rate of 40–60% because unsegmented agglutinative forms do not align with rule trigger vocabulary.</w:t>
      </w:r>
    </w:p>
    <w:p>
      <w:pPr>
        <w:spacing w:after="120" w:line="360" w:lineRule="auto"/>
        <w:ind w:left="720"/>
      </w:pPr>
      <w:r>
        <w:rPr>
          <w:rFonts w:ascii="Times New Roman" w:hAnsi="Times New Roman" w:cs="Times New Roman"/>
          <w:b w:val="0"/>
          <w:i w:val="0"/>
          <w:sz w:val="24"/>
        </w:rPr>
        <w:t>• 3. Named Entity Recognition (DictaBERT-NER): Extracts structured entities from segmented text: party names, monetary amounts, dates, clause reference numbers, property addresses, and regulatory identifiers. Additionally performs PII detection and anonymization prior to transmission to external API services, ensuring compliance with data protection requirements.</w:t>
      </w:r>
    </w:p>
    <w:p>
      <w:pPr>
        <w:spacing w:after="120" w:line="360" w:lineRule="auto"/>
        <w:ind w:left="720"/>
      </w:pPr>
      <w:r>
        <w:rPr>
          <w:rFonts w:ascii="Times New Roman" w:hAnsi="Times New Roman" w:cs="Times New Roman"/>
          <w:b w:val="0"/>
          <w:i w:val="0"/>
          <w:sz w:val="24"/>
        </w:rPr>
        <w:t>• 4. Embedding Generation: DictaBERT encoder with mean pooling produces 768-dimensional dense vector representations for each contract clause and each rule in the canonical rule library. Vectors are normalized for cosine similarity computation.</w:t>
      </w:r>
    </w:p>
    <w:p>
      <w:pPr>
        <w:spacing w:after="120" w:line="360" w:lineRule="auto"/>
        <w:ind w:left="720"/>
      </w:pPr>
      <w:r>
        <w:rPr>
          <w:rFonts w:ascii="Times New Roman" w:hAnsi="Times New Roman" w:cs="Times New Roman"/>
          <w:b w:val="0"/>
          <w:i w:val="0"/>
          <w:sz w:val="24"/>
        </w:rPr>
        <w:t>• 5. Cosine Similarity Matching: Each clause embedding is compared against all rule embeddings. The top-5 matching rules per clause are selected as candidates for downstream reasoning.</w:t>
      </w:r>
    </w:p>
    <w:p>
      <w:pPr>
        <w:spacing w:after="120" w:line="360" w:lineRule="auto"/>
        <w:ind w:left="720"/>
      </w:pPr>
      <w:r>
        <w:rPr>
          <w:rFonts w:ascii="Times New Roman" w:hAnsi="Times New Roman" w:cs="Times New Roman"/>
          <w:b w:val="0"/>
          <w:i w:val="0"/>
          <w:sz w:val="24"/>
        </w:rPr>
        <w:t>• 6. AI Reasoning Layer (Claude API): Receives preprocessed input consisting of: the morphologically segmented clause text, the top-5 candidate rules with their structured metadata, and the extracted named entities. Outputs: rule-to-clause mapping, confidence score, blocker type classification, and extracted parameters. The AI reasoning layer operates on preprocessed, anonymized input only — it does not access raw contract text or PII.</w:t>
      </w:r>
    </w:p>
    <w:p>
      <w:pPr>
        <w:spacing w:after="120" w:line="360" w:lineRule="auto"/>
        <w:ind w:left="720"/>
      </w:pPr>
      <w:r>
        <w:rPr>
          <w:rFonts w:ascii="Times New Roman" w:hAnsi="Times New Roman" w:cs="Times New Roman"/>
          <w:b w:val="0"/>
          <w:i w:val="0"/>
          <w:sz w:val="24"/>
        </w:rPr>
        <w:t>• 7. Attorney Validation (Human-in-the-Loop): Every AI-generated rule mapping is presented to a licensed attorney for verification. The system is explicitly designed as a decision-support tool; the attorney remains the decision maker. Each attorney correction is recorded as training data for continuous model improvement.</w:t>
      </w:r>
    </w:p>
    <w:p>
      <w:pPr>
        <w:spacing w:after="160" w:line="360" w:lineRule="auto"/>
      </w:pPr>
      <w:r>
        <w:rPr>
          <w:rFonts w:ascii="Times New Roman" w:hAnsi="Times New Roman" w:cs="Times New Roman"/>
          <w:b/>
          <w:i w:val="0"/>
          <w:sz w:val="24"/>
        </w:rPr>
        <w:t>Layer 2 — Enforcement Architecture</w:t>
      </w:r>
    </w:p>
    <w:p>
      <w:pPr>
        <w:spacing w:after="120" w:line="360" w:lineRule="auto"/>
      </w:pPr>
      <w:r>
        <w:rPr>
          <w:rFonts w:ascii="Times New Roman" w:hAnsi="Times New Roman" w:cs="Times New Roman"/>
          <w:b w:val="0"/>
          <w:i w:val="0"/>
          <w:sz w:val="24"/>
        </w:rPr>
        <w:t>The enforcement architecture comprises three parallel processing tracks that must all converge before contract execution:</w:t>
      </w:r>
    </w:p>
    <w:p>
      <w:pPr>
        <w:spacing w:after="160" w:line="360" w:lineRule="auto"/>
      </w:pPr>
      <w:r>
        <w:rPr>
          <w:rFonts w:ascii="Times New Roman" w:hAnsi="Times New Roman" w:cs="Times New Roman"/>
          <w:b/>
          <w:i w:val="0"/>
          <w:sz w:val="24"/>
        </w:rPr>
        <w:t>Track 1 — Specification Track</w:t>
      </w:r>
    </w:p>
    <w:p>
      <w:pPr>
        <w:spacing w:after="120" w:line="360" w:lineRule="auto"/>
      </w:pPr>
      <w:r>
        <w:rPr>
          <w:rFonts w:ascii="Times New Roman" w:hAnsi="Times New Roman" w:cs="Times New Roman"/>
          <w:b w:val="0"/>
          <w:i w:val="0"/>
          <w:sz w:val="24"/>
        </w:rPr>
        <w:t>SpecPending → SpecSubmitted → SpecApproved → SpecLocked. Buyer selects specifications from a structured catalog. Project manager approves and locks specifications. Specification lock is irreversible (except by developer override, which is logged in the append-only Integrity Log). Specifications cannot be modified after legal review begins.</w:t>
      </w:r>
    </w:p>
    <w:p>
      <w:pPr>
        <w:spacing w:after="160" w:line="360" w:lineRule="auto"/>
      </w:pPr>
      <w:r>
        <w:rPr>
          <w:rFonts w:ascii="Times New Roman" w:hAnsi="Times New Roman" w:cs="Times New Roman"/>
          <w:b/>
          <w:i w:val="0"/>
          <w:sz w:val="24"/>
        </w:rPr>
        <w:t>Track 2 — Legal Track</w:t>
      </w:r>
    </w:p>
    <w:p>
      <w:pPr>
        <w:spacing w:after="120" w:line="360" w:lineRule="auto"/>
      </w:pPr>
      <w:r>
        <w:rPr>
          <w:rFonts w:ascii="Times New Roman" w:hAnsi="Times New Roman" w:cs="Times New Roman"/>
          <w:b w:val="0"/>
          <w:i w:val="0"/>
          <w:sz w:val="24"/>
        </w:rPr>
        <w:t>LegalOpen → DraftV1 → Review → Changes (iterative loop between internal and external counsel) → GateA → GateB → LegalApproved. Change requests are tracked per clause number, linked to specific contract versions. The system generates a changes appendix from accepted modifications.</w:t>
      </w:r>
    </w:p>
    <w:p>
      <w:pPr>
        <w:spacing w:after="160" w:line="360" w:lineRule="auto"/>
      </w:pPr>
      <w:r>
        <w:rPr>
          <w:rFonts w:ascii="Times New Roman" w:hAnsi="Times New Roman" w:cs="Times New Roman"/>
          <w:b/>
          <w:i w:val="0"/>
          <w:sz w:val="24"/>
        </w:rPr>
        <w:t>Track 3 — Financial Track</w:t>
      </w:r>
    </w:p>
    <w:p>
      <w:pPr>
        <w:spacing w:after="120" w:line="360" w:lineRule="auto"/>
      </w:pPr>
      <w:r>
        <w:rPr>
          <w:rFonts w:ascii="Times New Roman" w:hAnsi="Times New Roman" w:cs="Times New Roman"/>
          <w:b w:val="0"/>
          <w:i w:val="0"/>
          <w:sz w:val="24"/>
        </w:rPr>
        <w:t>PaymentPending → BankApproved → PaymentScheduleConfirmed. Payment schedule entries track stage-based milestones with amounts, percentages, and due dates.</w:t>
      </w:r>
    </w:p>
    <w:p>
      <w:pPr>
        <w:spacing w:after="120" w:line="360" w:lineRule="auto"/>
      </w:pPr>
      <w:r>
        <w:rPr>
          <w:rFonts w:ascii="Times New Roman" w:hAnsi="Times New Roman" w:cs="Times New Roman"/>
          <w:b w:val="0"/>
          <w:i w:val="0"/>
          <w:sz w:val="24"/>
        </w:rPr>
        <w:t>All three tracks must converge before the transaction reaches ReadyForSignature status.</w:t>
      </w:r>
    </w:p>
    <w:p>
      <w:pPr>
        <w:spacing w:after="160" w:line="360" w:lineRule="auto"/>
      </w:pPr>
      <w:r>
        <w:rPr>
          <w:rFonts w:ascii="Times New Roman" w:hAnsi="Times New Roman" w:cs="Times New Roman"/>
          <w:b/>
          <w:i w:val="0"/>
          <w:sz w:val="24"/>
        </w:rPr>
        <w:t>Dual Authorization Gates</w:t>
      </w:r>
    </w:p>
    <w:p>
      <w:pPr>
        <w:spacing w:after="120" w:line="360" w:lineRule="auto"/>
        <w:ind w:left="720"/>
      </w:pPr>
      <w:r>
        <w:rPr>
          <w:rFonts w:ascii="Times New Roman" w:hAnsi="Times New Roman" w:cs="Times New Roman"/>
          <w:b w:val="0"/>
          <w:i w:val="0"/>
          <w:sz w:val="24"/>
        </w:rPr>
        <w:t>• Gate A: Requires approval from internal legal counsel (developer’s attorney).</w:t>
      </w:r>
    </w:p>
    <w:p>
      <w:pPr>
        <w:spacing w:after="120" w:line="360" w:lineRule="auto"/>
        <w:ind w:left="720"/>
      </w:pPr>
      <w:r>
        <w:rPr>
          <w:rFonts w:ascii="Times New Roman" w:hAnsi="Times New Roman" w:cs="Times New Roman"/>
          <w:b w:val="0"/>
          <w:i w:val="0"/>
          <w:sz w:val="24"/>
        </w:rPr>
        <w:t>• Gate B: Routed based on a configuration flag (has_buyer_attorney). If true, requires approval from external counsel (buyer’s attorney). If false, requires approval directly from the buyer.</w:t>
      </w:r>
    </w:p>
    <w:p>
      <w:pPr>
        <w:spacing w:after="120" w:line="360" w:lineRule="auto"/>
      </w:pPr>
      <w:r>
        <w:rPr>
          <w:rFonts w:ascii="Times New Roman" w:hAnsi="Times New Roman" w:cs="Times New Roman"/>
          <w:b w:val="0"/>
          <w:i w:val="0"/>
          <w:sz w:val="24"/>
        </w:rPr>
        <w:t>Both gates must be satisfied (dual authorization) before contract execution proceeds.</w:t>
      </w:r>
    </w:p>
    <w:p>
      <w:pPr>
        <w:spacing w:after="160" w:line="360" w:lineRule="auto"/>
      </w:pPr>
      <w:r>
        <w:rPr>
          <w:rFonts w:ascii="Times New Roman" w:hAnsi="Times New Roman" w:cs="Times New Roman"/>
          <w:b/>
          <w:i w:val="0"/>
          <w:sz w:val="24"/>
        </w:rPr>
        <w:t>Escalation Timer</w:t>
      </w:r>
    </w:p>
    <w:p>
      <w:pPr>
        <w:spacing w:after="120" w:line="360" w:lineRule="auto"/>
      </w:pPr>
      <w:r>
        <w:rPr>
          <w:rFonts w:ascii="Times New Roman" w:hAnsi="Times New Roman" w:cs="Times New Roman"/>
          <w:b w:val="0"/>
          <w:i w:val="0"/>
          <w:sz w:val="24"/>
        </w:rPr>
        <w:t>Computed from append-only timeline events (specifically, the “gate_pending” event timestamp), NOT from gate approval timestamps. Escalation sequence: 3-day reminder, 7-day alert to developer, 14-day manual override option.</w:t>
      </w:r>
    </w:p>
    <w:p>
      <w:pPr>
        <w:spacing w:after="160" w:line="360" w:lineRule="auto"/>
      </w:pPr>
      <w:r>
        <w:rPr>
          <w:rFonts w:ascii="Times New Roman" w:hAnsi="Times New Roman" w:cs="Times New Roman"/>
          <w:b/>
          <w:i w:val="0"/>
          <w:sz w:val="24"/>
        </w:rPr>
        <w:t>Developer Override</w:t>
      </w:r>
    </w:p>
    <w:p>
      <w:pPr>
        <w:spacing w:after="120" w:line="360" w:lineRule="auto"/>
      </w:pPr>
      <w:r>
        <w:rPr>
          <w:rFonts w:ascii="Times New Roman" w:hAnsi="Times New Roman" w:cs="Times New Roman"/>
          <w:b w:val="0"/>
          <w:i w:val="0"/>
          <w:sz w:val="24"/>
        </w:rPr>
        <w:t>Two types of administrative override are supported: (1) status override — modifying deal status outside normal workflow, and (2) specification lock override — unlocking previously locked specifications. Both override types are immutably logged in the append-only Integrity Log with operator identity, timestamp, and reason.</w:t>
      </w:r>
    </w:p>
    <w:p>
      <w:pPr>
        <w:spacing w:after="160" w:line="360" w:lineRule="auto"/>
      </w:pPr>
      <w:r>
        <w:rPr>
          <w:rFonts w:ascii="Times New Roman" w:hAnsi="Times New Roman" w:cs="Times New Roman"/>
          <w:b/>
          <w:i w:val="0"/>
          <w:sz w:val="24"/>
        </w:rPr>
        <w:t>Active ERP Blocking</w:t>
      </w:r>
    </w:p>
    <w:p>
      <w:pPr>
        <w:spacing w:after="120" w:line="360" w:lineRule="auto"/>
      </w:pPr>
      <w:r>
        <w:rPr>
          <w:rFonts w:ascii="Times New Roman" w:hAnsi="Times New Roman" w:cs="Times New Roman"/>
          <w:b w:val="0"/>
          <w:i w:val="0"/>
          <w:sz w:val="24"/>
        </w:rPr>
        <w:t>The system generates three types of blocking signals to external ERP systems:</w:t>
      </w:r>
    </w:p>
    <w:p>
      <w:pPr>
        <w:spacing w:after="120" w:line="360" w:lineRule="auto"/>
        <w:ind w:left="720"/>
      </w:pPr>
      <w:r>
        <w:rPr>
          <w:rFonts w:ascii="Times New Roman" w:hAnsi="Times New Roman" w:cs="Times New Roman"/>
          <w:b w:val="0"/>
          <w:i w:val="0"/>
          <w:sz w:val="24"/>
        </w:rPr>
        <w:t>• HARD_BLOCK: Stops the process entirely. The blocked operation cannot proceed until the underlying condition is resolved.</w:t>
      </w:r>
    </w:p>
    <w:p>
      <w:pPr>
        <w:spacing w:after="120" w:line="360" w:lineRule="auto"/>
        <w:ind w:left="720"/>
      </w:pPr>
      <w:r>
        <w:rPr>
          <w:rFonts w:ascii="Times New Roman" w:hAnsi="Times New Roman" w:cs="Times New Roman"/>
          <w:b w:val="0"/>
          <w:i w:val="0"/>
          <w:sz w:val="24"/>
        </w:rPr>
        <w:t>• SOFT_BLOCK: Issues a warning that requires explicit acknowledgment from an authorized party before the operation can proceed.</w:t>
      </w:r>
    </w:p>
    <w:p>
      <w:pPr>
        <w:spacing w:after="120" w:line="360" w:lineRule="auto"/>
        <w:ind w:left="720"/>
      </w:pPr>
      <w:r>
        <w:rPr>
          <w:rFonts w:ascii="Times New Roman" w:hAnsi="Times New Roman" w:cs="Times New Roman"/>
          <w:b w:val="0"/>
          <w:i w:val="0"/>
          <w:sz w:val="24"/>
        </w:rPr>
        <w:t>• RISK_ALERT: Generates a notification to relevant stakeholders without blocking the operation.</w:t>
      </w:r>
    </w:p>
    <w:p>
      <w:pPr>
        <w:spacing w:after="160" w:line="360" w:lineRule="auto"/>
      </w:pPr>
      <w:r>
        <w:rPr>
          <w:rFonts w:ascii="Times New Roman" w:hAnsi="Times New Roman" w:cs="Times New Roman"/>
          <w:b/>
          <w:i w:val="0"/>
          <w:sz w:val="24"/>
        </w:rPr>
        <w:t>Ball Owner</w:t>
      </w:r>
    </w:p>
    <w:p>
      <w:pPr>
        <w:spacing w:after="120" w:line="360" w:lineRule="auto"/>
      </w:pPr>
      <w:r>
        <w:rPr>
          <w:rFonts w:ascii="Times New Roman" w:hAnsi="Times New Roman" w:cs="Times New Roman"/>
          <w:b w:val="0"/>
          <w:i w:val="0"/>
          <w:sz w:val="24"/>
        </w:rPr>
        <w:t>A denormalized field tracking the current responsible party, computed dynamically from active blockers. Designed without foreign key constraints to support flexible role assignment.</w:t>
      </w:r>
    </w:p>
    <w:p>
      <w:pPr>
        <w:spacing w:after="160" w:line="360" w:lineRule="auto"/>
      </w:pPr>
      <w:r>
        <w:rPr>
          <w:rFonts w:ascii="Times New Roman" w:hAnsi="Times New Roman" w:cs="Times New Roman"/>
          <w:b/>
          <w:i w:val="0"/>
          <w:sz w:val="24"/>
        </w:rPr>
        <w:t>Layer 3 — Rule Library Ontology</w:t>
      </w:r>
    </w:p>
    <w:p>
      <w:pPr>
        <w:spacing w:after="120" w:line="360" w:lineRule="auto"/>
      </w:pPr>
      <w:r>
        <w:rPr>
          <w:rFonts w:ascii="Times New Roman" w:hAnsi="Times New Roman" w:cs="Times New Roman"/>
          <w:b w:val="0"/>
          <w:i w:val="0"/>
          <w:sz w:val="24"/>
        </w:rPr>
        <w:t>An extensible canonical rule library comprising enforcement rules that define contractual obligations, compliance gates, specification constraints, payment conditions, and regulatory requirements derived from construction sale contracts.</w:t>
      </w:r>
    </w:p>
    <w:p>
      <w:pPr>
        <w:spacing w:after="160" w:line="360" w:lineRule="auto"/>
      </w:pPr>
      <w:r>
        <w:rPr>
          <w:rFonts w:ascii="Times New Roman" w:hAnsi="Times New Roman" w:cs="Times New Roman"/>
          <w:b/>
          <w:i w:val="0"/>
          <w:sz w:val="24"/>
        </w:rPr>
        <w:t>Structured Metadata</w:t>
      </w:r>
    </w:p>
    <w:p>
      <w:pPr>
        <w:spacing w:after="120" w:line="360" w:lineRule="auto"/>
      </w:pPr>
      <w:r>
        <w:rPr>
          <w:rFonts w:ascii="Times New Roman" w:hAnsi="Times New Roman" w:cs="Times New Roman"/>
          <w:b w:val="0"/>
          <w:i w:val="0"/>
          <w:sz w:val="24"/>
        </w:rPr>
        <w:t>Each rule contains structured metadata including lifecycle stage (mapped to 9 defined stages), blocker type (HARD_BLOCK, SOFT_BLOCK, or RISK_ALERT), trigger conditions, enforcement logic, dependency relationships to other rules, and required approver.</w:t>
      </w:r>
    </w:p>
    <w:p>
      <w:pPr>
        <w:spacing w:after="160" w:line="360" w:lineRule="auto"/>
      </w:pPr>
      <w:r>
        <w:rPr>
          <w:rFonts w:ascii="Times New Roman" w:hAnsi="Times New Roman" w:cs="Times New Roman"/>
          <w:b/>
          <w:i w:val="0"/>
          <w:sz w:val="24"/>
        </w:rPr>
        <w:t>Dependency Graph</w:t>
      </w:r>
    </w:p>
    <w:p>
      <w:pPr>
        <w:spacing w:after="120" w:line="360" w:lineRule="auto"/>
      </w:pPr>
      <w:r>
        <w:rPr>
          <w:rFonts w:ascii="Times New Roman" w:hAnsi="Times New Roman" w:cs="Times New Roman"/>
          <w:b w:val="0"/>
          <w:i w:val="0"/>
          <w:sz w:val="24"/>
        </w:rPr>
        <w:t>Rules have prerequisite relationships forming a directed acyclic graph. The matching engine performs topological sorting to determine evaluation order, ensuring that prerequisite rules are evaluated before dependent rules.</w:t>
      </w:r>
    </w:p>
    <w:p>
      <w:pPr>
        <w:spacing w:after="120" w:line="360" w:lineRule="auto"/>
      </w:pPr>
      <w:r>
        <w:rPr>
          <w:rFonts w:ascii="Times New Roman" w:hAnsi="Times New Roman" w:cs="Times New Roman"/>
          <w:b w:val="0"/>
          <w:i w:val="0"/>
          <w:sz w:val="24"/>
        </w:rPr>
        <w:t>The system maintains an extensible canonical rule library. At the time of filing, the library contains over 130 rules derived from analysis of multiple construction contract types. The architecture supports addition of new rules as additional contract types are analyzed, without modification to the matching engine or blocking mechanism.</w:t>
      </w:r>
    </w:p>
    <w:p>
      <w:pPr>
        <w:spacing w:after="160" w:line="360" w:lineRule="auto"/>
      </w:pPr>
      <w:r>
        <w:rPr>
          <w:rFonts w:ascii="Times New Roman" w:hAnsi="Times New Roman" w:cs="Times New Roman"/>
          <w:b/>
          <w:i w:val="0"/>
          <w:sz w:val="24"/>
        </w:rPr>
        <w:t>Jurisdiction-Agnostic Architecture</w:t>
      </w:r>
    </w:p>
    <w:p>
      <w:pPr>
        <w:spacing w:after="120" w:line="360" w:lineRule="auto"/>
      </w:pPr>
      <w:r>
        <w:rPr>
          <w:rFonts w:ascii="Times New Roman" w:hAnsi="Times New Roman" w:cs="Times New Roman"/>
          <w:b w:val="0"/>
          <w:i w:val="0"/>
          <w:sz w:val="24"/>
        </w:rPr>
        <w:t>The system architecture is jurisdiction-agnostic. The rule library, NLP models, and contract templates are configurable per jurisdiction. The present disclosure describes an implementation for Israeli construction law and Hebrew language contracts, but the technical architecture supports deployment across multiple legal systems and languages by substituting jurisdiction-specific rule sets and language-specific NLP models.</w:t>
      </w:r>
    </w:p>
    <w:p>
      <w:r>
        <w:br w:type="page"/>
      </w:r>
    </w:p>
    <w:p>
      <w:pPr>
        <w:spacing w:after="200" w:line="360" w:lineRule="auto"/>
      </w:pPr>
      <w:r>
        <w:rPr>
          <w:rFonts w:ascii="Times New Roman" w:hAnsi="Times New Roman" w:cs="Times New Roman"/>
          <w:b/>
          <w:i w:val="0"/>
          <w:sz w:val="28"/>
        </w:rPr>
        <w:t>Technical Parameters</w:t>
      </w:r>
    </w:p>
    <w:p>
      <w:pPr>
        <w:spacing w:after="120" w:line="360" w:lineRule="auto"/>
        <w:ind w:left="720"/>
      </w:pPr>
      <w:r>
        <w:rPr>
          <w:rFonts w:ascii="Times New Roman" w:hAnsi="Times New Roman" w:cs="Times New Roman"/>
          <w:b w:val="0"/>
          <w:i w:val="0"/>
          <w:sz w:val="24"/>
        </w:rPr>
        <w:t>• DictaBERT-seg: Transformer-based Hebrew language model, licensed under CC-BY-4.0.</w:t>
      </w:r>
    </w:p>
    <w:p>
      <w:pPr>
        <w:spacing w:after="120" w:line="360" w:lineRule="auto"/>
        <w:ind w:left="720"/>
      </w:pPr>
      <w:r>
        <w:rPr>
          <w:rFonts w:ascii="Times New Roman" w:hAnsi="Times New Roman" w:cs="Times New Roman"/>
          <w:b w:val="0"/>
          <w:i w:val="0"/>
          <w:sz w:val="24"/>
        </w:rPr>
        <w:t>• Embedding Dimensionality: 768-dimensional dense vectors produced by DictaBERT encoder.</w:t>
      </w:r>
    </w:p>
    <w:p>
      <w:pPr>
        <w:spacing w:after="120" w:line="360" w:lineRule="auto"/>
        <w:ind w:left="720"/>
      </w:pPr>
      <w:r>
        <w:rPr>
          <w:rFonts w:ascii="Times New Roman" w:hAnsi="Times New Roman" w:cs="Times New Roman"/>
          <w:b w:val="0"/>
          <w:i w:val="0"/>
          <w:sz w:val="24"/>
        </w:rPr>
        <w:t>• Similarity Metric: Cosine similarity used for clause-to-rule matching.</w:t>
      </w:r>
    </w:p>
    <w:p>
      <w:pPr>
        <w:spacing w:after="120" w:line="360" w:lineRule="auto"/>
        <w:ind w:left="720"/>
      </w:pPr>
      <w:r>
        <w:rPr>
          <w:rFonts w:ascii="Times New Roman" w:hAnsi="Times New Roman" w:cs="Times New Roman"/>
          <w:b w:val="0"/>
          <w:i w:val="0"/>
          <w:sz w:val="24"/>
        </w:rPr>
        <w:t>• Hebrew Prefix Patterns: ו (and), ה (the), ש (that/which), מ (from), ל (to/for), כ (as/like), ב (in/at), and multi-prefix combinations (שה, וב, מה, לה, בה, כש, ומ, etc.).</w:t>
      </w:r>
    </w:p>
    <w:p>
      <w:pPr>
        <w:spacing w:after="120" w:line="360" w:lineRule="auto"/>
        <w:ind w:left="720"/>
      </w:pPr>
      <w:r>
        <w:rPr>
          <w:rFonts w:ascii="Times New Roman" w:hAnsi="Times New Roman" w:cs="Times New Roman"/>
          <w:b w:val="0"/>
          <w:i w:val="0"/>
          <w:sz w:val="24"/>
        </w:rPr>
        <w:t>• Candidate Selection: Top-5 matching rules per clause are forwarded to the AI reasoning layer.</w:t>
      </w:r>
    </w:p>
    <w:p>
      <w:pPr>
        <w:spacing w:after="120" w:line="360" w:lineRule="auto"/>
        <w:ind w:left="720"/>
      </w:pPr>
      <w:r>
        <w:rPr>
          <w:rFonts w:ascii="Times New Roman" w:hAnsi="Times New Roman" w:cs="Times New Roman"/>
          <w:b w:val="0"/>
          <w:i w:val="0"/>
          <w:sz w:val="24"/>
        </w:rPr>
        <w:t>• Vector Normalization: L2 normalization applied prior to similarity computation.</w:t>
      </w:r>
    </w:p>
    <w:p>
      <w:pPr>
        <w:spacing w:after="120" w:line="360" w:lineRule="auto"/>
        <w:ind w:left="720"/>
      </w:pPr>
      <w:r>
        <w:rPr>
          <w:rFonts w:ascii="Times New Roman" w:hAnsi="Times New Roman" w:cs="Times New Roman"/>
          <w:b w:val="0"/>
          <w:i w:val="0"/>
          <w:sz w:val="24"/>
        </w:rPr>
        <w:t>• Mean Pooling: Applied to the final hidden state of the DictaBERT encoder to produce fixed-length clause and rule embeddings.</w:t>
      </w:r>
    </w:p>
    <w:p>
      <w:r>
        <w:br w:type="page"/>
      </w:r>
    </w:p>
    <w:p>
      <w:pPr>
        <w:spacing w:after="240" w:line="360" w:lineRule="auto"/>
        <w:jc w:val="center"/>
      </w:pPr>
      <w:r>
        <w:rPr>
          <w:rFonts w:ascii="Times New Roman" w:hAnsi="Times New Roman" w:cs="Times New Roman"/>
          <w:b/>
          <w:i w:val="0"/>
          <w:sz w:val="32"/>
        </w:rPr>
        <w:t>Part 6: Claims Direction</w:t>
      </w:r>
    </w:p>
    <w:p>
      <w:pPr>
        <w:spacing w:after="120" w:line="360" w:lineRule="auto"/>
      </w:pPr>
      <w:r>
        <w:rPr>
          <w:rFonts w:ascii="Times New Roman" w:hAnsi="Times New Roman" w:cs="Times New Roman"/>
          <w:b w:val="0"/>
          <w:i w:val="0"/>
          <w:sz w:val="24"/>
        </w:rPr>
        <w:t>These are NOT formal claims. They are claims direction for the non-provisional.</w:t>
      </w:r>
    </w:p>
    <w:p>
      <w:pPr>
        <w:spacing w:after="200" w:line="360" w:lineRule="auto"/>
      </w:pPr>
      <w:r>
        <w:rPr>
          <w:rFonts w:ascii="Times New Roman" w:hAnsi="Times New Roman" w:cs="Times New Roman"/>
          <w:b/>
          <w:i w:val="0"/>
          <w:sz w:val="28"/>
        </w:rPr>
        <w:t>Claim Direction 1 (Method)</w:t>
      </w:r>
    </w:p>
    <w:p>
      <w:pPr>
        <w:spacing w:after="120" w:line="360" w:lineRule="auto"/>
      </w:pPr>
      <w:r>
        <w:rPr>
          <w:rFonts w:ascii="Times New Roman" w:hAnsi="Times New Roman" w:cs="Times New Roman"/>
          <w:b w:val="0"/>
          <w:i w:val="0"/>
          <w:sz w:val="24"/>
        </w:rPr>
        <w:t>A computer-implemented method for processing Hebrew contractual text comprising: receiving a PDF document containing Hebrew contractual text; performing morphological segmentation of agglutinative Hebrew word forms using a Hebrew-specific transformer-based language model to decompose bound morphemes into constituent prefix and stem components; extracting named entities including party identifiers, monetary amounts, temporal references, clause numbers, and property addresses from the segmented text; generating 768-dimensional dense vector embeddings for each segmented clause using mean pooling over transformer hidden states; matching clause embeddings to rules in an extensible canonical rule library using cosine similarity with candidate selection of top-matching rules per clause; traversing rule dependency relationships represented as a directed acyclic graph to determine evaluation order via topological sorting; and generating real-time typed blocking signals (hard block, soft block, risk alert) to an external enterprise resource planning system based on rule evaluation results.</w:t>
      </w:r>
    </w:p>
    <w:p>
      <w:pPr>
        <w:spacing w:after="200" w:line="360" w:lineRule="auto"/>
      </w:pPr>
      <w:r>
        <w:rPr>
          <w:rFonts w:ascii="Times New Roman" w:hAnsi="Times New Roman" w:cs="Times New Roman"/>
          <w:b/>
          <w:i w:val="0"/>
          <w:sz w:val="28"/>
        </w:rPr>
        <w:t>Claim Direction 2 (System)</w:t>
      </w:r>
    </w:p>
    <w:p>
      <w:pPr>
        <w:spacing w:after="120" w:line="360" w:lineRule="auto"/>
      </w:pPr>
      <w:r>
        <w:rPr>
          <w:rFonts w:ascii="Times New Roman" w:hAnsi="Times New Roman" w:cs="Times New Roman"/>
          <w:b w:val="0"/>
          <w:i w:val="0"/>
          <w:sz w:val="24"/>
        </w:rPr>
        <w:t>A system for real-time contractual compliance enforcement comprising: an NLP processing module configured to perform morphological segmentation of agglutinative Hebrew text, named entity recognition, PII anonymization, and dense vector embedding generation using a transformer-based Hebrew language model; a rule matching engine configured to compute cosine similarity between clause embeddings and rule embeddings in an extensible canonical rule library, and to traverse rule dependency relationships represented as a directed acyclic graph; a multi-party authorization gate module implementing dual authorization with a first gate requiring approval from internal legal counsel and a second gate requiring approval from either external counsel or buyer based on a configuration flag, with escalation timers computed from append-only timeline events; and an ERP integration module configured to generate typed blocking signals (hard block, soft block, risk alert) to external enterprise resource planning systems in real-time.</w:t>
      </w:r>
    </w:p>
    <w:p>
      <w:pPr>
        <w:spacing w:after="200" w:line="360" w:lineRule="auto"/>
      </w:pPr>
      <w:r>
        <w:rPr>
          <w:rFonts w:ascii="Times New Roman" w:hAnsi="Times New Roman" w:cs="Times New Roman"/>
          <w:b/>
          <w:i w:val="0"/>
          <w:sz w:val="28"/>
        </w:rPr>
        <w:t>Claim Direction 3 (Rule Engine)</w:t>
      </w:r>
    </w:p>
    <w:p>
      <w:pPr>
        <w:spacing w:after="120" w:line="360" w:lineRule="auto"/>
      </w:pPr>
      <w:r>
        <w:rPr>
          <w:rFonts w:ascii="Times New Roman" w:hAnsi="Times New Roman" w:cs="Times New Roman"/>
          <w:b w:val="0"/>
          <w:i w:val="0"/>
          <w:sz w:val="24"/>
        </w:rPr>
        <w:t>A dependency-graph based rule matching engine for contractual compliance enforcement comprising: a vector similarity module configured to receive 768-dimensional dense vector representations of contract clauses generated by a Hebrew-specific transformer encoder with mean pooling, and to compute cosine similarity against an extensible library of rule vector representations; a dependency graph traversal module configured to represent prerequisite relationships between rules as a directed acyclic graph and to determine evaluation order via topological sorting; a trigger evaluation module configured to evaluate rule trigger conditions against extracted named entities including party identifiers, monetary amounts, and temporal references; and a blocking signal generator configured to generate typed blocking signals classified as hard block, soft block, or risk alert, and to transmit said signals to external enterprise resource planning systems for real-time enforcement.</w:t>
      </w:r>
    </w:p>
    <w:p>
      <w:pPr>
        <w:spacing w:after="200" w:line="360" w:lineRule="auto"/>
      </w:pPr>
      <w:r>
        <w:rPr>
          <w:rFonts w:ascii="Times New Roman" w:hAnsi="Times New Roman" w:cs="Times New Roman"/>
          <w:b/>
          <w:i w:val="0"/>
          <w:sz w:val="28"/>
        </w:rPr>
        <w:t>Claim Direction 4 (Authorization Gate)</w:t>
      </w:r>
    </w:p>
    <w:p>
      <w:pPr>
        <w:spacing w:after="120" w:line="360" w:lineRule="auto"/>
      </w:pPr>
      <w:r>
        <w:rPr>
          <w:rFonts w:ascii="Times New Roman" w:hAnsi="Times New Roman" w:cs="Times New Roman"/>
          <w:b w:val="0"/>
          <w:i w:val="0"/>
          <w:sz w:val="24"/>
        </w:rPr>
        <w:t>A multi-party digital authorization system for contractual transaction processing comprising: a first authorization gate requiring digital approval from internal legal counsel associated with a contracting party; a second authorization gate requiring digital approval from either external legal counsel or a buyer party, the routing determined by a configuration flag indicating whether the buyer is represented by counsel; an escalation timer module configured to compute elapsed time from append-only timeline events recording gate activation, and to generate graduated escalation notifications at configurable intervals; a specification lock module configured to prevent modification of agreed specifications after legal review initiation, with administrative override capability logged in an append-only integrity log; and an integration module configured to trigger a digital signature workflow upon completion of dual authorization from both gates.</w:t>
      </w:r>
    </w:p>
    <w:p>
      <w:r>
        <w:br w:type="page"/>
      </w:r>
    </w:p>
    <w:p>
      <w:pPr>
        <w:spacing w:after="240" w:line="360" w:lineRule="auto"/>
        <w:jc w:val="center"/>
      </w:pPr>
      <w:r>
        <w:rPr>
          <w:rFonts w:ascii="Times New Roman" w:hAnsi="Times New Roman" w:cs="Times New Roman"/>
          <w:b/>
          <w:i w:val="0"/>
          <w:sz w:val="32"/>
        </w:rPr>
        <w:t>Part 7: System Diagrams</w:t>
      </w:r>
    </w:p>
    <w:p>
      <w:pPr>
        <w:spacing w:after="200" w:line="360" w:lineRule="auto"/>
      </w:pPr>
      <w:r>
        <w:rPr>
          <w:rFonts w:ascii="Times New Roman" w:hAnsi="Times New Roman" w:cs="Times New Roman"/>
          <w:b/>
          <w:i w:val="0"/>
          <w:sz w:val="28"/>
        </w:rPr>
        <w:t>Diagram 1: NLP Pipeline</w:t>
      </w:r>
    </w:p>
    <w:p>
      <w:pPr>
        <w:spacing w:after="160" w:line="360" w:lineRule="auto"/>
      </w:pPr>
      <w:r>
        <w:rPr>
          <w:rFonts w:ascii="Times New Roman" w:hAnsi="Times New Roman" w:cs="Times New Roman"/>
          <w:b/>
          <w:i w:val="0"/>
          <w:sz w:val="24"/>
        </w:rPr>
        <w:t>Textual Description</w:t>
      </w:r>
    </w:p>
    <w:p>
      <w:pPr>
        <w:spacing w:after="120" w:line="360" w:lineRule="auto"/>
      </w:pPr>
      <w:r>
        <w:rPr>
          <w:rFonts w:ascii="Times New Roman" w:hAnsi="Times New Roman" w:cs="Times New Roman"/>
          <w:b w:val="0"/>
          <w:i w:val="0"/>
          <w:sz w:val="24"/>
        </w:rPr>
        <w:t>The NLP Pipeline processes contractual documents through a sequential series of computational stages. A PDF document enters the pipeline and is processed by the extraction module (PyMuPDF for digital documents, Tesseract OCR for scanned documents). The extracted text passes to the DictaBERT-seg module for morphological segmentation, decomposing agglutinative Hebrew word forms into prefix and stem components. The segmented text then passes to the DictaBERT-NER module for named entity recognition and PII anonymization. The processed text is then encoded into 768-dimensional dense vectors via mean pooling. These vectors are compared against rule library vectors using cosine similarity, selecting the top-5 candidate rules per clause. The candidate rules, segmented text, and extracted entities are passed to the Claude API reasoning layer, which outputs rule mappings with confidence scores and blocker type classifications. Finally, an attorney validates each mapping in a human-in-the-loop verification step.</w:t>
      </w:r>
    </w:p>
    <w:p>
      <w:pPr>
        <w:spacing w:after="160" w:line="360" w:lineRule="auto"/>
      </w:pPr>
      <w:r>
        <w:rPr>
          <w:rFonts w:ascii="Times New Roman" w:hAnsi="Times New Roman" w:cs="Times New Roman"/>
          <w:b/>
          <w:i w:val="0"/>
          <w:sz w:val="24"/>
        </w:rPr>
        <w:t>Mermaid Diagram Code</w:t>
      </w:r>
    </w:p>
    <w:p>
      <w:pPr>
        <w:spacing w:after="120" w:line="360" w:lineRule="auto"/>
      </w:pPr>
      <w:r>
        <w:rPr>
          <w:rFonts w:ascii="Times New Roman" w:hAnsi="Times New Roman" w:cs="Times New Roman"/>
          <w:b w:val="0"/>
          <w:i w:val="0"/>
          <w:sz w:val="24"/>
        </w:rPr>
        <w:t>```mermaid</w:t>
        <w:br/>
        <w:t>flowchart LR</w:t>
        <w:br/>
        <w:t xml:space="preserve">    A[PDF Document] --&gt; B[PDF Extraction\nPyMuPDF / Tesseract OCR]</w:t>
        <w:br/>
        <w:t xml:space="preserve">    B --&gt; C[DictaBERT-seg\nMorphological Segmentation]</w:t>
        <w:br/>
        <w:t xml:space="preserve">    C --&gt; D[DictaBERT-NER\nEntity Extraction + PII Anonymization]</w:t>
        <w:br/>
        <w:t xml:space="preserve">    D --&gt; E[Embedding Generation\n768-dim Mean Pooling]</w:t>
        <w:br/>
        <w:t xml:space="preserve">    E --&gt; F[Cosine Similarity\nTop-5 Rule Matching]</w:t>
        <w:br/>
        <w:t xml:space="preserve">    F --&gt; G[Claude API\nReasoning Layer]</w:t>
        <w:br/>
        <w:t xml:space="preserve">    G --&gt; H[Attorney Validation\nHuman-in-the-Loop]</w:t>
        <w:br/>
        <w:t>```</w:t>
      </w:r>
    </w:p>
    <w:p>
      <w:pPr>
        <w:spacing w:after="200" w:line="360" w:lineRule="auto"/>
      </w:pPr>
      <w:r>
        <w:rPr>
          <w:rFonts w:ascii="Times New Roman" w:hAnsi="Times New Roman" w:cs="Times New Roman"/>
          <w:b/>
          <w:i w:val="0"/>
          <w:sz w:val="28"/>
        </w:rPr>
        <w:t>Diagram 2: Enforcement Architecture</w:t>
      </w:r>
    </w:p>
    <w:p>
      <w:pPr>
        <w:spacing w:after="160" w:line="360" w:lineRule="auto"/>
      </w:pPr>
      <w:r>
        <w:rPr>
          <w:rFonts w:ascii="Times New Roman" w:hAnsi="Times New Roman" w:cs="Times New Roman"/>
          <w:b/>
          <w:i w:val="0"/>
          <w:sz w:val="24"/>
        </w:rPr>
        <w:t>Textual Description</w:t>
      </w:r>
    </w:p>
    <w:p>
      <w:pPr>
        <w:spacing w:after="120" w:line="360" w:lineRule="auto"/>
      </w:pPr>
      <w:r>
        <w:rPr>
          <w:rFonts w:ascii="Times New Roman" w:hAnsi="Times New Roman" w:cs="Times New Roman"/>
          <w:b w:val="0"/>
          <w:i w:val="0"/>
          <w:sz w:val="24"/>
        </w:rPr>
        <w:t>The Enforcement Architecture comprises three parallel processing tracks that must all converge before contract execution can proceed. Track 1 (Specification) flows through four states: SpecPending, SpecSubmitted, SpecApproved, and SpecLocked. Track 2 (Legal) flows through seven states: LegalOpen, DraftV1, Review, Changes (with an iterative loop), GateA, GateB, and LegalApproved. Track 3 (Financial) flows through three states: PaymentPending, BankApproved, and PaymentScheduleConfirmed. All three tracks converge at a synchronization point labeled ReadyForSignature. From there, the flow proceeds to DocuSign integration, then to Signed status, and finally through Settlement, Delivery, and Warranty stages. The dual authorization gates (Gate A for internal counsel, Gate B for external counsel or buyer) are critical control points in the Legal track.</w:t>
      </w:r>
    </w:p>
    <w:p>
      <w:pPr>
        <w:spacing w:after="160" w:line="360" w:lineRule="auto"/>
      </w:pPr>
      <w:r>
        <w:rPr>
          <w:rFonts w:ascii="Times New Roman" w:hAnsi="Times New Roman" w:cs="Times New Roman"/>
          <w:b/>
          <w:i w:val="0"/>
          <w:sz w:val="24"/>
        </w:rPr>
        <w:t>Mermaid Diagram Code</w:t>
      </w:r>
    </w:p>
    <w:p>
      <w:pPr>
        <w:spacing w:after="120" w:line="360" w:lineRule="auto"/>
      </w:pPr>
      <w:r>
        <w:rPr>
          <w:rFonts w:ascii="Times New Roman" w:hAnsi="Times New Roman" w:cs="Times New Roman"/>
          <w:b w:val="0"/>
          <w:i w:val="0"/>
          <w:sz w:val="24"/>
        </w:rPr>
        <w:t>```mermaid</w:t>
        <w:br/>
        <w:t>flowchart TD</w:t>
        <w:br/>
        <w:t xml:space="preserve">    subgraph Track1[Specification Track]</w:t>
        <w:br/>
        <w:t xml:space="preserve">        S1[SpecPending] --&gt; S2[SpecSubmitted]</w:t>
        <w:br/>
        <w:t xml:space="preserve">        S2 --&gt; S3[SpecApproved]</w:t>
        <w:br/>
        <w:t xml:space="preserve">        S3 --&gt; S4[SpecLocked]</w:t>
        <w:br/>
        <w:t xml:space="preserve">    end</w:t>
        <w:br/>
        <w:t xml:space="preserve">    subgraph Track2[Legal Track]</w:t>
        <w:br/>
        <w:t xml:space="preserve">        L1[LegalOpen] --&gt; L2[DraftV1]</w:t>
        <w:br/>
        <w:t xml:space="preserve">        L2 --&gt; L3[Review]</w:t>
        <w:br/>
        <w:t xml:space="preserve">        L3 --&gt; L4[Changes]</w:t>
        <w:br/>
        <w:t xml:space="preserve">        L4 --&gt; L3</w:t>
        <w:br/>
        <w:t xml:space="preserve">        L3 --&gt; L5[Gate A\nInternal Counsel]</w:t>
        <w:br/>
        <w:t xml:space="preserve">        L5 --&gt; L6[Gate B\nExternal Counsel / Buyer]</w:t>
        <w:br/>
        <w:t xml:space="preserve">        L6 --&gt; L7[LegalApproved]</w:t>
        <w:br/>
        <w:t xml:space="preserve">    end</w:t>
        <w:br/>
        <w:t xml:space="preserve">    subgraph Track3[Financial Track]</w:t>
        <w:br/>
        <w:t xml:space="preserve">        F1[PaymentPending] --&gt; F2[BankApproved]</w:t>
        <w:br/>
        <w:t xml:space="preserve">        F2 --&gt; F3[PaymentScheduleConfirmed]</w:t>
        <w:br/>
        <w:t xml:space="preserve">    end</w:t>
        <w:br/>
        <w:t xml:space="preserve">    S4 --&gt; CONV[ReadyForSignature]</w:t>
        <w:br/>
        <w:t xml:space="preserve">    L7 --&gt; CONV</w:t>
        <w:br/>
        <w:t xml:space="preserve">    F3 --&gt; CONV</w:t>
        <w:br/>
        <w:t xml:space="preserve">    CONV --&gt; SIGN[DocuSign Integration]</w:t>
        <w:br/>
        <w:t xml:space="preserve">    SIGN --&gt; DONE[Signed]</w:t>
        <w:br/>
        <w:t>```</w:t>
      </w:r>
    </w:p>
    <w:p>
      <w:pPr>
        <w:spacing w:after="200" w:line="360" w:lineRule="auto"/>
      </w:pPr>
      <w:r>
        <w:rPr>
          <w:rFonts w:ascii="Times New Roman" w:hAnsi="Times New Roman" w:cs="Times New Roman"/>
          <w:b/>
          <w:i w:val="0"/>
          <w:sz w:val="28"/>
        </w:rPr>
        <w:t>Diagram 3: Gate Authorization</w:t>
      </w:r>
    </w:p>
    <w:p>
      <w:pPr>
        <w:spacing w:after="160" w:line="360" w:lineRule="auto"/>
      </w:pPr>
      <w:r>
        <w:rPr>
          <w:rFonts w:ascii="Times New Roman" w:hAnsi="Times New Roman" w:cs="Times New Roman"/>
          <w:b/>
          <w:i w:val="0"/>
          <w:sz w:val="24"/>
        </w:rPr>
        <w:t>Textual Description</w:t>
      </w:r>
    </w:p>
    <w:p>
      <w:pPr>
        <w:spacing w:after="120" w:line="360" w:lineRule="auto"/>
      </w:pPr>
      <w:r>
        <w:rPr>
          <w:rFonts w:ascii="Times New Roman" w:hAnsi="Times New Roman" w:cs="Times New Roman"/>
          <w:b w:val="0"/>
          <w:i w:val="0"/>
          <w:sz w:val="24"/>
        </w:rPr>
        <w:t>The Gate Authorization sequence begins when all legal review changes are finalized. The system sends a gate activation request to Internal Counsel (Gate A). Internal Counsel reviews and submits approval. The system records the Gate A approval event in the append-only timeline and starts the escalation timer for Gate B. Based on the has_buyer_attorney configuration flag, the system routes the Gate B request to either External Counsel or Buyer. The recipient reviews and submits approval. The system records the Gate B approval event in the timeline, verifies dual authorization is complete, checks that all three parallel tracks have converged, and triggers the digital signature workflow via DocuSign integration.</w:t>
      </w:r>
    </w:p>
    <w:p>
      <w:pPr>
        <w:spacing w:after="160" w:line="360" w:lineRule="auto"/>
      </w:pPr>
      <w:r>
        <w:rPr>
          <w:rFonts w:ascii="Times New Roman" w:hAnsi="Times New Roman" w:cs="Times New Roman"/>
          <w:b/>
          <w:i w:val="0"/>
          <w:sz w:val="24"/>
        </w:rPr>
        <w:t>Mermaid Diagram Code</w:t>
      </w:r>
    </w:p>
    <w:p>
      <w:pPr>
        <w:spacing w:after="120" w:line="360" w:lineRule="auto"/>
      </w:pPr>
      <w:r>
        <w:rPr>
          <w:rFonts w:ascii="Times New Roman" w:hAnsi="Times New Roman" w:cs="Times New Roman"/>
          <w:b w:val="0"/>
          <w:i w:val="0"/>
          <w:sz w:val="24"/>
        </w:rPr>
        <w:t>```mermaid</w:t>
        <w:br/>
        <w:t>sequenceDiagram</w:t>
        <w:br/>
        <w:t xml:space="preserve">    participant SYS as System</w:t>
        <w:br/>
        <w:t xml:space="preserve">    participant IC as Internal Counsel</w:t>
        <w:br/>
        <w:t xml:space="preserve">    participant TL as Timeline Log</w:t>
        <w:br/>
        <w:t xml:space="preserve">    participant EC as External Counsel / Buyer</w:t>
        <w:br/>
        <w:t xml:space="preserve">    participant DS as DocuSign</w:t>
        <w:br/>
        <w:br/>
        <w:t xml:space="preserve">    SYS-&gt;&gt;IC: Request Gate A Approval</w:t>
        <w:br/>
        <w:t xml:space="preserve">    IC-&gt;&gt;SYS: Submit Gate A Approval</w:t>
        <w:br/>
        <w:t xml:space="preserve">    SYS-&gt;&gt;TL: Record gate_a_approved Event</w:t>
        <w:br/>
        <w:t xml:space="preserve">    SYS-&gt;&gt;SYS: Start Escalation Timer (Gate B)</w:t>
        <w:br/>
        <w:t xml:space="preserve">    SYS-&gt;&gt;EC: Request Gate B Approval (routed by has_buyer_attorney flag)</w:t>
        <w:br/>
        <w:t xml:space="preserve">    Note over SYS: Escalation: 3d reminder, 7d alert, 14d override</w:t>
        <w:br/>
        <w:t xml:space="preserve">    EC-&gt;&gt;SYS: Submit Gate B Approval</w:t>
        <w:br/>
        <w:t xml:space="preserve">    SYS-&gt;&gt;TL: Record gate_b_approved Event</w:t>
        <w:br/>
        <w:t xml:space="preserve">    SYS-&gt;&gt;SYS: Verify Dual Authorization Complete</w:t>
        <w:br/>
        <w:t xml:space="preserve">    SYS-&gt;&gt;SYS: Verify All 3 Tracks Converged</w:t>
        <w:br/>
        <w:t xml:space="preserve">    SYS-&gt;&gt;DS: Trigger Digital Signature Workflow</w:t>
        <w:br/>
        <w:t>```</w:t>
      </w:r>
    </w:p>
    <w:p>
      <w:r>
        <w:br w:type="page"/>
      </w:r>
    </w:p>
    <w:p>
      <w:pPr>
        <w:spacing w:after="240" w:line="360" w:lineRule="auto"/>
        <w:jc w:val="center"/>
      </w:pPr>
      <w:r>
        <w:rPr>
          <w:rFonts w:ascii="Times New Roman" w:hAnsi="Times New Roman" w:cs="Times New Roman"/>
          <w:b/>
          <w:i w:val="0"/>
          <w:sz w:val="32"/>
        </w:rPr>
        <w:t>Part 8: Pseudocode</w:t>
      </w:r>
    </w:p>
    <w:p>
      <w:pPr>
        <w:spacing w:after="200" w:line="360" w:lineRule="auto"/>
      </w:pPr>
      <w:r>
        <w:rPr>
          <w:rFonts w:ascii="Times New Roman" w:hAnsi="Times New Roman" w:cs="Times New Roman"/>
          <w:b/>
          <w:i w:val="0"/>
          <w:sz w:val="28"/>
        </w:rPr>
        <w:t>Process 1: NLP Pipeline</w:t>
      </w:r>
    </w:p>
    <w:p>
      <w:pPr>
        <w:spacing w:after="120" w:line="360" w:lineRule="auto"/>
      </w:pPr>
      <w:r>
        <w:rPr>
          <w:rFonts w:ascii="Times New Roman" w:hAnsi="Times New Roman" w:cs="Times New Roman"/>
          <w:b w:val="0"/>
          <w:i w:val="0"/>
          <w:sz w:val="24"/>
        </w:rPr>
        <w:t>FUNCTION process_contract(pdf_path):</w:t>
        <w:br/>
        <w:t xml:space="preserve">    // Step 1: PDF Extraction</w:t>
        <w:br/>
        <w:t xml:space="preserve">    IF is_digital_pdf(pdf_path):</w:t>
        <w:br/>
        <w:t xml:space="preserve">        raw_text = extract_with_pymupdf(pdf_path)</w:t>
        <w:br/>
        <w:t xml:space="preserve">    ELSE:</w:t>
        <w:br/>
        <w:t xml:space="preserve">        raw_text = extract_with_tesseract_ocr(pdf_path)</w:t>
        <w:br/>
        <w:br/>
        <w:t xml:space="preserve">    clauses = segment_into_clauses(raw_text)</w:t>
        <w:br/>
        <w:br/>
        <w:t xml:space="preserve">    // Step 2: Morphological Segmentation</w:t>
        <w:br/>
        <w:t xml:space="preserve">    FOR EACH clause IN clauses:</w:t>
        <w:br/>
        <w:t xml:space="preserve">        segmented_tokens = dictabert_seg.segment(clause.text)</w:t>
        <w:br/>
        <w:t xml:space="preserve">        // Example: 'שהרוכש' → ['ש', 'ה', 'רוכש']</w:t>
        <w:br/>
        <w:t xml:space="preserve">        clause.segmented_text = join(segmented_tokens)</w:t>
        <w:br/>
        <w:br/>
        <w:t xml:space="preserve">    // Step 3: Named Entity Recognition + PII</w:t>
        <w:br/>
        <w:t xml:space="preserve">    FOR EACH clause IN clauses:</w:t>
        <w:br/>
        <w:t xml:space="preserve">        entities = dictabert_ner.extract(clause.segmented_text)</w:t>
        <w:br/>
        <w:t xml:space="preserve">        // entities: {parties, amounts, dates, clause_refs, addresses}</w:t>
        <w:br/>
        <w:t xml:space="preserve">        clause.entities = entities</w:t>
        <w:br/>
        <w:t xml:space="preserve">        clause.anonymized_text = anonymize_pii(clause.segmented_text, entities)</w:t>
        <w:br/>
        <w:br/>
        <w:t xml:space="preserve">    // Step 4: Embedding Generation</w:t>
        <w:br/>
        <w:t xml:space="preserve">    FOR EACH clause IN clauses:</w:t>
        <w:br/>
        <w:t xml:space="preserve">        hidden_states = dictabert_encoder.encode(clause.segmented_text)</w:t>
        <w:br/>
        <w:t xml:space="preserve">        clause.embedding = mean_pooling(hidden_states)  // 768-dim vector</w:t>
        <w:br/>
        <w:t xml:space="preserve">        clause.embedding = l2_normalize(clause.embedding)</w:t>
        <w:br/>
        <w:br/>
        <w:t xml:space="preserve">    // Step 5: Cosine Similarity Matching</w:t>
        <w:br/>
        <w:t xml:space="preserve">    rule_embeddings = load_rule_library_embeddings()</w:t>
        <w:br/>
        <w:t xml:space="preserve">    FOR EACH clause IN clauses:</w:t>
        <w:br/>
        <w:t xml:space="preserve">        similarities = cosine_similarity(clause.embedding, rule_embeddings)</w:t>
        <w:br/>
        <w:t xml:space="preserve">        clause.top_5_rules = top_k(similarities, k=5)</w:t>
        <w:br/>
        <w:br/>
        <w:t xml:space="preserve">    // Step 6: AI Reasoning</w:t>
        <w:br/>
        <w:t xml:space="preserve">    FOR EACH clause IN clauses:</w:t>
        <w:br/>
        <w:t xml:space="preserve">        ai_input = {</w:t>
        <w:br/>
        <w:t xml:space="preserve">            segmented_text: clause.anonymized_text,</w:t>
        <w:br/>
        <w:t xml:space="preserve">            candidate_rules: clause.top_5_rules,</w:t>
        <w:br/>
        <w:t xml:space="preserve">            entities: clause.entities</w:t>
        <w:br/>
        <w:t xml:space="preserve">        }</w:t>
        <w:br/>
        <w:t xml:space="preserve">        ai_output = claude_api.analyze(ai_input)</w:t>
        <w:br/>
        <w:t xml:space="preserve">        clause.rule_mapping = ai_output.mapping</w:t>
        <w:br/>
        <w:t xml:space="preserve">        clause.confidence = ai_output.confidence</w:t>
        <w:br/>
        <w:t xml:space="preserve">        clause.blocker_type = ai_output.blocker_type</w:t>
        <w:br/>
        <w:br/>
        <w:t xml:space="preserve">    // Step 7: Queue for Attorney Validation</w:t>
        <w:br/>
        <w:t xml:space="preserve">    FOR EACH clause IN clauses WHERE clause.rule_mapping IS NOT NULL:</w:t>
        <w:br/>
        <w:t xml:space="preserve">        create_verification_task(clause, assigned_to=ATTORNEY)</w:t>
        <w:br/>
        <w:br/>
        <w:t xml:space="preserve">    RETURN clauses</w:t>
      </w:r>
    </w:p>
    <w:p>
      <w:pPr>
        <w:spacing w:after="200" w:line="360" w:lineRule="auto"/>
      </w:pPr>
      <w:r>
        <w:rPr>
          <w:rFonts w:ascii="Times New Roman" w:hAnsi="Times New Roman" w:cs="Times New Roman"/>
          <w:b/>
          <w:i w:val="0"/>
          <w:sz w:val="28"/>
        </w:rPr>
        <w:t>Process 2: Rule Matching with Dependency Graph</w:t>
      </w:r>
    </w:p>
    <w:p>
      <w:pPr>
        <w:spacing w:after="120" w:line="360" w:lineRule="auto"/>
      </w:pPr>
      <w:r>
        <w:rPr>
          <w:rFonts w:ascii="Times New Roman" w:hAnsi="Times New Roman" w:cs="Times New Roman"/>
          <w:b w:val="0"/>
          <w:i w:val="0"/>
          <w:sz w:val="24"/>
        </w:rPr>
        <w:t>FUNCTION evaluate_rules_for_deal(deal_id, mapped_rules):</w:t>
        <w:br/>
        <w:t xml:space="preserve">    // Build dependency graph</w:t>
        <w:br/>
        <w:t xml:space="preserve">    graph = DirectedAcyclicGraph()</w:t>
        <w:br/>
        <w:t xml:space="preserve">    FOR EACH rule IN mapped_rules:</w:t>
        <w:br/>
        <w:t xml:space="preserve">        graph.add_node(rule.rule_id)</w:t>
        <w:br/>
        <w:t xml:space="preserve">        IF rule.dependency IS NOT NULL:</w:t>
        <w:br/>
        <w:t xml:space="preserve">            FOR EACH dep IN rule.dependency:</w:t>
        <w:br/>
        <w:t xml:space="preserve">                graph.add_edge(dep, rule.rule_id)  // dep must evaluate first</w:t>
        <w:br/>
        <w:br/>
        <w:t xml:space="preserve">    // Topological sort for evaluation order</w:t>
        <w:br/>
        <w:t xml:space="preserve">    evaluation_order = graph.topological_sort()</w:t>
        <w:br/>
        <w:br/>
        <w:t xml:space="preserve">    // Evaluate rules in dependency order</w:t>
        <w:br/>
        <w:t xml:space="preserve">    results = {}</w:t>
        <w:br/>
        <w:t xml:space="preserve">    FOR EACH rule_id IN evaluation_order:</w:t>
        <w:br/>
        <w:t xml:space="preserve">        rule = get_rule(rule_id)</w:t>
        <w:br/>
        <w:t xml:space="preserve">        deal_rule = get_deal_rule(deal_id, rule_id)</w:t>
        <w:br/>
        <w:br/>
        <w:t xml:space="preserve">        // Check if prerequisites are satisfied</w:t>
        <w:br/>
        <w:t xml:space="preserve">        prerequisites_met = TRUE</w:t>
        <w:br/>
        <w:t xml:space="preserve">        FOR EACH dep IN rule.dependencies:</w:t>
        <w:br/>
        <w:t xml:space="preserve">            IF results[dep].status != 'fulfilled':</w:t>
        <w:br/>
        <w:t xml:space="preserve">                prerequisites_met = FALSE</w:t>
        <w:br/>
        <w:t xml:space="preserve">                BREAK</w:t>
        <w:br/>
        <w:br/>
        <w:t xml:space="preserve">        IF NOT prerequisites_met:</w:t>
        <w:br/>
        <w:t xml:space="preserve">            results[rule_id] = {status: 'blocked', reason: 'prerequisite_not_met'}</w:t>
        <w:br/>
        <w:t xml:space="preserve">            generate_blocker(deal_id, rule_id, rule.blocker_type, 'Dependency not satisfied')</w:t>
        <w:br/>
        <w:t xml:space="preserve">            CONTINUE</w:t>
        <w:br/>
        <w:br/>
        <w:t xml:space="preserve">        // Evaluate trigger conditions against entities</w:t>
        <w:br/>
        <w:t xml:space="preserve">        trigger_result = evaluate_trigger(rule.trigger_conditions, deal_rule.parameters)</w:t>
        <w:br/>
        <w:br/>
        <w:t xml:space="preserve">        IF trigger_result.is_triggered:</w:t>
        <w:br/>
        <w:t xml:space="preserve">            // Generate blocking signal based on blocker type</w:t>
        <w:br/>
        <w:t xml:space="preserve">            SWITCH rule.blocker_type:</w:t>
        <w:br/>
        <w:t xml:space="preserve">                CASE 'HARD_BLOCK':</w:t>
        <w:br/>
        <w:t xml:space="preserve">                    signal = create_hard_block(deal_id, rule_id, trigger_result)</w:t>
        <w:br/>
        <w:t xml:space="preserve">                    send_erp_blocking_signal(signal)  // Stops ERP operation</w:t>
        <w:br/>
        <w:t xml:space="preserve">                CASE 'SOFT_BLOCK':</w:t>
        <w:br/>
        <w:t xml:space="preserve">                    signal = create_soft_block(deal_id, rule_id, trigger_result)</w:t>
        <w:br/>
        <w:t xml:space="preserve">                    send_erp_warning_signal(signal)  // Requires acknowledgment</w:t>
        <w:br/>
        <w:t xml:space="preserve">                CASE 'RISK_ALERT':</w:t>
        <w:br/>
        <w:t xml:space="preserve">                    signal = create_risk_alert(deal_id, rule_id, trigger_result)</w:t>
        <w:br/>
        <w:t xml:space="preserve">                    send_erp_notification(signal)  // Notification only</w:t>
        <w:br/>
        <w:br/>
        <w:t xml:space="preserve">            results[rule_id] = {status: 'active', blocker: signal}</w:t>
        <w:br/>
        <w:t xml:space="preserve">        ELSE:</w:t>
        <w:br/>
        <w:t xml:space="preserve">            results[rule_id] = {status: 'fulfilled'}</w:t>
        <w:br/>
        <w:br/>
        <w:t xml:space="preserve">    // Update ball owner based on active blockers</w:t>
        <w:br/>
        <w:t xml:space="preserve">    update_ball_owner(deal_id, results)</w:t>
        <w:br/>
        <w:br/>
        <w:t xml:space="preserve">    RETURN results</w:t>
      </w:r>
    </w:p>
    <w:p>
      <w:pPr>
        <w:spacing w:after="200" w:line="360" w:lineRule="auto"/>
      </w:pPr>
      <w:r>
        <w:rPr>
          <w:rFonts w:ascii="Times New Roman" w:hAnsi="Times New Roman" w:cs="Times New Roman"/>
          <w:b/>
          <w:i w:val="0"/>
          <w:sz w:val="28"/>
        </w:rPr>
        <w:t>Process 3: Gate Authorization</w:t>
      </w:r>
    </w:p>
    <w:p>
      <w:pPr>
        <w:spacing w:after="120" w:line="360" w:lineRule="auto"/>
      </w:pPr>
      <w:r>
        <w:rPr>
          <w:rFonts w:ascii="Times New Roman" w:hAnsi="Times New Roman" w:cs="Times New Roman"/>
          <w:b w:val="0"/>
          <w:i w:val="0"/>
          <w:sz w:val="24"/>
        </w:rPr>
        <w:t>FUNCTION process_gate_authorization(deal_id):</w:t>
        <w:br/>
        <w:t xml:space="preserve">    deal = get_deal(deal_id)</w:t>
        <w:br/>
        <w:br/>
        <w:t xml:space="preserve">    // Verify all 3 tracks ready</w:t>
        <w:br/>
        <w:t xml:space="preserve">    ASSERT deal.spec_track_status == 'SpecLocked'</w:t>
        <w:br/>
        <w:t xml:space="preserve">    ASSERT deal.legal_track_status == 'GateA' OR deal.legal_track_status == 'GateB'</w:t>
        <w:br/>
        <w:t xml:space="preserve">    ASSERT deal.financial_track_status == 'PaymentScheduleConfirmed'</w:t>
        <w:br/>
        <w:br/>
        <w:t xml:space="preserve">    // Gate A: Internal Legal Counsel</w:t>
        <w:br/>
        <w:t xml:space="preserve">    IF NOT deal.gate_a_approved:</w:t>
        <w:br/>
        <w:t xml:space="preserve">        notify_user(deal.legal_internal_id, 'Gate A approval required')</w:t>
        <w:br/>
        <w:t xml:space="preserve">        log_timeline_event(deal_id, 'gate_a_pending', system)</w:t>
        <w:br/>
        <w:t xml:space="preserve">        start_escalation_timer(deal_id, 'gate_a',</w:t>
        <w:br/>
        <w:t xml:space="preserve">            reminder_days=3, alert_days=7, override_days=14)</w:t>
        <w:br/>
        <w:t xml:space="preserve">        RETURN {status: 'awaiting_gate_a'}</w:t>
        <w:br/>
        <w:br/>
        <w:t xml:space="preserve">    // Gate B: External Counsel or Buyer (based on configuration)</w:t>
        <w:br/>
        <w:t xml:space="preserve">    IF NOT deal.gate_b_approved:</w:t>
        <w:br/>
        <w:t xml:space="preserve">        IF deal.has_buyer_attorney:</w:t>
        <w:br/>
        <w:t xml:space="preserve">            gate_b_target = deal.buyer_attorney_id  // External counsel</w:t>
        <w:br/>
        <w:t xml:space="preserve">        ELSE:</w:t>
        <w:br/>
        <w:t xml:space="preserve">            gate_b_target = deal.buyer_id  // Buyer directly</w:t>
        <w:br/>
        <w:br/>
        <w:t xml:space="preserve">        notify_user(gate_b_target, 'Gate B approval required')</w:t>
        <w:br/>
        <w:t xml:space="preserve">        log_timeline_event(deal_id, 'gate_b_pending', system)</w:t>
        <w:br/>
        <w:t xml:space="preserve">        start_escalation_timer(deal_id, 'gate_b',</w:t>
        <w:br/>
        <w:t xml:space="preserve">            reminder_days=3, alert_days=7, override_days=14)</w:t>
        <w:br/>
        <w:t xml:space="preserve">        RETURN {status: 'awaiting_gate_b'}</w:t>
        <w:br/>
        <w:br/>
        <w:t xml:space="preserve">    // Dual Authorization Complete</w:t>
        <w:br/>
        <w:t xml:space="preserve">    log_timeline_event(deal_id, 'dual_authorization_complete', system)</w:t>
        <w:br/>
        <w:br/>
        <w:t xml:space="preserve">    // Verify convergence of all 3 tracks</w:t>
        <w:br/>
        <w:t xml:space="preserve">    IF deal.spec_track_status == 'SpecLocked'</w:t>
        <w:br/>
        <w:t xml:space="preserve">       AND deal.legal_track_status == 'LegalApproved'</w:t>
        <w:br/>
        <w:t xml:space="preserve">       AND deal.financial_track_status == 'PaymentScheduleConfirmed':</w:t>
        <w:br/>
        <w:br/>
        <w:t xml:space="preserve">        deal.deal_status = 'ready_for_signature'</w:t>
        <w:br/>
        <w:t xml:space="preserve">        log_timeline_event(deal_id, 'ready_for_signature', system)</w:t>
        <w:br/>
        <w:br/>
        <w:t xml:space="preserve">        // Trigger digital signature workflow</w:t>
        <w:br/>
        <w:t xml:space="preserve">        envelope = create_docusign_envelope(deal_id)</w:t>
        <w:br/>
        <w:t xml:space="preserve">        deal.docusign_envelope_id = envelope.id</w:t>
        <w:br/>
        <w:t xml:space="preserve">        deal.deal_status = 'sent_to_sign'</w:t>
        <w:br/>
        <w:t xml:space="preserve">        log_timeline_event(deal_id, 'sent_to_sign', system,</w:t>
        <w:br/>
        <w:t xml:space="preserve">            metadata={envelope_id: envelope.id})</w:t>
        <w:br/>
        <w:br/>
        <w:t xml:space="preserve">        RETURN {status: 'sent_to_sign', envelope_id: envelope.id}</w:t>
        <w:br/>
        <w:t xml:space="preserve">    ELSE:</w:t>
        <w:br/>
        <w:t xml:space="preserve">        RETURN {status: 'tracks_not_converged'}</w:t>
        <w:br/>
        <w:br/>
        <w:t>FUNCTION escalation_handler(deal_id, gate, elapsed_days):</w:t>
        <w:br/>
        <w:t xml:space="preserve">    IF elapsed_days &gt;= 3 AND NOT reminder_sent:</w:t>
        <w:br/>
        <w:t xml:space="preserve">        send_reminder(deal_id, gate)</w:t>
        <w:br/>
        <w:t xml:space="preserve">        log_timeline_event(deal_id, gate + '_reminder', system)</w:t>
        <w:br/>
        <w:t xml:space="preserve">    IF elapsed_days &gt;= 7 AND NOT alert_sent:</w:t>
        <w:br/>
        <w:t xml:space="preserve">        send_alert_to_developer(deal_id, gate)</w:t>
        <w:br/>
        <w:t xml:space="preserve">        log_timeline_event(deal_id, gate + '_alert', system)</w:t>
        <w:br/>
        <w:t xml:space="preserve">    IF elapsed_days &gt;= 14:</w:t>
        <w:br/>
        <w:t xml:space="preserve">        enable_manual_override_option(deal_id, gate)</w:t>
        <w:br/>
        <w:t xml:space="preserve">        log_timeline_event(deal_id, gate + '_override_available', system)</w:t>
      </w:r>
    </w:p>
    <w:p>
      <w:r>
        <w:br w:type="page"/>
      </w:r>
    </w:p>
    <w:p>
      <w:pPr>
        <w:spacing w:after="240" w:line="360" w:lineRule="auto"/>
        <w:jc w:val="center"/>
      </w:pPr>
      <w:r>
        <w:rPr>
          <w:rFonts w:ascii="Times New Roman" w:hAnsi="Times New Roman" w:cs="Times New Roman"/>
          <w:b/>
          <w:i w:val="0"/>
          <w:sz w:val="32"/>
        </w:rPr>
        <w:t>Part 9: Prior Art Analysis</w:t>
      </w:r>
    </w:p>
    <w:p>
      <w:pPr>
        <w:spacing w:after="120" w:line="360" w:lineRule="auto"/>
      </w:pPr>
      <w:r>
        <w:rPr>
          <w:rFonts w:ascii="Times New Roman" w:hAnsi="Times New Roman" w:cs="Times New Roman"/>
          <w:b w:val="0"/>
          <w:i w:val="0"/>
          <w:sz w:val="24"/>
        </w:rPr>
        <w:t>No existing patent covers the specific combination of multi-party contract enforcement with active ERP blocking using Hebrew morphological NLP processing.</w:t>
      </w:r>
    </w:p>
    <w:p>
      <w:pPr>
        <w:spacing w:after="200" w:line="360" w:lineRule="auto"/>
      </w:pPr>
      <w:r>
        <w:rPr>
          <w:rFonts w:ascii="Times New Roman" w:hAnsi="Times New Roman" w:cs="Times New Roman"/>
          <w:b/>
          <w:i w:val="0"/>
          <w:sz w:val="28"/>
        </w:rPr>
        <w:t>Competitor Analysis</w:t>
      </w:r>
    </w:p>
    <w:p>
      <w:pPr>
        <w:spacing w:after="160" w:line="360" w:lineRule="auto"/>
      </w:pPr>
      <w:r>
        <w:rPr>
          <w:rFonts w:ascii="Times New Roman" w:hAnsi="Times New Roman" w:cs="Times New Roman"/>
          <w:b/>
          <w:i w:val="0"/>
          <w:sz w:val="24"/>
        </w:rPr>
        <w:t>1. Document Crunch (raised $37.1M)</w:t>
      </w:r>
    </w:p>
    <w:p>
      <w:pPr>
        <w:spacing w:after="120" w:line="360" w:lineRule="auto"/>
      </w:pPr>
      <w:r>
        <w:rPr>
          <w:rFonts w:ascii="Times New Roman" w:hAnsi="Times New Roman" w:cs="Times New Roman"/>
          <w:b w:val="0"/>
          <w:i w:val="0"/>
          <w:sz w:val="24"/>
        </w:rPr>
        <w:t>Contract intelligence platform. Provides document analysis and risk identification for construction contracts. Does NOT provide enforcement capabilities. Does NOT generate active blocking signals to ERP systems. Does NOT support Hebrew language processing or morphological segmentation.</w:t>
      </w:r>
    </w:p>
    <w:p>
      <w:pPr>
        <w:spacing w:after="160" w:line="360" w:lineRule="auto"/>
      </w:pPr>
      <w:r>
        <w:rPr>
          <w:rFonts w:ascii="Times New Roman" w:hAnsi="Times New Roman" w:cs="Times New Roman"/>
          <w:b/>
          <w:i w:val="0"/>
          <w:sz w:val="24"/>
        </w:rPr>
        <w:t>2. Luminance</w:t>
      </w:r>
    </w:p>
    <w:p>
      <w:pPr>
        <w:spacing w:after="120" w:line="360" w:lineRule="auto"/>
      </w:pPr>
      <w:r>
        <w:rPr>
          <w:rFonts w:ascii="Times New Roman" w:hAnsi="Times New Roman" w:cs="Times New Roman"/>
          <w:b w:val="0"/>
          <w:i w:val="0"/>
          <w:sz w:val="24"/>
        </w:rPr>
        <w:t>AI-powered contract analysis platform. Provides contract review and due diligence capabilities. Does NOT include an enforcement layer. Does NOT integrate with ERP systems for active blocking. Does NOT support Hebrew morphological processing.</w:t>
      </w:r>
    </w:p>
    <w:p>
      <w:pPr>
        <w:spacing w:after="160" w:line="360" w:lineRule="auto"/>
      </w:pPr>
      <w:r>
        <w:rPr>
          <w:rFonts w:ascii="Times New Roman" w:hAnsi="Times New Roman" w:cs="Times New Roman"/>
          <w:b/>
          <w:i w:val="0"/>
          <w:sz w:val="24"/>
        </w:rPr>
        <w:t>3. Procore</w:t>
      </w:r>
    </w:p>
    <w:p>
      <w:pPr>
        <w:spacing w:after="120" w:line="360" w:lineRule="auto"/>
      </w:pPr>
      <w:r>
        <w:rPr>
          <w:rFonts w:ascii="Times New Roman" w:hAnsi="Times New Roman" w:cs="Times New Roman"/>
          <w:b w:val="0"/>
          <w:i w:val="0"/>
          <w:sz w:val="24"/>
        </w:rPr>
        <w:t>Construction management platform providing project management, financial management, and quality/safety tools. Does NOT include contract enforcement capabilities. Does NOT perform NLP analysis of contractual text. Does NOT generate compliance-based blocking signals.</w:t>
      </w:r>
    </w:p>
    <w:p>
      <w:pPr>
        <w:spacing w:after="160" w:line="360" w:lineRule="auto"/>
      </w:pPr>
      <w:r>
        <w:rPr>
          <w:rFonts w:ascii="Times New Roman" w:hAnsi="Times New Roman" w:cs="Times New Roman"/>
          <w:b/>
          <w:i w:val="0"/>
          <w:sz w:val="24"/>
        </w:rPr>
        <w:t>4. Trunk Tools (raised $70M)</w:t>
      </w:r>
    </w:p>
    <w:p>
      <w:pPr>
        <w:spacing w:after="120" w:line="360" w:lineRule="auto"/>
      </w:pPr>
      <w:r>
        <w:rPr>
          <w:rFonts w:ascii="Times New Roman" w:hAnsi="Times New Roman" w:cs="Times New Roman"/>
          <w:b w:val="0"/>
          <w:i w:val="0"/>
          <w:sz w:val="24"/>
        </w:rPr>
        <w:t>AI-powered document analysis for construction. Provides document search and information extraction. Does NOT perform contract enforcement. Does NOT generate ERP blocking signals based on contractual compliance evaluation.</w:t>
      </w:r>
    </w:p>
    <w:p>
      <w:pPr>
        <w:spacing w:after="160" w:line="360" w:lineRule="auto"/>
      </w:pPr>
      <w:r>
        <w:rPr>
          <w:rFonts w:ascii="Times New Roman" w:hAnsi="Times New Roman" w:cs="Times New Roman"/>
          <w:b/>
          <w:i w:val="0"/>
          <w:sz w:val="24"/>
        </w:rPr>
        <w:t>5. ILPO (Israel Patent Office)</w:t>
      </w:r>
    </w:p>
    <w:p>
      <w:pPr>
        <w:spacing w:after="120" w:line="360" w:lineRule="auto"/>
      </w:pPr>
      <w:r>
        <w:rPr>
          <w:rFonts w:ascii="Times New Roman" w:hAnsi="Times New Roman" w:cs="Times New Roman"/>
          <w:b w:val="0"/>
          <w:i w:val="0"/>
          <w:sz w:val="24"/>
        </w:rPr>
        <w:t>No Israeli patent was identified in the ILPO database covering the combination of Hebrew morphological NLP processing with dependency-graph rule matching and active ERP blocking for contractual compliance enforcement.</w:t>
      </w:r>
    </w:p>
    <w:p>
      <w:pPr>
        <w:spacing w:after="160" w:line="360" w:lineRule="auto"/>
      </w:pPr>
      <w:r>
        <w:rPr>
          <w:rFonts w:ascii="Times New Roman" w:hAnsi="Times New Roman" w:cs="Times New Roman"/>
          <w:b/>
          <w:i w:val="0"/>
          <w:sz w:val="24"/>
        </w:rPr>
        <w:t>6. WIPO (World Intellectual Property Organization)</w:t>
      </w:r>
    </w:p>
    <w:p>
      <w:pPr>
        <w:spacing w:after="120" w:line="360" w:lineRule="auto"/>
      </w:pPr>
      <w:r>
        <w:rPr>
          <w:rFonts w:ascii="Times New Roman" w:hAnsi="Times New Roman" w:cs="Times New Roman"/>
          <w:b w:val="0"/>
          <w:i w:val="0"/>
          <w:sz w:val="24"/>
        </w:rPr>
        <w:t>No international patent or trademark was identified in the WIPO Global Brand Database covering the described technical architecture.</w:t>
      </w:r>
    </w:p>
    <w:p>
      <w:pPr>
        <w:spacing w:after="200" w:line="360" w:lineRule="auto"/>
      </w:pPr>
      <w:r>
        <w:rPr>
          <w:rFonts w:ascii="Times New Roman" w:hAnsi="Times New Roman" w:cs="Times New Roman"/>
          <w:b/>
          <w:i w:val="0"/>
          <w:sz w:val="28"/>
        </w:rPr>
        <w:t>Conclusion</w:t>
      </w:r>
    </w:p>
    <w:p>
      <w:pPr>
        <w:spacing w:after="120" w:line="360" w:lineRule="auto"/>
      </w:pPr>
      <w:r>
        <w:rPr>
          <w:rFonts w:ascii="Times New Roman" w:hAnsi="Times New Roman" w:cs="Times New Roman"/>
          <w:b w:val="0"/>
          <w:i w:val="0"/>
          <w:sz w:val="24"/>
        </w:rPr>
        <w:t>The field is open for the specific combination disclosed herein: Hebrew morphological NLP preprocessing using transformer-based segmentation, dependency-graph rule matching with topological evaluation ordering, and active ERP blocking with typed enforcement signals. While individual components (NLP, contract analysis, construction management) exist in the market, no existing system or patent combines these elements into an integrated enforcement architecture with real-time ERP blocking capabilities.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