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160"/>
        <w:jc w:val="center"/>
        <w:bidi w:val="1"/>
      </w:pPr>
      <w:r>
        <w:rPr>
          <w:rFonts w:ascii="Calibri" w:hAnsi="Calibri"/>
          <w:b/>
          <w:color w:val="2E74B5"/>
          <w:sz w:val="20"/>
          <w:rtl w:val="1"/>
          <w:lang w:bidi="he-IL"/>
        </w:rPr>
        <w:t>תיק עבודות בהנדסת מכונות</w:t>
      </w:r>
    </w:p>
    <w:p>
      <w:pPr>
        <w:spacing w:after="160"/>
        <w:jc w:val="center"/>
        <w:bidi w:val="1"/>
      </w:pPr>
      <w:r>
        <w:rPr>
          <w:rFonts w:ascii="Calibri" w:hAnsi="Calibri"/>
          <w:b/>
          <w:color w:val="0B2545"/>
          <w:sz w:val="56"/>
          <w:rtl w:val="1"/>
          <w:lang w:bidi="he-IL"/>
        </w:rPr>
        <w:t>תושבת מנוע מתכווננת</w:t>
      </w:r>
    </w:p>
    <w:p>
      <w:pPr>
        <w:spacing w:after="360"/>
        <w:jc w:val="center"/>
        <w:bidi w:val="1"/>
      </w:pPr>
      <w:r>
        <w:rPr>
          <w:rFonts w:ascii="Calibri" w:hAnsi="Calibri"/>
          <w:color w:val="1F4D78"/>
          <w:sz w:val="32"/>
          <w:rtl w:val="1"/>
          <w:lang w:bidi="he-IL"/>
        </w:rPr>
        <w:t>למנוע צעד NEMA 17</w:t>
      </w:r>
    </w:p>
    <w:p>
      <w:pPr>
        <w:spacing w:after="360"/>
        <w:jc w:val="center"/>
        <w:bidi w:val="1"/>
      </w:pPr>
      <w:r>
        <w:rPr>
          <w:rFonts w:ascii="Calibri" w:hAnsi="Calibri"/>
          <w:i/>
          <w:color w:val="5B6573"/>
          <w:sz w:val="21"/>
          <w:rtl w:val="1"/>
          <w:lang w:bidi="he-IL"/>
        </w:rPr>
        <w:t>פרויקט CAD לתיק עבודות שהושלם, כולל בדיקות סטטיות ראשוניות</w:t>
      </w:r>
    </w:p>
    <w:p>
      <w:pPr>
        <w:keepNext/>
        <w:spacing w:before="80" w:after="0"/>
        <w:jc w:val="center"/>
      </w:pPr>
      <w:r>
        <w:drawing>
          <wp:inline xmlns:a="http://schemas.openxmlformats.org/drawingml/2006/main" xmlns:pic="http://schemas.openxmlformats.org/drawingml/2006/picture">
            <wp:extent cx="5303520" cy="2989257"/>
            <wp:docPr id="1" name="הדמיית CAD של תושבת המנוע המתכווננת במצב מורכב" descr="הדמיית CAD של תושבת המנוע המתכווננת במצב מורכב"/>
            <wp:cNvGraphicFramePr>
              <a:graphicFrameLocks noChangeAspect="1"/>
            </wp:cNvGraphicFramePr>
            <a:graphic>
              <a:graphicData uri="http://schemas.openxmlformats.org/drawingml/2006/picture">
                <pic:pic>
                  <pic:nvPicPr>
                    <pic:cNvPr id="0" name="Assem2good.JPG"/>
                    <pic:cNvPicPr/>
                  </pic:nvPicPr>
                  <pic:blipFill>
                    <a:blip r:embed="rId11"/>
                    <a:stretch>
                      <a:fillRect/>
                    </a:stretch>
                  </pic:blipFill>
                  <pic:spPr>
                    <a:xfrm>
                      <a:off x="0" y="0"/>
                      <a:ext cx="5303520" cy="2989257"/>
                    </a:xfrm>
                    <a:prstGeom prst="rect"/>
                  </pic:spPr>
                </pic:pic>
              </a:graphicData>
            </a:graphic>
          </wp:inline>
        </w:drawing>
      </w:r>
    </w:p>
    <w:p>
      <w:pPr>
        <w:pStyle w:val="Caption"/>
        <w:keepNext w:val="0"/>
        <w:spacing w:before="80" w:after="160"/>
        <w:jc w:val="center"/>
        <w:bidi w:val="1"/>
      </w:pPr>
      <w:r>
        <w:rPr>
          <w:rFonts w:ascii="Calibri" w:hAnsi="Calibri"/>
          <w:i/>
          <w:color w:val="5B6573"/>
          <w:sz w:val="18"/>
          <w:rtl w:val="1"/>
          <w:lang w:bidi="he-IL"/>
        </w:rPr>
        <w:t>איור 1. מבט מורכב של תושבת המנוע המתכווננת.</w:t>
      </w:r>
    </w:p>
    <w:p>
      <w:pPr>
        <w:pStyle w:val="Heading1"/>
        <w:keepNext/>
        <w:bidi w:val="1"/>
        <w:jc w:val="right"/>
      </w:pPr>
      <w:r>
        <w:rPr>
          <w:rtl w:val="1"/>
          <w:lang w:bidi="he-IL"/>
        </w:rPr>
        <w:t>סקירת הפרויקט</w:t>
      </w:r>
    </w:p>
    <w:p>
      <w:pPr>
        <w:bidi w:val="1"/>
        <w:jc w:val="right"/>
      </w:pPr>
      <w:r>
        <w:rPr>
          <w:rFonts w:ascii="Calibri" w:hAnsi="Calibri"/>
          <w:rtl w:val="1"/>
          <w:lang w:bidi="he-IL"/>
        </w:rPr>
        <w:t>במסגרת הפרויקט פותחה תושבת קומפקטית ומתכווננת עבור ייצוג מפושט של מנוע צעד בסגנון NEMA 17. התכן משתמש בפלטת מנוע הנעה ביחס לפלטת בסיס, כך שניתן לכוונן את מיקום המנוע לאורך ציר אחד לצורך יישור או מתיחת רצועה.</w:t>
      </w:r>
    </w:p>
    <w:p>
      <w:pPr>
        <w:bidi w:val="1"/>
        <w:jc w:val="right"/>
      </w:pPr>
      <w:r>
        <w:rPr>
          <w:rFonts w:ascii="Calibri" w:hAnsi="Calibri"/>
          <w:rtl w:val="1"/>
          <w:lang w:bidi="he-IL"/>
        </w:rPr>
        <w:t>חבילת תיק העבודות כוללת מודלי חלקים והרכבה ב-SolidWorks, קובצי PDF של שרטוטים, מבט מפורק, רשימת חומרים, דרישות וחישובים סטטיים מפושטים. החישובים מדגימים הנמקה תכנונית בסיסית; הם אינם ניתוח מבני מוסמך.</w:t>
      </w:r>
    </w:p>
    <w:p>
      <w:r>
        <w:br w:type="page"/>
      </w:r>
    </w:p>
    <w:p>
      <w:pPr>
        <w:pStyle w:val="Heading1"/>
        <w:keepNext/>
        <w:bidi w:val="1"/>
        <w:jc w:val="right"/>
      </w:pPr>
      <w:r>
        <w:rPr>
          <w:rtl w:val="1"/>
          <w:lang w:bidi="he-IL"/>
        </w:rPr>
        <w:t>דרישות התכן</w:t>
      </w:r>
    </w:p>
    <w:p>
      <w:pPr>
        <w:bidi w:val="1"/>
        <w:jc w:val="right"/>
      </w:pPr>
      <w:r>
        <w:rPr>
          <w:rFonts w:ascii="Calibri" w:hAnsi="Calibri"/>
          <w:rtl w:val="1"/>
          <w:lang w:bidi="he-IL"/>
        </w:rPr>
        <w:t>הדרישות המאושרות מגדירות את גאומטריית ה-CAD הקיימת, את פונקציית הכוונון המתוכננת, את ממשקי אמצעי החיבור התקניים ואת היקף האימות. הדרישות המדידות העיקריות מסוכמות להלן.</w:t>
      </w:r>
    </w:p>
    <w:tbl>
      <w:tblPr>
        <w:tblStyle w:val="TableGrid"/>
        <w:tblW w:type="dxa" w:w="9360"/>
        <w:jc w:val="left"/>
        <w:tblLayout w:type="fixed"/>
        <w:tblLook w:firstColumn="1" w:firstRow="1" w:lastColumn="0" w:lastRow="0" w:noHBand="0" w:noVBand="1" w:val="04A0"/>
        <w:tblInd w:w="120" w:type="dxa"/>
        <w:bidiVisual w:val="1"/>
      </w:tblPr>
      <w:tblGrid>
        <w:gridCol w:w="2700"/>
        <w:gridCol w:w="6660"/>
      </w:tblGrid>
      <w:tr>
        <w:trPr>
          <w:cantSplit/>
          <w:tblHeader w:val="true"/>
        </w:trPr>
        <w:tc>
          <w:tcPr>
            <w:tcW w:type="dxa" w:w="2700"/>
            <w:tcMar>
              <w:top w:w="80" w:type="dxa"/>
              <w:start w:w="120" w:type="dxa"/>
              <w:bottom w:w="80" w:type="dxa"/>
              <w:end w:w="120" w:type="dxa"/>
            </w:tcMar>
            <w:vAlign w:val="center"/>
            <w:shd w:fill="0B2545"/>
          </w:tcPr>
          <w:p>
            <w:pPr>
              <w:spacing w:before="0" w:after="60" w:line="240" w:lineRule="auto"/>
              <w:jc w:val="right"/>
              <w:bidi w:val="1"/>
            </w:pPr>
            <w:r>
              <w:rPr>
                <w:rFonts w:ascii="Calibri" w:hAnsi="Calibri"/>
                <w:b/>
                <w:color w:val="FFFFFF"/>
                <w:sz w:val="18"/>
              </w:rPr>
            </w:r>
            <w:r>
              <w:rPr>
                <w:rFonts w:ascii="Calibri" w:hAnsi="Calibri"/>
                <w:b/>
                <w:color w:val="FFFFFF"/>
                <w:sz w:val="18"/>
                <w:rtl w:val="1"/>
                <w:lang w:bidi="he-IL"/>
              </w:rPr>
              <w:t>תחום הדרישה</w:t>
            </w:r>
          </w:p>
        </w:tc>
        <w:tc>
          <w:tcPr>
            <w:tcW w:type="dxa" w:w="6660"/>
            <w:tcMar>
              <w:top w:w="80" w:type="dxa"/>
              <w:start w:w="120" w:type="dxa"/>
              <w:bottom w:w="80" w:type="dxa"/>
              <w:end w:w="120" w:type="dxa"/>
            </w:tcMar>
            <w:vAlign w:val="center"/>
            <w:shd w:fill="0B2545"/>
          </w:tcPr>
          <w:p>
            <w:pPr>
              <w:spacing w:before="0" w:after="60" w:line="240" w:lineRule="auto"/>
              <w:jc w:val="right"/>
              <w:bidi w:val="1"/>
            </w:pPr>
            <w:r>
              <w:rPr>
                <w:rFonts w:ascii="Calibri" w:hAnsi="Calibri"/>
                <w:b/>
                <w:color w:val="FFFFFF"/>
                <w:sz w:val="18"/>
              </w:rPr>
            </w:r>
            <w:r>
              <w:rPr>
                <w:rFonts w:ascii="Calibri" w:hAnsi="Calibri"/>
                <w:b/>
                <w:color w:val="FFFFFF"/>
                <w:sz w:val="18"/>
                <w:rtl w:val="1"/>
                <w:lang w:bidi="he-IL"/>
              </w:rPr>
              <w:t>יעד / ערך מאושר</w:t>
            </w:r>
          </w:p>
        </w:tc>
      </w:tr>
      <w:tr>
        <w:trPr>
          <w:cantSplit/>
        </w:trPr>
        <w:tc>
          <w:tcPr>
            <w:tcW w:type="dxa" w:w="2700"/>
            <w:tcMar>
              <w:top w:w="80" w:type="dxa"/>
              <w:start w:w="120" w:type="dxa"/>
              <w:bottom w:w="80" w:type="dxa"/>
              <w:end w:w="120" w:type="dxa"/>
            </w:tcMar>
            <w:vAlign w:val="center"/>
          </w:tcPr>
          <w:p>
            <w:pPr>
              <w:spacing w:before="0" w:after="60" w:line="240" w:lineRule="auto"/>
              <w:jc w:val="right"/>
              <w:bidi w:val="1"/>
            </w:pPr>
            <w:r>
              <w:rPr>
                <w:rFonts w:ascii="Calibri" w:hAnsi="Calibri"/>
                <w:sz w:val="18"/>
              </w:rPr>
            </w:r>
            <w:r>
              <w:rPr>
                <w:rFonts w:ascii="Calibri" w:hAnsi="Calibri"/>
                <w:b/>
                <w:color w:val="0B2545"/>
                <w:sz w:val="18"/>
                <w:rtl w:val="1"/>
                <w:lang w:bidi="he-IL"/>
              </w:rPr>
              <w:t>ממשק המנוע</w:t>
            </w:r>
          </w:p>
        </w:tc>
        <w:tc>
          <w:tcPr>
            <w:tcW w:type="dxa" w:w="6660"/>
            <w:tcMar>
              <w:top w:w="80" w:type="dxa"/>
              <w:start w:w="120" w:type="dxa"/>
              <w:bottom w:w="80" w:type="dxa"/>
              <w:end w:w="120" w:type="dxa"/>
            </w:tcMar>
            <w:vAlign w:val="center"/>
          </w:tcPr>
          <w:p>
            <w:pPr>
              <w:spacing w:before="0" w:after="60" w:line="240" w:lineRule="auto"/>
              <w:jc w:val="right"/>
              <w:bidi w:val="1"/>
            </w:pPr>
            <w:r>
              <w:rPr>
                <w:rFonts w:ascii="Calibri" w:hAnsi="Calibri"/>
                <w:sz w:val="18"/>
              </w:rPr>
            </w:r>
            <w:r>
              <w:rPr>
                <w:rFonts w:ascii="Calibri" w:hAnsi="Calibri"/>
                <w:b w:val="0"/>
                <w:sz w:val="18"/>
                <w:rtl w:val="1"/>
                <w:lang w:bidi="he-IL"/>
              </w:rPr>
              <w:t>גוף מנוע מפושט במידות ‎40 x ‎40 mm‎‎; ארבעה חורי M3 בתבנית ‎31 x ‎31 mm‎‎</w:t>
            </w:r>
          </w:p>
        </w:tc>
      </w:tr>
      <w:tr>
        <w:trPr>
          <w:cantSplit/>
        </w:trPr>
        <w:tc>
          <w:tcPr>
            <w:tcW w:type="dxa" w:w="2700"/>
            <w:tcMar>
              <w:top w:w="80" w:type="dxa"/>
              <w:start w:w="120" w:type="dxa"/>
              <w:bottom w:w="80" w:type="dxa"/>
              <w:end w:w="120" w:type="dxa"/>
            </w:tcMar>
            <w:vAlign w:val="center"/>
            <w:shd w:fill="F2F4F7"/>
          </w:tcPr>
          <w:p>
            <w:pPr>
              <w:spacing w:before="0" w:after="60" w:line="240" w:lineRule="auto"/>
              <w:jc w:val="right"/>
              <w:bidi w:val="1"/>
            </w:pPr>
            <w:r>
              <w:rPr>
                <w:rFonts w:ascii="Calibri" w:hAnsi="Calibri"/>
                <w:sz w:val="18"/>
              </w:rPr>
            </w:r>
            <w:r>
              <w:rPr>
                <w:rFonts w:ascii="Calibri" w:hAnsi="Calibri"/>
                <w:b/>
                <w:color w:val="0B2545"/>
                <w:sz w:val="18"/>
                <w:rtl w:val="1"/>
                <w:lang w:bidi="he-IL"/>
              </w:rPr>
              <w:t>פלטת מנוע</w:t>
            </w:r>
          </w:p>
        </w:tc>
        <w:tc>
          <w:tcPr>
            <w:tcW w:type="dxa" w:w="6660"/>
            <w:tcMar>
              <w:top w:w="80" w:type="dxa"/>
              <w:start w:w="120" w:type="dxa"/>
              <w:bottom w:w="80" w:type="dxa"/>
              <w:end w:w="120" w:type="dxa"/>
            </w:tcMar>
            <w:vAlign w:val="center"/>
            <w:shd w:fill="F2F4F7"/>
          </w:tcPr>
          <w:p>
            <w:pPr>
              <w:spacing w:before="0" w:after="60" w:line="240" w:lineRule="auto"/>
              <w:jc w:val="right"/>
              <w:bidi w:val="1"/>
            </w:pPr>
            <w:r>
              <w:rPr>
                <w:rFonts w:ascii="Calibri" w:hAnsi="Calibri"/>
                <w:sz w:val="18"/>
              </w:rPr>
            </w:r>
            <w:r>
              <w:rPr>
                <w:rFonts w:ascii="Calibri" w:hAnsi="Calibri"/>
                <w:b w:val="0"/>
                <w:sz w:val="18"/>
                <w:rtl w:val="1"/>
                <w:lang w:bidi="he-IL"/>
              </w:rPr>
              <w:t>מידות נומינליות: ‎70 x 70 x ‎5 mm‎‎</w:t>
            </w:r>
          </w:p>
        </w:tc>
      </w:tr>
      <w:tr>
        <w:trPr>
          <w:cantSplit/>
        </w:trPr>
        <w:tc>
          <w:tcPr>
            <w:tcW w:type="dxa" w:w="2700"/>
            <w:tcMar>
              <w:top w:w="80" w:type="dxa"/>
              <w:start w:w="120" w:type="dxa"/>
              <w:bottom w:w="80" w:type="dxa"/>
              <w:end w:w="120" w:type="dxa"/>
            </w:tcMar>
            <w:vAlign w:val="center"/>
          </w:tcPr>
          <w:p>
            <w:pPr>
              <w:spacing w:before="0" w:after="60" w:line="240" w:lineRule="auto"/>
              <w:jc w:val="right"/>
              <w:bidi w:val="1"/>
            </w:pPr>
            <w:r>
              <w:rPr>
                <w:rFonts w:ascii="Calibri" w:hAnsi="Calibri"/>
                <w:sz w:val="18"/>
              </w:rPr>
            </w:r>
            <w:r>
              <w:rPr>
                <w:rFonts w:ascii="Calibri" w:hAnsi="Calibri"/>
                <w:b/>
                <w:color w:val="0B2545"/>
                <w:sz w:val="18"/>
                <w:rtl w:val="1"/>
                <w:lang w:bidi="he-IL"/>
              </w:rPr>
              <w:t>פלטת בסיס</w:t>
            </w:r>
          </w:p>
        </w:tc>
        <w:tc>
          <w:tcPr>
            <w:tcW w:type="dxa" w:w="6660"/>
            <w:tcMar>
              <w:top w:w="80" w:type="dxa"/>
              <w:start w:w="120" w:type="dxa"/>
              <w:bottom w:w="80" w:type="dxa"/>
              <w:end w:w="120" w:type="dxa"/>
            </w:tcMar>
            <w:vAlign w:val="center"/>
          </w:tcPr>
          <w:p>
            <w:pPr>
              <w:spacing w:before="0" w:after="60" w:line="240" w:lineRule="auto"/>
              <w:jc w:val="right"/>
              <w:bidi w:val="1"/>
            </w:pPr>
            <w:r>
              <w:rPr>
                <w:rFonts w:ascii="Calibri" w:hAnsi="Calibri"/>
                <w:sz w:val="18"/>
              </w:rPr>
            </w:r>
            <w:r>
              <w:rPr>
                <w:rFonts w:ascii="Calibri" w:hAnsi="Calibri"/>
                <w:b w:val="0"/>
                <w:sz w:val="18"/>
                <w:rtl w:val="1"/>
                <w:lang w:bidi="he-IL"/>
              </w:rPr>
              <w:t>מידות נומינליות: ‎100 x 90 x ‎6 mm‎‎</w:t>
            </w:r>
          </w:p>
        </w:tc>
      </w:tr>
      <w:tr>
        <w:trPr>
          <w:cantSplit/>
        </w:trPr>
        <w:tc>
          <w:tcPr>
            <w:tcW w:type="dxa" w:w="2700"/>
            <w:tcMar>
              <w:top w:w="80" w:type="dxa"/>
              <w:start w:w="120" w:type="dxa"/>
              <w:bottom w:w="80" w:type="dxa"/>
              <w:end w:w="120" w:type="dxa"/>
            </w:tcMar>
            <w:vAlign w:val="center"/>
            <w:shd w:fill="F2F4F7"/>
          </w:tcPr>
          <w:p>
            <w:pPr>
              <w:spacing w:before="0" w:after="60" w:line="240" w:lineRule="auto"/>
              <w:jc w:val="right"/>
              <w:bidi w:val="1"/>
            </w:pPr>
            <w:r>
              <w:rPr>
                <w:rFonts w:ascii="Calibri" w:hAnsi="Calibri"/>
                <w:sz w:val="18"/>
              </w:rPr>
            </w:r>
            <w:r>
              <w:rPr>
                <w:rFonts w:ascii="Calibri" w:hAnsi="Calibri"/>
                <w:b/>
                <w:color w:val="0B2545"/>
                <w:sz w:val="18"/>
                <w:rtl w:val="1"/>
                <w:lang w:bidi="he-IL"/>
              </w:rPr>
              <w:t>חריצי כוונון</w:t>
            </w:r>
          </w:p>
        </w:tc>
        <w:tc>
          <w:tcPr>
            <w:tcW w:type="dxa" w:w="6660"/>
            <w:tcMar>
              <w:top w:w="80" w:type="dxa"/>
              <w:start w:w="120" w:type="dxa"/>
              <w:bottom w:w="80" w:type="dxa"/>
              <w:end w:w="120" w:type="dxa"/>
            </w:tcMar>
            <w:vAlign w:val="center"/>
            <w:shd w:fill="F2F4F7"/>
          </w:tcPr>
          <w:p>
            <w:pPr>
              <w:spacing w:before="0" w:after="60" w:line="240" w:lineRule="auto"/>
              <w:jc w:val="right"/>
              <w:bidi w:val="1"/>
            </w:pPr>
            <w:r>
              <w:rPr>
                <w:rFonts w:ascii="Calibri" w:hAnsi="Calibri"/>
                <w:sz w:val="18"/>
              </w:rPr>
            </w:r>
            <w:r>
              <w:rPr>
                <w:rFonts w:ascii="Calibri" w:hAnsi="Calibri"/>
                <w:b w:val="0"/>
                <w:sz w:val="18"/>
                <w:rtl w:val="1"/>
                <w:lang w:bidi="he-IL"/>
              </w:rPr>
              <w:t>רוחב ‎6 mm‎; מרחק ‎18 mm‎ בין מרכזי קשתות הקצה; אורך כולל ‎24 mm‎</w:t>
            </w:r>
          </w:p>
        </w:tc>
      </w:tr>
      <w:tr>
        <w:trPr>
          <w:cantSplit/>
        </w:trPr>
        <w:tc>
          <w:tcPr>
            <w:tcW w:type="dxa" w:w="2700"/>
            <w:tcMar>
              <w:top w:w="80" w:type="dxa"/>
              <w:start w:w="120" w:type="dxa"/>
              <w:bottom w:w="80" w:type="dxa"/>
              <w:end w:w="120" w:type="dxa"/>
            </w:tcMar>
            <w:vAlign w:val="center"/>
          </w:tcPr>
          <w:p>
            <w:pPr>
              <w:spacing w:before="0" w:after="60" w:line="240" w:lineRule="auto"/>
              <w:jc w:val="right"/>
              <w:bidi w:val="1"/>
            </w:pPr>
            <w:r>
              <w:rPr>
                <w:rFonts w:ascii="Calibri" w:hAnsi="Calibri"/>
                <w:sz w:val="18"/>
              </w:rPr>
            </w:r>
            <w:r>
              <w:rPr>
                <w:rFonts w:ascii="Calibri" w:hAnsi="Calibri"/>
                <w:b/>
                <w:color w:val="0B2545"/>
                <w:sz w:val="18"/>
                <w:rtl w:val="1"/>
                <w:lang w:bidi="he-IL"/>
              </w:rPr>
              <w:t>מהלך כוונון שימושי</w:t>
            </w:r>
          </w:p>
        </w:tc>
        <w:tc>
          <w:tcPr>
            <w:tcW w:type="dxa" w:w="6660"/>
            <w:tcMar>
              <w:top w:w="80" w:type="dxa"/>
              <w:start w:w="120" w:type="dxa"/>
              <w:bottom w:w="80" w:type="dxa"/>
              <w:end w:w="120" w:type="dxa"/>
            </w:tcMar>
            <w:vAlign w:val="center"/>
          </w:tcPr>
          <w:p>
            <w:pPr>
              <w:spacing w:before="0" w:after="60" w:line="240" w:lineRule="auto"/>
              <w:jc w:val="right"/>
              <w:bidi w:val="1"/>
            </w:pPr>
            <w:r>
              <w:rPr>
                <w:rFonts w:ascii="Calibri" w:hAnsi="Calibri"/>
                <w:sz w:val="18"/>
              </w:rPr>
            </w:r>
            <w:r>
              <w:rPr>
                <w:rFonts w:ascii="Calibri" w:hAnsi="Calibri"/>
                <w:b w:val="0"/>
                <w:sz w:val="18"/>
                <w:rtl w:val="1"/>
                <w:lang w:bidi="he-IL"/>
              </w:rPr>
              <w:t>לפחות ‎18 mm‎ של תנועה קווית לאורך ציר אחד</w:t>
            </w:r>
          </w:p>
        </w:tc>
      </w:tr>
      <w:tr>
        <w:trPr>
          <w:cantSplit/>
        </w:trPr>
        <w:tc>
          <w:tcPr>
            <w:tcW w:type="dxa" w:w="2700"/>
            <w:tcMar>
              <w:top w:w="80" w:type="dxa"/>
              <w:start w:w="120" w:type="dxa"/>
              <w:bottom w:w="80" w:type="dxa"/>
              <w:end w:w="120" w:type="dxa"/>
            </w:tcMar>
            <w:vAlign w:val="center"/>
            <w:shd w:fill="F2F4F7"/>
          </w:tcPr>
          <w:p>
            <w:pPr>
              <w:spacing w:before="0" w:after="60" w:line="240" w:lineRule="auto"/>
              <w:jc w:val="right"/>
              <w:bidi w:val="1"/>
            </w:pPr>
            <w:r>
              <w:rPr>
                <w:rFonts w:ascii="Calibri" w:hAnsi="Calibri"/>
                <w:sz w:val="18"/>
              </w:rPr>
            </w:r>
            <w:r>
              <w:rPr>
                <w:rFonts w:ascii="Calibri" w:hAnsi="Calibri"/>
                <w:b/>
                <w:color w:val="0B2545"/>
                <w:sz w:val="18"/>
                <w:rtl w:val="1"/>
                <w:lang w:bidi="he-IL"/>
              </w:rPr>
              <w:t>חיבור הכוונון</w:t>
            </w:r>
          </w:p>
        </w:tc>
        <w:tc>
          <w:tcPr>
            <w:tcW w:type="dxa" w:w="6660"/>
            <w:tcMar>
              <w:top w:w="80" w:type="dxa"/>
              <w:start w:w="120" w:type="dxa"/>
              <w:bottom w:w="80" w:type="dxa"/>
              <w:end w:w="120" w:type="dxa"/>
            </w:tcMar>
            <w:vAlign w:val="center"/>
            <w:shd w:fill="F2F4F7"/>
          </w:tcPr>
          <w:p>
            <w:pPr>
              <w:spacing w:before="0" w:after="60" w:line="240" w:lineRule="auto"/>
              <w:jc w:val="right"/>
              <w:bidi w:val="1"/>
            </w:pPr>
            <w:r>
              <w:rPr>
                <w:rFonts w:ascii="Calibri" w:hAnsi="Calibri"/>
                <w:sz w:val="18"/>
              </w:rPr>
            </w:r>
            <w:r>
              <w:rPr>
                <w:rFonts w:ascii="Calibri" w:hAnsi="Calibri"/>
                <w:b w:val="0"/>
                <w:sz w:val="18"/>
                <w:rtl w:val="1"/>
                <w:lang w:bidi="he-IL"/>
              </w:rPr>
              <w:t>שני אמצעי חיבור תקניים M5, בהתאם ל-CAD ול-BOM</w:t>
            </w:r>
          </w:p>
        </w:tc>
      </w:tr>
      <w:tr>
        <w:trPr>
          <w:cantSplit/>
        </w:trPr>
        <w:tc>
          <w:tcPr>
            <w:tcW w:type="dxa" w:w="2700"/>
            <w:tcMar>
              <w:top w:w="80" w:type="dxa"/>
              <w:start w:w="120" w:type="dxa"/>
              <w:bottom w:w="80" w:type="dxa"/>
              <w:end w:w="120" w:type="dxa"/>
            </w:tcMar>
            <w:vAlign w:val="center"/>
          </w:tcPr>
          <w:p>
            <w:pPr>
              <w:spacing w:before="0" w:after="60" w:line="240" w:lineRule="auto"/>
              <w:jc w:val="right"/>
              <w:bidi w:val="1"/>
            </w:pPr>
            <w:r>
              <w:rPr>
                <w:rFonts w:ascii="Calibri" w:hAnsi="Calibri"/>
                <w:sz w:val="18"/>
              </w:rPr>
            </w:r>
            <w:r>
              <w:rPr>
                <w:rFonts w:ascii="Calibri" w:hAnsi="Calibri"/>
                <w:b/>
                <w:color w:val="0B2545"/>
                <w:sz w:val="18"/>
                <w:rtl w:val="1"/>
                <w:lang w:bidi="he-IL"/>
              </w:rPr>
              <w:t>חיבור המנוע</w:t>
            </w:r>
          </w:p>
        </w:tc>
        <w:tc>
          <w:tcPr>
            <w:tcW w:type="dxa" w:w="6660"/>
            <w:tcMar>
              <w:top w:w="80" w:type="dxa"/>
              <w:start w:w="120" w:type="dxa"/>
              <w:bottom w:w="80" w:type="dxa"/>
              <w:end w:w="120" w:type="dxa"/>
            </w:tcMar>
            <w:vAlign w:val="center"/>
          </w:tcPr>
          <w:p>
            <w:pPr>
              <w:spacing w:before="0" w:after="60" w:line="240" w:lineRule="auto"/>
              <w:jc w:val="right"/>
              <w:bidi w:val="1"/>
            </w:pPr>
            <w:r>
              <w:rPr>
                <w:rFonts w:ascii="Calibri" w:hAnsi="Calibri"/>
                <w:sz w:val="18"/>
              </w:rPr>
            </w:r>
            <w:r>
              <w:rPr>
                <w:rFonts w:ascii="Calibri" w:hAnsi="Calibri"/>
                <w:b w:val="0"/>
                <w:sz w:val="18"/>
                <w:rtl w:val="1"/>
                <w:lang w:bidi="he-IL"/>
              </w:rPr>
              <w:t>ארבעה אמצעי חיבור M3 למנוע, בהתאם ל-CAD ול-BOM</w:t>
            </w:r>
          </w:p>
        </w:tc>
      </w:tr>
      <w:tr>
        <w:trPr>
          <w:cantSplit/>
        </w:trPr>
        <w:tc>
          <w:tcPr>
            <w:tcW w:type="dxa" w:w="2700"/>
            <w:tcMar>
              <w:top w:w="80" w:type="dxa"/>
              <w:start w:w="120" w:type="dxa"/>
              <w:bottom w:w="80" w:type="dxa"/>
              <w:end w:w="120" w:type="dxa"/>
            </w:tcMar>
            <w:vAlign w:val="center"/>
            <w:shd w:fill="F2F4F7"/>
          </w:tcPr>
          <w:p>
            <w:pPr>
              <w:spacing w:before="0" w:after="60" w:line="240" w:lineRule="auto"/>
              <w:jc w:val="right"/>
              <w:bidi w:val="1"/>
            </w:pPr>
            <w:r>
              <w:rPr>
                <w:rFonts w:ascii="Calibri" w:hAnsi="Calibri"/>
                <w:sz w:val="18"/>
              </w:rPr>
            </w:r>
            <w:r>
              <w:rPr>
                <w:rFonts w:ascii="Calibri" w:hAnsi="Calibri"/>
                <w:b/>
                <w:color w:val="0B2545"/>
                <w:sz w:val="18"/>
                <w:rtl w:val="1"/>
                <w:lang w:bidi="he-IL"/>
              </w:rPr>
              <w:t>חיבור הבסיס</w:t>
            </w:r>
          </w:p>
        </w:tc>
        <w:tc>
          <w:tcPr>
            <w:tcW w:type="dxa" w:w="6660"/>
            <w:tcMar>
              <w:top w:w="80" w:type="dxa"/>
              <w:start w:w="120" w:type="dxa"/>
              <w:bottom w:w="80" w:type="dxa"/>
              <w:end w:w="120" w:type="dxa"/>
            </w:tcMar>
            <w:vAlign w:val="center"/>
            <w:shd w:fill="F2F4F7"/>
          </w:tcPr>
          <w:p>
            <w:pPr>
              <w:spacing w:before="0" w:after="60" w:line="240" w:lineRule="auto"/>
              <w:jc w:val="right"/>
              <w:bidi w:val="1"/>
            </w:pPr>
            <w:r>
              <w:rPr>
                <w:rFonts w:ascii="Calibri" w:hAnsi="Calibri"/>
                <w:sz w:val="18"/>
              </w:rPr>
            </w:r>
            <w:r>
              <w:rPr>
                <w:rFonts w:ascii="Calibri" w:hAnsi="Calibri"/>
                <w:b w:val="0"/>
                <w:sz w:val="18"/>
                <w:rtl w:val="1"/>
                <w:lang w:bidi="he-IL"/>
              </w:rPr>
              <w:t>לפחות ארבע נקודות חיבור נגישות בבסיס</w:t>
            </w:r>
          </w:p>
        </w:tc>
      </w:tr>
    </w:tbl>
    <w:p>
      <w:pPr>
        <w:spacing w:before="120" w:after="160"/>
        <w:ind w:left="216" w:right="216"/>
        <w:shd w:fill="E8EEF5"/>
        <w:pBdr>
          <w:right w:val="single" w:sz="18" w:space="8" w:color="2E74B5"/>
        </w:pBdr>
        <w:bidi w:val="1"/>
        <w:jc w:val="right"/>
      </w:pPr>
      <w:r>
        <w:rPr>
          <w:rFonts w:ascii="Calibri" w:hAnsi="Calibri"/>
          <w:b/>
          <w:color w:val="0B2545"/>
          <w:rtl w:val="1"/>
          <w:lang w:bidi="he-IL"/>
        </w:rPr>
        <w:t xml:space="preserve">מגבלת ממשק המנוע: </w:t>
      </w:r>
      <w:r>
        <w:rPr>
          <w:rFonts w:ascii="Calibri" w:hAnsi="Calibri"/>
          <w:rtl w:val="1"/>
          <w:lang w:bidi="he-IL"/>
        </w:rPr>
        <w:t>גוף המנוע במידות ‎40 x ‎40 mm‎‎ הוא ייצוג CAD מפושט בלבד בסגנון NEMA 17, ואינו מעטפת מסחרית מאומתת של NEMA 17. התאמה סופית למנוע מסחרי מסוים מחייבת סקירת דף הנתונים ובדיקת התאמה פיזית.</w:t>
      </w:r>
    </w:p>
    <w:p>
      <w:pPr>
        <w:bidi w:val="1"/>
        <w:jc w:val="right"/>
      </w:pPr>
      <w:r>
        <w:rPr>
          <w:rFonts w:ascii="Calibri" w:hAnsi="Calibri"/>
          <w:rtl w:val="1"/>
          <w:lang w:bidi="he-IL"/>
        </w:rPr>
        <w:t>הדרישות המאושרות מחייבות גם היעדר הפרעות לאורך כל טווח הכוונון, נגישות לאמצעי החיבור באמצעות כלי עבודה ידניים נפוצים, וחבילת שרטוטים הכוללת שרטוטים ממודדים של הפלטות ושרטוט הרכבה. דרישות אלה מגדירות את פעולות האימות המתוכננות; דוח זה אינו טוען שבוצע אימות פיזי.</w:t>
      </w:r>
    </w:p>
    <w:p>
      <w:r>
        <w:br w:type="page"/>
      </w:r>
    </w:p>
    <w:p>
      <w:pPr>
        <w:pStyle w:val="Heading1"/>
        <w:keepNext/>
        <w:bidi w:val="1"/>
        <w:jc w:val="right"/>
      </w:pPr>
      <w:r>
        <w:rPr>
          <w:rtl w:val="1"/>
          <w:lang w:bidi="he-IL"/>
        </w:rPr>
        <w:t>תכן מכני</w:t>
      </w:r>
    </w:p>
    <w:p>
      <w:pPr>
        <w:bidi w:val="1"/>
        <w:jc w:val="right"/>
      </w:pPr>
      <w:r>
        <w:rPr>
          <w:rFonts w:ascii="Calibri" w:hAnsi="Calibri"/>
          <w:b/>
          <w:rtl w:val="1"/>
          <w:lang w:bidi="he-IL"/>
        </w:rPr>
        <w:t>ההרכבה כוללת</w:t>
      </w:r>
      <w:r>
        <w:rPr>
          <w:rFonts w:ascii="Calibri" w:hAnsi="Calibri"/>
          <w:rtl w:val="1"/>
          <w:lang w:bidi="he-IL"/>
        </w:rPr>
        <w:t xml:space="preserve"> פלטת בסיס קבועה, פלטת מנוע מתכווננת, ייצוג מנוע מפושט ואמצעי חיבור תקניים. ארבעה ברגי M3 x ‎10 mm‎ מחברים את המנוע לפלטת המנוע. שני ברגי M5 x ‎16 mm‎ עוברים דרך חריצי הכוונון ופועלים עם דסקיות שטוחות M5 ואומים משושים כדי להדק את פלטת המנוע אל פלטת הבסיס.</w:t>
      </w:r>
    </w:p>
    <w:p>
      <w:pPr>
        <w:bidi w:val="1"/>
        <w:jc w:val="right"/>
      </w:pPr>
      <w:r>
        <w:rPr>
          <w:rFonts w:ascii="Calibri" w:hAnsi="Calibri"/>
          <w:rtl w:val="1"/>
          <w:lang w:bidi="he-IL"/>
        </w:rPr>
        <w:t>האורך הכולל של כל חריץ הוא ‎24 mm‎ ורוחבו ‎6 mm‎, עם רדיוס של ‎3 mm‎ בכל קצה. המרחק ‎18 mm‎ בין מרכזי קשתות הקצה משמש כמהלך הקווי השמרני. לאחר קביעת מיקום המנוע, הידוק שני מחברי M5 מהדק את הפלטות; החיכוך בממשק בין הפלטות הוא המנגנון המפושט המשמש להתנגדות להחלקה.</w:t>
      </w:r>
    </w:p>
    <w:p>
      <w:pPr>
        <w:keepNext/>
        <w:spacing w:before="80" w:after="0"/>
        <w:jc w:val="center"/>
      </w:pPr>
      <w:r>
        <w:drawing>
          <wp:inline xmlns:a="http://schemas.openxmlformats.org/drawingml/2006/main" xmlns:pic="http://schemas.openxmlformats.org/drawingml/2006/picture">
            <wp:extent cx="5257800" cy="2963487"/>
            <wp:docPr id="2" name="תקריב הדמיית CAD של חריצי הכוונון ומחברי M5" descr="תקריב הדמיית CAD של חריצי הכוונון ומחברי M5"/>
            <wp:cNvGraphicFramePr>
              <a:graphicFrameLocks noChangeAspect="1"/>
            </wp:cNvGraphicFramePr>
            <a:graphic>
              <a:graphicData uri="http://schemas.openxmlformats.org/drawingml/2006/picture">
                <pic:pic>
                  <pic:nvPicPr>
                    <pic:cNvPr id="0" name="Motor_Mount_Adjustment_Closeup2.JPG"/>
                    <pic:cNvPicPr/>
                  </pic:nvPicPr>
                  <pic:blipFill>
                    <a:blip r:embed="rId12"/>
                    <a:stretch>
                      <a:fillRect/>
                    </a:stretch>
                  </pic:blipFill>
                  <pic:spPr>
                    <a:xfrm>
                      <a:off x="0" y="0"/>
                      <a:ext cx="5257800" cy="2963487"/>
                    </a:xfrm>
                    <a:prstGeom prst="rect"/>
                  </pic:spPr>
                </pic:pic>
              </a:graphicData>
            </a:graphic>
          </wp:inline>
        </w:drawing>
      </w:r>
    </w:p>
    <w:p>
      <w:pPr>
        <w:pStyle w:val="Caption"/>
        <w:keepNext w:val="0"/>
        <w:spacing w:before="80" w:after="160"/>
        <w:jc w:val="center"/>
        <w:bidi w:val="1"/>
      </w:pPr>
      <w:r>
        <w:rPr>
          <w:rFonts w:ascii="Calibri" w:hAnsi="Calibri"/>
          <w:i/>
          <w:color w:val="5B6573"/>
          <w:sz w:val="18"/>
          <w:rtl w:val="1"/>
          <w:lang w:bidi="he-IL"/>
        </w:rPr>
        <w:t>איור 2. תקריב של מנגנון הכוונון בעל שני החריצים.</w:t>
      </w:r>
    </w:p>
    <w:p>
      <w:pPr>
        <w:pStyle w:val="Heading1"/>
        <w:keepNext/>
        <w:bidi w:val="1"/>
        <w:jc w:val="right"/>
      </w:pPr>
      <w:r>
        <w:rPr>
          <w:rtl w:val="1"/>
          <w:lang w:bidi="he-IL"/>
        </w:rPr>
        <w:t>בחירת חומרים</w:t>
      </w:r>
    </w:p>
    <w:p>
      <w:pPr>
        <w:bidi w:val="1"/>
        <w:jc w:val="right"/>
      </w:pPr>
      <w:r>
        <w:rPr>
          <w:rFonts w:ascii="Calibri" w:hAnsi="Calibri"/>
          <w:rtl w:val="1"/>
          <w:lang w:bidi="he-IL"/>
        </w:rPr>
        <w:t>Aluminum 6061-T6 הוא החומר שנבחר עבור שתי הפלטות המותאמות אישית. ה-BOM המאושר מגדיר פלדה תקנית מצופה אבץ עבור מחברי M3 ו-M5, הדסקיות והאומים. סימוני חומרים אלה הם מפרטים עבור פרויקט ה-CAD.</w:t>
      </w:r>
    </w:p>
    <w:p>
      <w:r>
        <w:br w:type="page"/>
      </w:r>
    </w:p>
    <w:p>
      <w:pPr>
        <w:pStyle w:val="Heading1"/>
        <w:keepNext/>
        <w:bidi w:val="1"/>
        <w:jc w:val="right"/>
      </w:pPr>
      <w:r>
        <w:rPr>
          <w:rtl w:val="1"/>
          <w:lang w:bidi="he-IL"/>
        </w:rPr>
        <w:t>חישובים הנדסיים</w:t>
      </w:r>
    </w:p>
    <w:p>
      <w:pPr>
        <w:bidi w:val="1"/>
        <w:jc w:val="right"/>
      </w:pPr>
      <w:r>
        <w:rPr>
          <w:rFonts w:ascii="Calibri" w:hAnsi="Calibri"/>
          <w:rtl w:val="1"/>
          <w:lang w:bidi="he-IL"/>
        </w:rPr>
        <w:t>חמישה חישובים מאושרים בודקים את גאומטריית הכוונון ואת נתיב העומס הסטטי המפושט. העומס הרוחבי ‎30 N‎ הוא הנחת תכן זמנית לצורכי תיק העבודות. מניחים חלוקת עומס שווה בין שני ברגי M5, ומקדם החיכוך היבש בין אלומיניום לאלומיניום, 0.20, הוא הנחה הנדסית שלא נמדדה בניסוי.</w:t>
      </w:r>
    </w:p>
    <w:tbl>
      <w:tblPr>
        <w:tblStyle w:val="TableGrid"/>
        <w:tblW w:type="dxa" w:w="9360"/>
        <w:jc w:val="left"/>
        <w:tblLayout w:type="fixed"/>
        <w:tblLook w:firstColumn="1" w:firstRow="1" w:lastColumn="0" w:lastRow="0" w:noHBand="0" w:noVBand="1" w:val="04A0"/>
        <w:tblInd w:w="120" w:type="dxa"/>
        <w:bidiVisual w:val="1"/>
      </w:tblPr>
      <w:tblGrid>
        <w:gridCol w:w="2700"/>
        <w:gridCol w:w="2000"/>
        <w:gridCol w:w="2600"/>
        <w:gridCol w:w="2060"/>
      </w:tblGrid>
      <w:tr>
        <w:trPr>
          <w:cantSplit/>
          <w:tblHeader w:val="true"/>
        </w:trPr>
        <w:tc>
          <w:tcPr>
            <w:tcW w:type="dxa" w:w="2700"/>
            <w:tcMar>
              <w:top w:w="80" w:type="dxa"/>
              <w:start w:w="120" w:type="dxa"/>
              <w:bottom w:w="80" w:type="dxa"/>
              <w:end w:w="120" w:type="dxa"/>
            </w:tcMar>
            <w:vAlign w:val="center"/>
            <w:shd w:fill="0B2545"/>
          </w:tcPr>
          <w:p>
            <w:pPr>
              <w:spacing w:before="0" w:after="40" w:line="240" w:lineRule="auto"/>
              <w:jc w:val="center"/>
              <w:bidi w:val="1"/>
            </w:pPr>
            <w:r>
              <w:rPr>
                <w:rFonts w:ascii="Calibri" w:hAnsi="Calibri"/>
                <w:b/>
                <w:color w:val="FFFFFF"/>
                <w:sz w:val="18"/>
              </w:rPr>
            </w:r>
            <w:r>
              <w:rPr>
                <w:rFonts w:ascii="Calibri" w:hAnsi="Calibri"/>
                <w:b/>
                <w:color w:val="FFFFFF"/>
                <w:sz w:val="18"/>
                <w:rtl w:val="1"/>
                <w:lang w:bidi="he-IL"/>
              </w:rPr>
              <w:t>בדיקה</w:t>
            </w:r>
          </w:p>
        </w:tc>
        <w:tc>
          <w:tcPr>
            <w:tcW w:type="dxa" w:w="2000"/>
            <w:tcMar>
              <w:top w:w="80" w:type="dxa"/>
              <w:start w:w="120" w:type="dxa"/>
              <w:bottom w:w="80" w:type="dxa"/>
              <w:end w:w="120" w:type="dxa"/>
            </w:tcMar>
            <w:vAlign w:val="center"/>
            <w:shd w:fill="0B2545"/>
          </w:tcPr>
          <w:p>
            <w:pPr>
              <w:spacing w:before="0" w:after="40" w:line="240" w:lineRule="auto"/>
              <w:jc w:val="center"/>
              <w:bidi w:val="1"/>
            </w:pPr>
            <w:r>
              <w:rPr>
                <w:rFonts w:ascii="Calibri" w:hAnsi="Calibri"/>
                <w:b/>
                <w:color w:val="FFFFFF"/>
                <w:sz w:val="18"/>
              </w:rPr>
            </w:r>
            <w:r>
              <w:rPr>
                <w:rFonts w:ascii="Calibri" w:hAnsi="Calibri"/>
                <w:b/>
                <w:color w:val="FFFFFF"/>
                <w:sz w:val="18"/>
                <w:rtl w:val="1"/>
                <w:lang w:bidi="he-IL"/>
              </w:rPr>
              <w:t>משוואה</w:t>
            </w:r>
          </w:p>
        </w:tc>
        <w:tc>
          <w:tcPr>
            <w:tcW w:type="dxa" w:w="2600"/>
            <w:tcMar>
              <w:top w:w="80" w:type="dxa"/>
              <w:start w:w="120" w:type="dxa"/>
              <w:bottom w:w="80" w:type="dxa"/>
              <w:end w:w="120" w:type="dxa"/>
            </w:tcMar>
            <w:vAlign w:val="center"/>
            <w:shd w:fill="0B2545"/>
          </w:tcPr>
          <w:p>
            <w:pPr>
              <w:spacing w:before="0" w:after="40" w:line="240" w:lineRule="auto"/>
              <w:jc w:val="center"/>
              <w:bidi w:val="1"/>
            </w:pPr>
            <w:r>
              <w:rPr>
                <w:rFonts w:ascii="Calibri" w:hAnsi="Calibri"/>
                <w:b/>
                <w:color w:val="FFFFFF"/>
                <w:sz w:val="18"/>
              </w:rPr>
            </w:r>
            <w:r>
              <w:rPr>
                <w:rFonts w:ascii="Calibri" w:hAnsi="Calibri"/>
                <w:b/>
                <w:color w:val="FFFFFF"/>
                <w:sz w:val="18"/>
                <w:rtl w:val="1"/>
                <w:lang w:bidi="he-IL"/>
              </w:rPr>
              <w:t>הצבת ערכים</w:t>
            </w:r>
          </w:p>
        </w:tc>
        <w:tc>
          <w:tcPr>
            <w:tcW w:type="dxa" w:w="2060"/>
            <w:tcMar>
              <w:top w:w="80" w:type="dxa"/>
              <w:start w:w="120" w:type="dxa"/>
              <w:bottom w:w="80" w:type="dxa"/>
              <w:end w:w="120" w:type="dxa"/>
            </w:tcMar>
            <w:vAlign w:val="center"/>
            <w:shd w:fill="0B2545"/>
          </w:tcPr>
          <w:p>
            <w:pPr>
              <w:spacing w:before="0" w:after="40" w:line="240" w:lineRule="auto"/>
              <w:jc w:val="center"/>
              <w:bidi w:val="1"/>
            </w:pPr>
            <w:r>
              <w:rPr>
                <w:rFonts w:ascii="Calibri" w:hAnsi="Calibri"/>
                <w:b/>
                <w:color w:val="FFFFFF"/>
                <w:sz w:val="18"/>
              </w:rPr>
            </w:r>
            <w:r>
              <w:rPr>
                <w:rFonts w:ascii="Calibri" w:hAnsi="Calibri"/>
                <w:b/>
                <w:color w:val="FFFFFF"/>
                <w:sz w:val="18"/>
                <w:rtl w:val="1"/>
                <w:lang w:bidi="he-IL"/>
              </w:rPr>
              <w:t>תוצאה</w:t>
            </w:r>
          </w:p>
        </w:tc>
      </w:tr>
      <w:tr>
        <w:trPr>
          <w:cantSplit/>
        </w:trPr>
        <w:tc>
          <w:tcPr>
            <w:tcW w:type="dxa" w:w="2700"/>
            <w:tcMar>
              <w:top w:w="80" w:type="dxa"/>
              <w:start w:w="120" w:type="dxa"/>
              <w:bottom w:w="80" w:type="dxa"/>
              <w:end w:w="120" w:type="dxa"/>
            </w:tcMar>
            <w:vAlign w:val="center"/>
          </w:tcPr>
          <w:p>
            <w:pPr>
              <w:spacing w:before="0" w:after="40" w:line="240" w:lineRule="auto"/>
              <w:jc w:val="right"/>
              <w:bidi w:val="1"/>
            </w:pPr>
            <w:r>
              <w:rPr>
                <w:rFonts w:ascii="Calibri" w:hAnsi="Calibri"/>
                <w:sz w:val="17"/>
              </w:rPr>
            </w:r>
            <w:r>
              <w:rPr>
                <w:rFonts w:ascii="Calibri" w:hAnsi="Calibri"/>
                <w:b/>
                <w:color w:val="0B2545"/>
                <w:sz w:val="17"/>
                <w:rtl w:val="1"/>
                <w:lang w:bidi="he-IL"/>
              </w:rPr>
              <w:t>מהלך כוונון שימושי</w:t>
            </w:r>
          </w:p>
        </w:tc>
        <w:tc>
          <w:tcPr>
            <w:tcW w:type="dxa" w:w="20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s = L - 2r</w:t>
            </w:r>
          </w:p>
        </w:tc>
        <w:tc>
          <w:tcPr>
            <w:tcW w:type="dxa" w:w="26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24 mm - 2(3 mm)</w:t>
            </w:r>
          </w:p>
        </w:tc>
        <w:tc>
          <w:tcPr>
            <w:tcW w:type="dxa" w:w="206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sz w:val="17"/>
              </w:rPr>
              <w:t>18 mm</w:t>
            </w:r>
          </w:p>
        </w:tc>
      </w:tr>
      <w:tr>
        <w:trPr>
          <w:cantSplit/>
        </w:trPr>
        <w:tc>
          <w:tcPr>
            <w:tcW w:type="dxa" w:w="2700"/>
            <w:tcMar>
              <w:top w:w="80" w:type="dxa"/>
              <w:start w:w="120" w:type="dxa"/>
              <w:bottom w:w="80" w:type="dxa"/>
              <w:end w:w="120" w:type="dxa"/>
            </w:tcMar>
            <w:vAlign w:val="center"/>
            <w:shd w:fill="F2F4F7"/>
          </w:tcPr>
          <w:p>
            <w:pPr>
              <w:spacing w:before="0" w:after="40" w:line="240" w:lineRule="auto"/>
              <w:jc w:val="right"/>
              <w:bidi w:val="1"/>
            </w:pPr>
            <w:r>
              <w:rPr>
                <w:rFonts w:ascii="Calibri" w:hAnsi="Calibri"/>
                <w:sz w:val="17"/>
              </w:rPr>
            </w:r>
            <w:r>
              <w:rPr>
                <w:rFonts w:ascii="Calibri" w:hAnsi="Calibri"/>
                <w:b/>
                <w:color w:val="0B2545"/>
                <w:sz w:val="17"/>
                <w:rtl w:val="1"/>
                <w:lang w:bidi="he-IL"/>
              </w:rPr>
              <w:t>עומס לכל בורג M5</w:t>
            </w:r>
          </w:p>
        </w:tc>
        <w:tc>
          <w:tcPr>
            <w:tcW w:type="dxa" w:w="20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Fbolt = Ftotal / n</w:t>
            </w:r>
          </w:p>
        </w:tc>
        <w:tc>
          <w:tcPr>
            <w:tcW w:type="dxa" w:w="26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30 N / 2</w:t>
            </w:r>
          </w:p>
        </w:tc>
        <w:tc>
          <w:tcPr>
            <w:tcW w:type="dxa" w:w="206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sz w:val="17"/>
              </w:rPr>
              <w:t>15 N</w:t>
            </w:r>
          </w:p>
        </w:tc>
      </w:tr>
      <w:tr>
        <w:trPr>
          <w:cantSplit/>
        </w:trPr>
        <w:tc>
          <w:tcPr>
            <w:tcW w:type="dxa" w:w="2700"/>
            <w:tcMar>
              <w:top w:w="80" w:type="dxa"/>
              <w:start w:w="120" w:type="dxa"/>
              <w:bottom w:w="80" w:type="dxa"/>
              <w:end w:w="120" w:type="dxa"/>
            </w:tcMar>
            <w:vAlign w:val="center"/>
          </w:tcPr>
          <w:p>
            <w:pPr>
              <w:spacing w:before="0" w:after="40" w:line="240" w:lineRule="auto"/>
              <w:jc w:val="right"/>
              <w:bidi w:val="1"/>
            </w:pPr>
            <w:r>
              <w:rPr>
                <w:rFonts w:ascii="Calibri" w:hAnsi="Calibri"/>
                <w:sz w:val="17"/>
              </w:rPr>
            </w:r>
            <w:r>
              <w:rPr>
                <w:rFonts w:ascii="Calibri" w:hAnsi="Calibri"/>
                <w:b/>
                <w:color w:val="0B2545"/>
                <w:sz w:val="17"/>
                <w:rtl w:val="1"/>
                <w:lang w:bidi="he-IL"/>
              </w:rPr>
              <w:t>מאמץ מעיכה בחריץ</w:t>
            </w:r>
          </w:p>
        </w:tc>
        <w:tc>
          <w:tcPr>
            <w:tcW w:type="dxa" w:w="20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sigma = F / (t d)</w:t>
            </w:r>
          </w:p>
        </w:tc>
        <w:tc>
          <w:tcPr>
            <w:tcW w:type="dxa" w:w="26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15 N / [(5 mm)(5 mm)]</w:t>
            </w:r>
          </w:p>
        </w:tc>
        <w:tc>
          <w:tcPr>
            <w:tcW w:type="dxa" w:w="206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sz w:val="17"/>
              </w:rPr>
              <w:t>0.60 MPa</w:t>
            </w:r>
          </w:p>
        </w:tc>
      </w:tr>
      <w:tr>
        <w:trPr>
          <w:cantSplit/>
        </w:trPr>
        <w:tc>
          <w:tcPr>
            <w:tcW w:type="dxa" w:w="2700"/>
            <w:tcMar>
              <w:top w:w="80" w:type="dxa"/>
              <w:start w:w="120" w:type="dxa"/>
              <w:bottom w:w="80" w:type="dxa"/>
              <w:end w:w="120" w:type="dxa"/>
            </w:tcMar>
            <w:vAlign w:val="center"/>
            <w:shd w:fill="F2F4F7"/>
          </w:tcPr>
          <w:p>
            <w:pPr>
              <w:spacing w:before="0" w:after="40" w:line="240" w:lineRule="auto"/>
              <w:jc w:val="right"/>
              <w:bidi w:val="1"/>
            </w:pPr>
            <w:r>
              <w:rPr>
                <w:rFonts w:ascii="Calibri" w:hAnsi="Calibri"/>
                <w:sz w:val="17"/>
              </w:rPr>
            </w:r>
            <w:r>
              <w:rPr>
                <w:rFonts w:ascii="Calibri" w:hAnsi="Calibri"/>
                <w:b/>
                <w:color w:val="0B2545"/>
                <w:sz w:val="17"/>
                <w:rtl w:val="1"/>
                <w:lang w:bidi="he-IL"/>
              </w:rPr>
              <w:t>מאמץ גזירה ממוצע בבורג</w:t>
            </w:r>
          </w:p>
        </w:tc>
        <w:tc>
          <w:tcPr>
            <w:tcW w:type="dxa" w:w="20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tau = F / A</w:t>
            </w:r>
          </w:p>
        </w:tc>
        <w:tc>
          <w:tcPr>
            <w:tcW w:type="dxa" w:w="26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15 N / 19.63 mm2</w:t>
            </w:r>
          </w:p>
        </w:tc>
        <w:tc>
          <w:tcPr>
            <w:tcW w:type="dxa" w:w="2060"/>
            <w:tcMar>
              <w:top w:w="80" w:type="dxa"/>
              <w:start w:w="120" w:type="dxa"/>
              <w:bottom w:w="80" w:type="dxa"/>
              <w:end w:w="120" w:type="dxa"/>
            </w:tcMar>
            <w:vAlign w:val="center"/>
            <w:shd w:fill="F2F4F7"/>
          </w:tcPr>
          <w:p>
            <w:pPr>
              <w:spacing w:before="0" w:after="40" w:line="240" w:lineRule="auto"/>
              <w:jc w:val="center"/>
              <w:bidi w:val="1"/>
            </w:pPr>
            <w:r>
              <w:rPr>
                <w:rFonts w:ascii="Calibri" w:hAnsi="Calibri"/>
                <w:sz w:val="17"/>
              </w:rPr>
            </w:r>
            <w:r>
              <w:rPr>
                <w:rFonts w:ascii="Calibri" w:hAnsi="Calibri"/>
                <w:b/>
                <w:sz w:val="17"/>
                <w:rtl w:val="1"/>
                <w:lang w:bidi="he-IL"/>
              </w:rPr>
              <w:t>כ-‎0.76 MPa‎</w:t>
            </w:r>
          </w:p>
        </w:tc>
      </w:tr>
      <w:tr>
        <w:trPr>
          <w:cantSplit/>
        </w:trPr>
        <w:tc>
          <w:tcPr>
            <w:tcW w:type="dxa" w:w="2700"/>
            <w:tcMar>
              <w:top w:w="80" w:type="dxa"/>
              <w:start w:w="120" w:type="dxa"/>
              <w:bottom w:w="80" w:type="dxa"/>
              <w:end w:w="120" w:type="dxa"/>
            </w:tcMar>
            <w:vAlign w:val="center"/>
          </w:tcPr>
          <w:p>
            <w:pPr>
              <w:spacing w:before="0" w:after="40" w:line="240" w:lineRule="auto"/>
              <w:jc w:val="right"/>
              <w:bidi w:val="1"/>
            </w:pPr>
            <w:r>
              <w:rPr>
                <w:rFonts w:ascii="Calibri" w:hAnsi="Calibri"/>
                <w:sz w:val="17"/>
              </w:rPr>
            </w:r>
            <w:r>
              <w:rPr>
                <w:rFonts w:ascii="Calibri" w:hAnsi="Calibri"/>
                <w:b/>
                <w:color w:val="0B2545"/>
                <w:sz w:val="17"/>
                <w:rtl w:val="1"/>
                <w:lang w:bidi="he-IL"/>
              </w:rPr>
              <w:t>כוח הידוק נדרש</w:t>
            </w:r>
          </w:p>
        </w:tc>
        <w:tc>
          <w:tcPr>
            <w:tcW w:type="dxa" w:w="20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N = F / mu</w:t>
            </w:r>
          </w:p>
        </w:tc>
        <w:tc>
          <w:tcPr>
            <w:tcW w:type="dxa" w:w="26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30 N / 0.20</w:t>
            </w:r>
          </w:p>
        </w:tc>
        <w:tc>
          <w:tcPr>
            <w:tcW w:type="dxa" w:w="2060"/>
            <w:tcMar>
              <w:top w:w="80" w:type="dxa"/>
              <w:start w:w="120" w:type="dxa"/>
              <w:bottom w:w="80" w:type="dxa"/>
              <w:end w:w="120" w:type="dxa"/>
            </w:tcMar>
            <w:vAlign w:val="center"/>
          </w:tcPr>
          <w:p>
            <w:pPr>
              <w:spacing w:before="0" w:after="40" w:line="240" w:lineRule="auto"/>
              <w:jc w:val="center"/>
              <w:bidi w:val="1"/>
            </w:pPr>
            <w:r>
              <w:rPr>
                <w:rFonts w:ascii="Calibri" w:hAnsi="Calibri"/>
                <w:sz w:val="17"/>
              </w:rPr>
            </w:r>
            <w:r>
              <w:rPr>
                <w:rFonts w:ascii="Calibri" w:hAnsi="Calibri"/>
                <w:b/>
                <w:sz w:val="17"/>
                <w:rtl w:val="1"/>
                <w:lang w:bidi="he-IL"/>
              </w:rPr>
              <w:t>‎150 N‎ בסך הכול; ‎75 N‎ לכל בורג</w:t>
            </w:r>
          </w:p>
        </w:tc>
      </w:tr>
    </w:tbl>
    <w:p>
      <w:pPr>
        <w:pStyle w:val="Heading2"/>
        <w:keepNext/>
        <w:bidi w:val="1"/>
        <w:jc w:val="right"/>
      </w:pPr>
      <w:r>
        <w:rPr>
          <w:rtl w:val="1"/>
          <w:lang w:bidi="he-IL"/>
        </w:rPr>
        <w:t>פרשנות הנדסית</w:t>
      </w:r>
    </w:p>
    <w:p>
      <w:pPr>
        <w:bidi w:val="1"/>
        <w:jc w:val="right"/>
      </w:pPr>
      <w:r>
        <w:rPr>
          <w:rFonts w:ascii="Calibri" w:hAnsi="Calibri"/>
          <w:rtl w:val="1"/>
          <w:lang w:bidi="he-IL"/>
        </w:rPr>
        <w:t>גאומטריית החריץ מספקת ‎18 mm‎ של תנועה שמרנית בין מרכזי קשתות הקצה. תחת העומס הרוחבי הזמני ‎30 N‎ ובהנחת חלוקה שווה, כל בורג M5 נושא ‎15 N‎ לצורך בדיקות המעיכה והגזירה הישירה. המאמצים הנומינליים המתקבלים הם ‎0.60 MPa‎ בחריץ פלטת המנוע וכ-‎0.76 MPa‎ בכל בורג M5.</w:t>
      </w:r>
    </w:p>
    <w:p>
      <w:pPr>
        <w:bidi w:val="1"/>
        <w:jc w:val="right"/>
      </w:pPr>
      <w:r>
        <w:rPr>
          <w:rFonts w:ascii="Calibri" w:hAnsi="Calibri"/>
          <w:rtl w:val="1"/>
          <w:lang w:bidi="he-IL"/>
        </w:rPr>
        <w:t>באמצעות מקדם החיכוך המשוער 0.20, החיבור דורש כוח הידוק כולל של ‎150 N‎, או ‎75 N‎ לכל בורג בהנחת חלוקה שווה, כדי להתנגד לעומס הרוחבי הזמני. זהו ערך נדרש של כוח הידוק בלבד; לא חושבו מומנט הידוק או קדם-עומס שהושג בבורג.</w:t>
      </w:r>
    </w:p>
    <w:p>
      <w:pPr>
        <w:spacing w:before="120" w:after="160"/>
        <w:ind w:left="216" w:right="216"/>
        <w:shd w:fill="E8EEF5"/>
        <w:pBdr>
          <w:right w:val="single" w:sz="18" w:space="8" w:color="2E74B5"/>
        </w:pBdr>
        <w:bidi w:val="1"/>
        <w:jc w:val="right"/>
      </w:pPr>
      <w:r>
        <w:rPr>
          <w:rFonts w:ascii="Calibri" w:hAnsi="Calibri"/>
          <w:b/>
          <w:color w:val="0B2545"/>
          <w:rtl w:val="1"/>
          <w:lang w:bidi="he-IL"/>
        </w:rPr>
        <w:t xml:space="preserve">תחום הניתוח: </w:t>
      </w:r>
      <w:r>
        <w:rPr>
          <w:rFonts w:ascii="Calibri" w:hAnsi="Calibri"/>
          <w:rtl w:val="1"/>
          <w:lang w:bidi="he-IL"/>
        </w:rPr>
        <w:t>התוצאות הן בדיקות סטטיות מפושטות שנועדו להדגים הנמקה תכנונית בסיסית. לא בוצעו FEA, ניתוח עייפות, ניתוח כפיפה, חישוב מומנט הידוק או קדם-עומס בבורג, או בדיקות אב-טיפוס פיזי.</w:t>
      </w:r>
    </w:p>
    <w:p>
      <w:pPr>
        <w:spacing w:before="80" w:after="80"/>
        <w:bidi w:val="1"/>
        <w:jc w:val="right"/>
      </w:pPr>
      <w:r>
        <w:rPr>
          <w:rFonts w:ascii="Calibri" w:hAnsi="Calibri"/>
          <w:b/>
          <w:color w:val="0B2545"/>
          <w:rtl w:val="1"/>
          <w:lang w:bidi="he-IL"/>
        </w:rPr>
        <w:t xml:space="preserve">מסמך החישובים: </w:t>
      </w:r>
      <w:hyperlink r:id="rId13">
        <w:r>
          <w:rPr>
            <w:color w:val="2E74B5"/>
            <w:u w:val="single"/>
          </w:rPr>
          <w:t>Motor Mount Calculations.pdf</w:t>
        </w:r>
      </w:hyperlink>
    </w:p>
    <w:p>
      <w:r>
        <w:br w:type="page"/>
      </w:r>
    </w:p>
    <w:p>
      <w:pPr>
        <w:pStyle w:val="Heading1"/>
        <w:keepNext/>
        <w:bidi w:val="1"/>
        <w:jc w:val="right"/>
      </w:pPr>
      <w:r>
        <w:rPr>
          <w:rtl w:val="1"/>
          <w:lang w:bidi="he-IL"/>
        </w:rPr>
        <w:t>BOM וייצור</w:t>
      </w:r>
    </w:p>
    <w:p>
      <w:pPr>
        <w:bidi w:val="1"/>
        <w:jc w:val="right"/>
      </w:pPr>
      <w:r>
        <w:rPr>
          <w:rFonts w:ascii="Calibri" w:hAnsi="Calibri"/>
          <w:b/>
          <w:rtl w:val="1"/>
          <w:lang w:bidi="he-IL"/>
        </w:rPr>
        <w:t>ה-BOM המאושר</w:t>
      </w:r>
      <w:r>
        <w:rPr>
          <w:rFonts w:ascii="Calibri" w:hAnsi="Calibri"/>
          <w:rtl w:val="1"/>
          <w:lang w:bidi="he-IL"/>
        </w:rPr>
        <w:t xml:space="preserve"> כולל שבעה פריטי שורה: שתי פלטות אלומיניום מותאמות אישית, ייצוג מנוע מפושט ואמצעי חיבור תקניים לרכש. העלויות המשוערות נותרו TBD. ה-BOM אינו מוסיף דרגות רכש או דרישות ייחודיות לספק מעבר למפרטים המאושרים.</w:t>
      </w:r>
    </w:p>
    <w:tbl>
      <w:tblPr>
        <w:tblStyle w:val="TableGrid"/>
        <w:tblW w:type="dxa" w:w="9360"/>
        <w:jc w:val="left"/>
        <w:tblLayout w:type="fixed"/>
        <w:tblLook w:firstColumn="1" w:firstRow="1" w:lastColumn="0" w:lastRow="0" w:noHBand="0" w:noVBand="1" w:val="04A0"/>
        <w:tblInd w:w="120" w:type="dxa"/>
        <w:bidiVisual w:val="1"/>
      </w:tblPr>
      <w:tblGrid>
        <w:gridCol w:w="700"/>
        <w:gridCol w:w="2300"/>
        <w:gridCol w:w="700"/>
        <w:gridCol w:w="4300"/>
        <w:gridCol w:w="1360"/>
      </w:tblGrid>
      <w:tr>
        <w:trPr>
          <w:cantSplit/>
          <w:tblHeader w:val="true"/>
        </w:trPr>
        <w:tc>
          <w:tcPr>
            <w:tcW w:type="dxa" w:w="700"/>
            <w:tcMar>
              <w:top w:w="80" w:type="dxa"/>
              <w:start w:w="120" w:type="dxa"/>
              <w:bottom w:w="80" w:type="dxa"/>
              <w:end w:w="120" w:type="dxa"/>
            </w:tcMar>
            <w:vAlign w:val="center"/>
            <w:shd w:fill="0B2545"/>
          </w:tcPr>
          <w:p>
            <w:pPr>
              <w:spacing w:before="0" w:after="40" w:line="240" w:lineRule="auto"/>
              <w:jc w:val="center"/>
              <w:bidi w:val="1"/>
            </w:pPr>
            <w:r>
              <w:rPr>
                <w:rFonts w:ascii="Calibri" w:hAnsi="Calibri"/>
                <w:b/>
                <w:color w:val="FFFFFF"/>
                <w:sz w:val="18"/>
              </w:rPr>
            </w:r>
            <w:r>
              <w:rPr>
                <w:rFonts w:ascii="Calibri" w:hAnsi="Calibri"/>
                <w:b/>
                <w:color w:val="FFFFFF"/>
                <w:sz w:val="18"/>
                <w:rtl w:val="1"/>
                <w:lang w:bidi="he-IL"/>
              </w:rPr>
              <w:t>פריט</w:t>
            </w:r>
          </w:p>
        </w:tc>
        <w:tc>
          <w:tcPr>
            <w:tcW w:type="dxa" w:w="2300"/>
            <w:tcMar>
              <w:top w:w="80" w:type="dxa"/>
              <w:start w:w="120" w:type="dxa"/>
              <w:bottom w:w="80" w:type="dxa"/>
              <w:end w:w="120" w:type="dxa"/>
            </w:tcMar>
            <w:vAlign w:val="center"/>
            <w:shd w:fill="0B2545"/>
          </w:tcPr>
          <w:p>
            <w:pPr>
              <w:spacing w:before="0" w:after="40" w:line="240" w:lineRule="auto"/>
              <w:jc w:val="center"/>
              <w:bidi w:val="1"/>
            </w:pPr>
            <w:r>
              <w:rPr>
                <w:rFonts w:ascii="Calibri" w:hAnsi="Calibri"/>
                <w:b/>
                <w:color w:val="FFFFFF"/>
                <w:sz w:val="18"/>
              </w:rPr>
            </w:r>
            <w:r>
              <w:rPr>
                <w:rFonts w:ascii="Calibri" w:hAnsi="Calibri"/>
                <w:b/>
                <w:color w:val="FFFFFF"/>
                <w:sz w:val="18"/>
                <w:rtl w:val="1"/>
                <w:lang w:bidi="he-IL"/>
              </w:rPr>
              <w:t>חלק</w:t>
            </w:r>
          </w:p>
        </w:tc>
        <w:tc>
          <w:tcPr>
            <w:tcW w:type="dxa" w:w="700"/>
            <w:tcMar>
              <w:top w:w="80" w:type="dxa"/>
              <w:start w:w="120" w:type="dxa"/>
              <w:bottom w:w="80" w:type="dxa"/>
              <w:end w:w="120" w:type="dxa"/>
            </w:tcMar>
            <w:vAlign w:val="center"/>
            <w:shd w:fill="0B2545"/>
          </w:tcPr>
          <w:p>
            <w:pPr>
              <w:spacing w:before="0" w:after="40" w:line="240" w:lineRule="auto"/>
              <w:jc w:val="center"/>
              <w:bidi w:val="1"/>
            </w:pPr>
            <w:r>
              <w:rPr>
                <w:rFonts w:ascii="Calibri" w:hAnsi="Calibri"/>
                <w:b/>
                <w:color w:val="FFFFFF"/>
                <w:sz w:val="18"/>
              </w:rPr>
            </w:r>
            <w:r>
              <w:rPr>
                <w:rFonts w:ascii="Calibri" w:hAnsi="Calibri"/>
                <w:b/>
                <w:color w:val="FFFFFF"/>
                <w:sz w:val="18"/>
                <w:rtl w:val="1"/>
                <w:lang w:bidi="he-IL"/>
              </w:rPr>
              <w:t>כמות</w:t>
            </w:r>
          </w:p>
        </w:tc>
        <w:tc>
          <w:tcPr>
            <w:tcW w:type="dxa" w:w="4300"/>
            <w:tcMar>
              <w:top w:w="80" w:type="dxa"/>
              <w:start w:w="120" w:type="dxa"/>
              <w:bottom w:w="80" w:type="dxa"/>
              <w:end w:w="120" w:type="dxa"/>
            </w:tcMar>
            <w:vAlign w:val="center"/>
            <w:shd w:fill="0B2545"/>
          </w:tcPr>
          <w:p>
            <w:pPr>
              <w:spacing w:before="0" w:after="40" w:line="240" w:lineRule="auto"/>
              <w:jc w:val="center"/>
              <w:bidi w:val="1"/>
            </w:pPr>
            <w:r>
              <w:rPr>
                <w:rFonts w:ascii="Calibri" w:hAnsi="Calibri"/>
                <w:b/>
                <w:color w:val="FFFFFF"/>
                <w:sz w:val="18"/>
              </w:rPr>
            </w:r>
            <w:r>
              <w:rPr>
                <w:rFonts w:ascii="Calibri" w:hAnsi="Calibri"/>
                <w:b/>
                <w:color w:val="FFFFFF"/>
                <w:sz w:val="18"/>
                <w:rtl w:val="1"/>
                <w:lang w:bidi="he-IL"/>
              </w:rPr>
              <w:t>חומר / מפרט</w:t>
            </w:r>
          </w:p>
        </w:tc>
        <w:tc>
          <w:tcPr>
            <w:tcW w:type="dxa" w:w="1360"/>
            <w:tcMar>
              <w:top w:w="80" w:type="dxa"/>
              <w:start w:w="120" w:type="dxa"/>
              <w:bottom w:w="80" w:type="dxa"/>
              <w:end w:w="120" w:type="dxa"/>
            </w:tcMar>
            <w:vAlign w:val="center"/>
            <w:shd w:fill="0B2545"/>
          </w:tcPr>
          <w:p>
            <w:pPr>
              <w:spacing w:before="0" w:after="40" w:line="240" w:lineRule="auto"/>
              <w:jc w:val="center"/>
              <w:bidi w:val="1"/>
            </w:pPr>
            <w:r>
              <w:rPr>
                <w:rFonts w:ascii="Calibri" w:hAnsi="Calibri"/>
                <w:b/>
                <w:color w:val="FFFFFF"/>
                <w:sz w:val="18"/>
              </w:rPr>
            </w:r>
            <w:r>
              <w:rPr>
                <w:rFonts w:ascii="Calibri" w:hAnsi="Calibri"/>
                <w:b/>
                <w:color w:val="FFFFFF"/>
                <w:sz w:val="18"/>
                <w:rtl w:val="1"/>
                <w:lang w:bidi="he-IL"/>
              </w:rPr>
              <w:t>ייצור / קנייה</w:t>
            </w:r>
          </w:p>
        </w:tc>
      </w:tr>
      <w:tr>
        <w:trPr>
          <w:cantSplit/>
        </w:trPr>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1</w:t>
            </w:r>
          </w:p>
        </w:tc>
        <w:tc>
          <w:tcPr>
            <w:tcW w:type="dxa" w:w="2300"/>
            <w:tcMar>
              <w:top w:w="80" w:type="dxa"/>
              <w:start w:w="120" w:type="dxa"/>
              <w:bottom w:w="80" w:type="dxa"/>
              <w:end w:w="120" w:type="dxa"/>
            </w:tcMar>
            <w:vAlign w:val="center"/>
          </w:tcPr>
          <w:p>
            <w:pPr>
              <w:spacing w:before="0" w:after="40" w:line="240" w:lineRule="auto"/>
              <w:jc w:val="right"/>
              <w:bidi w:val="1"/>
            </w:pPr>
            <w:r>
              <w:rPr>
                <w:rFonts w:ascii="Calibri" w:hAnsi="Calibri"/>
                <w:sz w:val="17"/>
              </w:rPr>
            </w:r>
            <w:r>
              <w:rPr>
                <w:rFonts w:ascii="Calibri" w:hAnsi="Calibri"/>
                <w:b/>
                <w:color w:val="0B2545"/>
                <w:sz w:val="17"/>
                <w:rtl w:val="1"/>
                <w:lang w:bidi="he-IL"/>
              </w:rPr>
              <w:t>פלטת בסיס</w:t>
            </w:r>
          </w:p>
        </w:tc>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1</w:t>
            </w:r>
          </w:p>
        </w:tc>
        <w:tc>
          <w:tcPr>
            <w:tcW w:type="dxa" w:w="4300"/>
            <w:tcMar>
              <w:top w:w="80" w:type="dxa"/>
              <w:start w:w="120" w:type="dxa"/>
              <w:bottom w:w="80" w:type="dxa"/>
              <w:end w:w="120" w:type="dxa"/>
            </w:tcMar>
            <w:vAlign w:val="center"/>
          </w:tcPr>
          <w:p>
            <w:pPr>
              <w:spacing w:before="0" w:after="40" w:line="240" w:lineRule="auto"/>
              <w:jc w:val="left"/>
            </w:pPr>
            <w:r>
              <w:rPr>
                <w:rFonts w:ascii="Calibri" w:hAnsi="Calibri"/>
                <w:sz w:val="17"/>
              </w:rPr>
            </w:r>
            <w:r>
              <w:rPr>
                <w:rFonts w:ascii="Calibri" w:hAnsi="Calibri"/>
                <w:b w:val="0"/>
                <w:sz w:val="17"/>
              </w:rPr>
              <w:t>Aluminum 6061-T6</w:t>
            </w:r>
          </w:p>
        </w:tc>
        <w:tc>
          <w:tcPr>
            <w:tcW w:type="dxa" w:w="1360"/>
            <w:tcMar>
              <w:top w:w="80" w:type="dxa"/>
              <w:start w:w="120" w:type="dxa"/>
              <w:bottom w:w="80" w:type="dxa"/>
              <w:end w:w="120" w:type="dxa"/>
            </w:tcMar>
            <w:vAlign w:val="center"/>
          </w:tcPr>
          <w:p>
            <w:pPr>
              <w:spacing w:before="0" w:after="40" w:line="240" w:lineRule="auto"/>
              <w:jc w:val="center"/>
              <w:bidi w:val="1"/>
            </w:pPr>
            <w:r>
              <w:rPr>
                <w:rFonts w:ascii="Calibri" w:hAnsi="Calibri"/>
                <w:sz w:val="17"/>
              </w:rPr>
            </w:r>
            <w:r>
              <w:rPr>
                <w:rFonts w:ascii="Calibri" w:hAnsi="Calibri"/>
                <w:b w:val="0"/>
                <w:sz w:val="17"/>
                <w:rtl w:val="1"/>
                <w:lang w:bidi="he-IL"/>
              </w:rPr>
              <w:t>ייצור</w:t>
            </w:r>
          </w:p>
        </w:tc>
      </w:tr>
      <w:tr>
        <w:trPr>
          <w:cantSplit/>
        </w:trPr>
        <w:tc>
          <w:tcPr>
            <w:tcW w:type="dxa" w:w="7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2</w:t>
            </w:r>
          </w:p>
        </w:tc>
        <w:tc>
          <w:tcPr>
            <w:tcW w:type="dxa" w:w="2300"/>
            <w:tcMar>
              <w:top w:w="80" w:type="dxa"/>
              <w:start w:w="120" w:type="dxa"/>
              <w:bottom w:w="80" w:type="dxa"/>
              <w:end w:w="120" w:type="dxa"/>
            </w:tcMar>
            <w:vAlign w:val="center"/>
            <w:shd w:fill="F2F4F7"/>
          </w:tcPr>
          <w:p>
            <w:pPr>
              <w:spacing w:before="0" w:after="40" w:line="240" w:lineRule="auto"/>
              <w:jc w:val="right"/>
              <w:bidi w:val="1"/>
            </w:pPr>
            <w:r>
              <w:rPr>
                <w:rFonts w:ascii="Calibri" w:hAnsi="Calibri"/>
                <w:sz w:val="17"/>
              </w:rPr>
            </w:r>
            <w:r>
              <w:rPr>
                <w:rFonts w:ascii="Calibri" w:hAnsi="Calibri"/>
                <w:b/>
                <w:color w:val="0B2545"/>
                <w:sz w:val="17"/>
                <w:rtl w:val="1"/>
                <w:lang w:bidi="he-IL"/>
              </w:rPr>
              <w:t>פלטת מנוע</w:t>
            </w:r>
          </w:p>
        </w:tc>
        <w:tc>
          <w:tcPr>
            <w:tcW w:type="dxa" w:w="7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1</w:t>
            </w:r>
          </w:p>
        </w:tc>
        <w:tc>
          <w:tcPr>
            <w:tcW w:type="dxa" w:w="4300"/>
            <w:tcMar>
              <w:top w:w="80" w:type="dxa"/>
              <w:start w:w="120" w:type="dxa"/>
              <w:bottom w:w="80" w:type="dxa"/>
              <w:end w:w="120" w:type="dxa"/>
            </w:tcMar>
            <w:vAlign w:val="center"/>
            <w:shd w:fill="F2F4F7"/>
          </w:tcPr>
          <w:p>
            <w:pPr>
              <w:spacing w:before="0" w:after="40" w:line="240" w:lineRule="auto"/>
              <w:jc w:val="left"/>
            </w:pPr>
            <w:r>
              <w:rPr>
                <w:rFonts w:ascii="Calibri" w:hAnsi="Calibri"/>
                <w:sz w:val="17"/>
              </w:rPr>
            </w:r>
            <w:r>
              <w:rPr>
                <w:rFonts w:ascii="Calibri" w:hAnsi="Calibri"/>
                <w:b w:val="0"/>
                <w:sz w:val="17"/>
              </w:rPr>
              <w:t>Aluminum 6061-T6</w:t>
            </w:r>
          </w:p>
        </w:tc>
        <w:tc>
          <w:tcPr>
            <w:tcW w:type="dxa" w:w="1360"/>
            <w:tcMar>
              <w:top w:w="80" w:type="dxa"/>
              <w:start w:w="120" w:type="dxa"/>
              <w:bottom w:w="80" w:type="dxa"/>
              <w:end w:w="120" w:type="dxa"/>
            </w:tcMar>
            <w:vAlign w:val="center"/>
            <w:shd w:fill="F2F4F7"/>
          </w:tcPr>
          <w:p>
            <w:pPr>
              <w:spacing w:before="0" w:after="40" w:line="240" w:lineRule="auto"/>
              <w:jc w:val="center"/>
              <w:bidi w:val="1"/>
            </w:pPr>
            <w:r>
              <w:rPr>
                <w:rFonts w:ascii="Calibri" w:hAnsi="Calibri"/>
                <w:sz w:val="17"/>
              </w:rPr>
            </w:r>
            <w:r>
              <w:rPr>
                <w:rFonts w:ascii="Calibri" w:hAnsi="Calibri"/>
                <w:b w:val="0"/>
                <w:sz w:val="17"/>
                <w:rtl w:val="1"/>
                <w:lang w:bidi="he-IL"/>
              </w:rPr>
              <w:t>ייצור</w:t>
            </w:r>
          </w:p>
        </w:tc>
      </w:tr>
      <w:tr>
        <w:trPr>
          <w:cantSplit/>
        </w:trPr>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3</w:t>
            </w:r>
          </w:p>
        </w:tc>
        <w:tc>
          <w:tcPr>
            <w:tcW w:type="dxa" w:w="2300"/>
            <w:tcMar>
              <w:top w:w="80" w:type="dxa"/>
              <w:start w:w="120" w:type="dxa"/>
              <w:bottom w:w="80" w:type="dxa"/>
              <w:end w:w="120" w:type="dxa"/>
            </w:tcMar>
            <w:vAlign w:val="center"/>
          </w:tcPr>
          <w:p>
            <w:pPr>
              <w:spacing w:before="0" w:after="40" w:line="240" w:lineRule="auto"/>
              <w:jc w:val="right"/>
              <w:bidi w:val="1"/>
            </w:pPr>
            <w:r>
              <w:rPr>
                <w:rFonts w:ascii="Calibri" w:hAnsi="Calibri"/>
                <w:sz w:val="17"/>
              </w:rPr>
            </w:r>
            <w:r>
              <w:rPr>
                <w:rFonts w:ascii="Calibri" w:hAnsi="Calibri"/>
                <w:b/>
                <w:color w:val="0B2545"/>
                <w:sz w:val="17"/>
                <w:rtl w:val="1"/>
                <w:lang w:bidi="he-IL"/>
              </w:rPr>
              <w:t>בורג M5x16 mm</w:t>
            </w:r>
          </w:p>
        </w:tc>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2</w:t>
            </w:r>
          </w:p>
        </w:tc>
        <w:tc>
          <w:tcPr>
            <w:tcW w:type="dxa" w:w="4300"/>
            <w:tcMar>
              <w:top w:w="80" w:type="dxa"/>
              <w:start w:w="120" w:type="dxa"/>
              <w:bottom w:w="80" w:type="dxa"/>
              <w:end w:w="120" w:type="dxa"/>
            </w:tcMar>
            <w:vAlign w:val="center"/>
          </w:tcPr>
          <w:p>
            <w:pPr>
              <w:spacing w:before="0" w:after="40" w:line="240" w:lineRule="auto"/>
              <w:jc w:val="right"/>
              <w:bidi w:val="1"/>
            </w:pPr>
            <w:r>
              <w:rPr>
                <w:rFonts w:ascii="Calibri" w:hAnsi="Calibri"/>
                <w:sz w:val="17"/>
              </w:rPr>
            </w:r>
            <w:r>
              <w:rPr>
                <w:rFonts w:ascii="Calibri" w:hAnsi="Calibri"/>
                <w:b w:val="0"/>
                <w:sz w:val="17"/>
                <w:rtl w:val="1"/>
                <w:lang w:bidi="he-IL"/>
              </w:rPr>
              <w:t>פלדת פחמן מצופה אבץ, אמצעי חיבור M5 תקני</w:t>
            </w:r>
          </w:p>
        </w:tc>
        <w:tc>
          <w:tcPr>
            <w:tcW w:type="dxa" w:w="1360"/>
            <w:tcMar>
              <w:top w:w="80" w:type="dxa"/>
              <w:start w:w="120" w:type="dxa"/>
              <w:bottom w:w="80" w:type="dxa"/>
              <w:end w:w="120" w:type="dxa"/>
            </w:tcMar>
            <w:vAlign w:val="center"/>
          </w:tcPr>
          <w:p>
            <w:pPr>
              <w:spacing w:before="0" w:after="40" w:line="240" w:lineRule="auto"/>
              <w:jc w:val="center"/>
              <w:bidi w:val="1"/>
            </w:pPr>
            <w:r>
              <w:rPr>
                <w:rFonts w:ascii="Calibri" w:hAnsi="Calibri"/>
                <w:sz w:val="17"/>
              </w:rPr>
            </w:r>
            <w:r>
              <w:rPr>
                <w:rFonts w:ascii="Calibri" w:hAnsi="Calibri"/>
                <w:b w:val="0"/>
                <w:sz w:val="17"/>
                <w:rtl w:val="1"/>
                <w:lang w:bidi="he-IL"/>
              </w:rPr>
              <w:t>קנייה</w:t>
            </w:r>
          </w:p>
        </w:tc>
      </w:tr>
      <w:tr>
        <w:trPr>
          <w:cantSplit/>
        </w:trPr>
        <w:tc>
          <w:tcPr>
            <w:tcW w:type="dxa" w:w="7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4</w:t>
            </w:r>
          </w:p>
        </w:tc>
        <w:tc>
          <w:tcPr>
            <w:tcW w:type="dxa" w:w="2300"/>
            <w:tcMar>
              <w:top w:w="80" w:type="dxa"/>
              <w:start w:w="120" w:type="dxa"/>
              <w:bottom w:w="80" w:type="dxa"/>
              <w:end w:w="120" w:type="dxa"/>
            </w:tcMar>
            <w:vAlign w:val="center"/>
            <w:shd w:fill="F2F4F7"/>
          </w:tcPr>
          <w:p>
            <w:pPr>
              <w:spacing w:before="0" w:after="40" w:line="240" w:lineRule="auto"/>
              <w:jc w:val="right"/>
              <w:bidi w:val="1"/>
            </w:pPr>
            <w:r>
              <w:rPr>
                <w:rFonts w:ascii="Calibri" w:hAnsi="Calibri"/>
                <w:sz w:val="17"/>
              </w:rPr>
            </w:r>
            <w:r>
              <w:rPr>
                <w:rFonts w:ascii="Calibri" w:hAnsi="Calibri"/>
                <w:b/>
                <w:color w:val="0B2545"/>
                <w:sz w:val="17"/>
                <w:rtl w:val="1"/>
                <w:lang w:bidi="he-IL"/>
              </w:rPr>
              <w:t>ייצוג NEMA 17 מפושט</w:t>
            </w:r>
          </w:p>
        </w:tc>
        <w:tc>
          <w:tcPr>
            <w:tcW w:type="dxa" w:w="7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1</w:t>
            </w:r>
          </w:p>
        </w:tc>
        <w:tc>
          <w:tcPr>
            <w:tcW w:type="dxa" w:w="4300"/>
            <w:tcMar>
              <w:top w:w="80" w:type="dxa"/>
              <w:start w:w="120" w:type="dxa"/>
              <w:bottom w:w="80" w:type="dxa"/>
              <w:end w:w="120" w:type="dxa"/>
            </w:tcMar>
            <w:vAlign w:val="center"/>
            <w:shd w:fill="F2F4F7"/>
          </w:tcPr>
          <w:p>
            <w:pPr>
              <w:spacing w:before="0" w:after="40" w:line="240" w:lineRule="auto"/>
              <w:jc w:val="right"/>
              <w:bidi w:val="1"/>
            </w:pPr>
            <w:r>
              <w:rPr>
                <w:rFonts w:ascii="Calibri" w:hAnsi="Calibri"/>
                <w:sz w:val="17"/>
              </w:rPr>
            </w:r>
            <w:r>
              <w:rPr>
                <w:rFonts w:ascii="Calibri" w:hAnsi="Calibri"/>
                <w:b w:val="0"/>
                <w:sz w:val="17"/>
                <w:rtl w:val="1"/>
                <w:lang w:bidi="he-IL"/>
              </w:rPr>
              <w:t>מנוע מסחרי; ייצוג CAD מפושט</w:t>
            </w:r>
          </w:p>
        </w:tc>
        <w:tc>
          <w:tcPr>
            <w:tcW w:type="dxa" w:w="1360"/>
            <w:tcMar>
              <w:top w:w="80" w:type="dxa"/>
              <w:start w:w="120" w:type="dxa"/>
              <w:bottom w:w="80" w:type="dxa"/>
              <w:end w:w="120" w:type="dxa"/>
            </w:tcMar>
            <w:vAlign w:val="center"/>
            <w:shd w:fill="F2F4F7"/>
          </w:tcPr>
          <w:p>
            <w:pPr>
              <w:spacing w:before="0" w:after="40" w:line="240" w:lineRule="auto"/>
              <w:jc w:val="center"/>
              <w:bidi w:val="1"/>
            </w:pPr>
            <w:r>
              <w:rPr>
                <w:rFonts w:ascii="Calibri" w:hAnsi="Calibri"/>
                <w:sz w:val="17"/>
              </w:rPr>
            </w:r>
            <w:r>
              <w:rPr>
                <w:rFonts w:ascii="Calibri" w:hAnsi="Calibri"/>
                <w:b w:val="0"/>
                <w:sz w:val="17"/>
                <w:rtl w:val="1"/>
                <w:lang w:bidi="he-IL"/>
              </w:rPr>
              <w:t>קנייה</w:t>
            </w:r>
          </w:p>
        </w:tc>
      </w:tr>
      <w:tr>
        <w:trPr>
          <w:cantSplit/>
        </w:trPr>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5</w:t>
            </w:r>
          </w:p>
        </w:tc>
        <w:tc>
          <w:tcPr>
            <w:tcW w:type="dxa" w:w="2300"/>
            <w:tcMar>
              <w:top w:w="80" w:type="dxa"/>
              <w:start w:w="120" w:type="dxa"/>
              <w:bottom w:w="80" w:type="dxa"/>
              <w:end w:w="120" w:type="dxa"/>
            </w:tcMar>
            <w:vAlign w:val="center"/>
          </w:tcPr>
          <w:p>
            <w:pPr>
              <w:spacing w:before="0" w:after="40" w:line="240" w:lineRule="auto"/>
              <w:jc w:val="right"/>
              <w:bidi w:val="1"/>
            </w:pPr>
            <w:r>
              <w:rPr>
                <w:rFonts w:ascii="Calibri" w:hAnsi="Calibri"/>
                <w:sz w:val="17"/>
              </w:rPr>
            </w:r>
            <w:r>
              <w:rPr>
                <w:rFonts w:ascii="Calibri" w:hAnsi="Calibri"/>
                <w:b/>
                <w:color w:val="0B2545"/>
                <w:sz w:val="17"/>
                <w:rtl w:val="1"/>
                <w:lang w:bidi="he-IL"/>
              </w:rPr>
              <w:t>בורג M3x10 mm</w:t>
            </w:r>
          </w:p>
        </w:tc>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4</w:t>
            </w:r>
          </w:p>
        </w:tc>
        <w:tc>
          <w:tcPr>
            <w:tcW w:type="dxa" w:w="4300"/>
            <w:tcMar>
              <w:top w:w="80" w:type="dxa"/>
              <w:start w:w="120" w:type="dxa"/>
              <w:bottom w:w="80" w:type="dxa"/>
              <w:end w:w="120" w:type="dxa"/>
            </w:tcMar>
            <w:vAlign w:val="center"/>
          </w:tcPr>
          <w:p>
            <w:pPr>
              <w:spacing w:before="0" w:after="40" w:line="240" w:lineRule="auto"/>
              <w:jc w:val="right"/>
              <w:bidi w:val="1"/>
            </w:pPr>
            <w:r>
              <w:rPr>
                <w:rFonts w:ascii="Calibri" w:hAnsi="Calibri"/>
                <w:sz w:val="17"/>
              </w:rPr>
            </w:r>
            <w:r>
              <w:rPr>
                <w:rFonts w:ascii="Calibri" w:hAnsi="Calibri"/>
                <w:b w:val="0"/>
                <w:sz w:val="17"/>
                <w:rtl w:val="1"/>
                <w:lang w:bidi="he-IL"/>
              </w:rPr>
              <w:t>פלדת פחמן מצופה אבץ, אמצעי חיבור M3 תקני</w:t>
            </w:r>
          </w:p>
        </w:tc>
        <w:tc>
          <w:tcPr>
            <w:tcW w:type="dxa" w:w="1360"/>
            <w:tcMar>
              <w:top w:w="80" w:type="dxa"/>
              <w:start w:w="120" w:type="dxa"/>
              <w:bottom w:w="80" w:type="dxa"/>
              <w:end w:w="120" w:type="dxa"/>
            </w:tcMar>
            <w:vAlign w:val="center"/>
          </w:tcPr>
          <w:p>
            <w:pPr>
              <w:spacing w:before="0" w:after="40" w:line="240" w:lineRule="auto"/>
              <w:jc w:val="center"/>
              <w:bidi w:val="1"/>
            </w:pPr>
            <w:r>
              <w:rPr>
                <w:rFonts w:ascii="Calibri" w:hAnsi="Calibri"/>
                <w:sz w:val="17"/>
              </w:rPr>
            </w:r>
            <w:r>
              <w:rPr>
                <w:rFonts w:ascii="Calibri" w:hAnsi="Calibri"/>
                <w:b w:val="0"/>
                <w:sz w:val="17"/>
                <w:rtl w:val="1"/>
                <w:lang w:bidi="he-IL"/>
              </w:rPr>
              <w:t>קנייה</w:t>
            </w:r>
          </w:p>
        </w:tc>
      </w:tr>
      <w:tr>
        <w:trPr>
          <w:cantSplit/>
        </w:trPr>
        <w:tc>
          <w:tcPr>
            <w:tcW w:type="dxa" w:w="7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6</w:t>
            </w:r>
          </w:p>
        </w:tc>
        <w:tc>
          <w:tcPr>
            <w:tcW w:type="dxa" w:w="2300"/>
            <w:tcMar>
              <w:top w:w="80" w:type="dxa"/>
              <w:start w:w="120" w:type="dxa"/>
              <w:bottom w:w="80" w:type="dxa"/>
              <w:end w:w="120" w:type="dxa"/>
            </w:tcMar>
            <w:vAlign w:val="center"/>
            <w:shd w:fill="F2F4F7"/>
          </w:tcPr>
          <w:p>
            <w:pPr>
              <w:spacing w:before="0" w:after="40" w:line="240" w:lineRule="auto"/>
              <w:jc w:val="right"/>
              <w:bidi w:val="1"/>
            </w:pPr>
            <w:r>
              <w:rPr>
                <w:rFonts w:ascii="Calibri" w:hAnsi="Calibri"/>
                <w:sz w:val="17"/>
              </w:rPr>
            </w:r>
            <w:r>
              <w:rPr>
                <w:rFonts w:ascii="Calibri" w:hAnsi="Calibri"/>
                <w:b/>
                <w:color w:val="0B2545"/>
                <w:sz w:val="17"/>
                <w:rtl w:val="1"/>
                <w:lang w:bidi="he-IL"/>
              </w:rPr>
              <w:t>דסקית שטוחה M5</w:t>
            </w:r>
          </w:p>
        </w:tc>
        <w:tc>
          <w:tcPr>
            <w:tcW w:type="dxa" w:w="700"/>
            <w:tcMar>
              <w:top w:w="80" w:type="dxa"/>
              <w:start w:w="120" w:type="dxa"/>
              <w:bottom w:w="80" w:type="dxa"/>
              <w:end w:w="120" w:type="dxa"/>
            </w:tcMar>
            <w:vAlign w:val="center"/>
            <w:shd w:fill="F2F4F7"/>
          </w:tcPr>
          <w:p>
            <w:pPr>
              <w:spacing w:before="0" w:after="40" w:line="240" w:lineRule="auto"/>
              <w:jc w:val="center"/>
            </w:pPr>
            <w:r>
              <w:rPr>
                <w:rFonts w:ascii="Calibri" w:hAnsi="Calibri"/>
                <w:sz w:val="17"/>
              </w:rPr>
            </w:r>
            <w:r>
              <w:rPr>
                <w:rFonts w:ascii="Calibri" w:hAnsi="Calibri"/>
                <w:b w:val="0"/>
                <w:sz w:val="17"/>
              </w:rPr>
              <w:t>2</w:t>
            </w:r>
          </w:p>
        </w:tc>
        <w:tc>
          <w:tcPr>
            <w:tcW w:type="dxa" w:w="4300"/>
            <w:tcMar>
              <w:top w:w="80" w:type="dxa"/>
              <w:start w:w="120" w:type="dxa"/>
              <w:bottom w:w="80" w:type="dxa"/>
              <w:end w:w="120" w:type="dxa"/>
            </w:tcMar>
            <w:vAlign w:val="center"/>
            <w:shd w:fill="F2F4F7"/>
          </w:tcPr>
          <w:p>
            <w:pPr>
              <w:spacing w:before="0" w:after="40" w:line="240" w:lineRule="auto"/>
              <w:jc w:val="right"/>
              <w:bidi w:val="1"/>
            </w:pPr>
            <w:r>
              <w:rPr>
                <w:rFonts w:ascii="Calibri" w:hAnsi="Calibri"/>
                <w:sz w:val="17"/>
              </w:rPr>
            </w:r>
            <w:r>
              <w:rPr>
                <w:rFonts w:ascii="Calibri" w:hAnsi="Calibri"/>
                <w:b w:val="0"/>
                <w:sz w:val="17"/>
                <w:rtl w:val="1"/>
                <w:lang w:bidi="he-IL"/>
              </w:rPr>
              <w:t>פלדה מצופה אבץ, דסקית שטוחה M5 תקנית</w:t>
            </w:r>
          </w:p>
        </w:tc>
        <w:tc>
          <w:tcPr>
            <w:tcW w:type="dxa" w:w="1360"/>
            <w:tcMar>
              <w:top w:w="80" w:type="dxa"/>
              <w:start w:w="120" w:type="dxa"/>
              <w:bottom w:w="80" w:type="dxa"/>
              <w:end w:w="120" w:type="dxa"/>
            </w:tcMar>
            <w:vAlign w:val="center"/>
            <w:shd w:fill="F2F4F7"/>
          </w:tcPr>
          <w:p>
            <w:pPr>
              <w:spacing w:before="0" w:after="40" w:line="240" w:lineRule="auto"/>
              <w:jc w:val="center"/>
              <w:bidi w:val="1"/>
            </w:pPr>
            <w:r>
              <w:rPr>
                <w:rFonts w:ascii="Calibri" w:hAnsi="Calibri"/>
                <w:sz w:val="17"/>
              </w:rPr>
            </w:r>
            <w:r>
              <w:rPr>
                <w:rFonts w:ascii="Calibri" w:hAnsi="Calibri"/>
                <w:b w:val="0"/>
                <w:sz w:val="17"/>
                <w:rtl w:val="1"/>
                <w:lang w:bidi="he-IL"/>
              </w:rPr>
              <w:t>קנייה</w:t>
            </w:r>
          </w:p>
        </w:tc>
      </w:tr>
      <w:tr>
        <w:trPr>
          <w:cantSplit/>
        </w:trPr>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7</w:t>
            </w:r>
          </w:p>
        </w:tc>
        <w:tc>
          <w:tcPr>
            <w:tcW w:type="dxa" w:w="2300"/>
            <w:tcMar>
              <w:top w:w="80" w:type="dxa"/>
              <w:start w:w="120" w:type="dxa"/>
              <w:bottom w:w="80" w:type="dxa"/>
              <w:end w:w="120" w:type="dxa"/>
            </w:tcMar>
            <w:vAlign w:val="center"/>
          </w:tcPr>
          <w:p>
            <w:pPr>
              <w:spacing w:before="0" w:after="40" w:line="240" w:lineRule="auto"/>
              <w:jc w:val="right"/>
              <w:bidi w:val="1"/>
            </w:pPr>
            <w:r>
              <w:rPr>
                <w:rFonts w:ascii="Calibri" w:hAnsi="Calibri"/>
                <w:sz w:val="17"/>
              </w:rPr>
            </w:r>
            <w:r>
              <w:rPr>
                <w:rFonts w:ascii="Calibri" w:hAnsi="Calibri"/>
                <w:b/>
                <w:color w:val="0B2545"/>
                <w:sz w:val="17"/>
                <w:rtl w:val="1"/>
                <w:lang w:bidi="he-IL"/>
              </w:rPr>
              <w:t>אום משושה M5</w:t>
            </w:r>
          </w:p>
        </w:tc>
        <w:tc>
          <w:tcPr>
            <w:tcW w:type="dxa" w:w="700"/>
            <w:tcMar>
              <w:top w:w="80" w:type="dxa"/>
              <w:start w:w="120" w:type="dxa"/>
              <w:bottom w:w="80" w:type="dxa"/>
              <w:end w:w="120" w:type="dxa"/>
            </w:tcMar>
            <w:vAlign w:val="center"/>
          </w:tcPr>
          <w:p>
            <w:pPr>
              <w:spacing w:before="0" w:after="40" w:line="240" w:lineRule="auto"/>
              <w:jc w:val="center"/>
            </w:pPr>
            <w:r>
              <w:rPr>
                <w:rFonts w:ascii="Calibri" w:hAnsi="Calibri"/>
                <w:sz w:val="17"/>
              </w:rPr>
            </w:r>
            <w:r>
              <w:rPr>
                <w:rFonts w:ascii="Calibri" w:hAnsi="Calibri"/>
                <w:b w:val="0"/>
                <w:sz w:val="17"/>
              </w:rPr>
              <w:t>2</w:t>
            </w:r>
          </w:p>
        </w:tc>
        <w:tc>
          <w:tcPr>
            <w:tcW w:type="dxa" w:w="4300"/>
            <w:tcMar>
              <w:top w:w="80" w:type="dxa"/>
              <w:start w:w="120" w:type="dxa"/>
              <w:bottom w:w="80" w:type="dxa"/>
              <w:end w:w="120" w:type="dxa"/>
            </w:tcMar>
            <w:vAlign w:val="center"/>
          </w:tcPr>
          <w:p>
            <w:pPr>
              <w:spacing w:before="0" w:after="40" w:line="240" w:lineRule="auto"/>
              <w:jc w:val="right"/>
              <w:bidi w:val="1"/>
            </w:pPr>
            <w:r>
              <w:rPr>
                <w:rFonts w:ascii="Calibri" w:hAnsi="Calibri"/>
                <w:sz w:val="17"/>
              </w:rPr>
            </w:r>
            <w:r>
              <w:rPr>
                <w:rFonts w:ascii="Calibri" w:hAnsi="Calibri"/>
                <w:b w:val="0"/>
                <w:sz w:val="17"/>
                <w:rtl w:val="1"/>
                <w:lang w:bidi="he-IL"/>
              </w:rPr>
              <w:t>פלדה מצופה אבץ, אום משושה M5 תקני</w:t>
            </w:r>
          </w:p>
        </w:tc>
        <w:tc>
          <w:tcPr>
            <w:tcW w:type="dxa" w:w="1360"/>
            <w:tcMar>
              <w:top w:w="80" w:type="dxa"/>
              <w:start w:w="120" w:type="dxa"/>
              <w:bottom w:w="80" w:type="dxa"/>
              <w:end w:w="120" w:type="dxa"/>
            </w:tcMar>
            <w:vAlign w:val="center"/>
          </w:tcPr>
          <w:p>
            <w:pPr>
              <w:spacing w:before="0" w:after="40" w:line="240" w:lineRule="auto"/>
              <w:jc w:val="center"/>
              <w:bidi w:val="1"/>
            </w:pPr>
            <w:r>
              <w:rPr>
                <w:rFonts w:ascii="Calibri" w:hAnsi="Calibri"/>
                <w:sz w:val="17"/>
              </w:rPr>
            </w:r>
            <w:r>
              <w:rPr>
                <w:rFonts w:ascii="Calibri" w:hAnsi="Calibri"/>
                <w:b w:val="0"/>
                <w:sz w:val="17"/>
                <w:rtl w:val="1"/>
                <w:lang w:bidi="he-IL"/>
              </w:rPr>
              <w:t>קנייה</w:t>
            </w:r>
          </w:p>
        </w:tc>
      </w:tr>
    </w:tbl>
    <w:p>
      <w:pPr>
        <w:bidi w:val="1"/>
        <w:jc w:val="right"/>
      </w:pPr>
      <w:r>
        <w:rPr>
          <w:rFonts w:ascii="Calibri" w:hAnsi="Calibri"/>
          <w:rtl w:val="1"/>
          <w:lang w:bidi="he-IL"/>
        </w:rPr>
        <w:t>הרכיבים המותאמים אישית מבוססים על מבנה של פלטות שטוחות. דרישת הייצור המאושרת מציינת חיתוך, קידוח ועיבוד חריצים קונבנציונליים כתהליכי הסדנה הבסיסיים המתוכננים. לא יוצרו חלקים במסגרת הפרויקט, ולכן יכולת הייצור לא אומתה באמצעות ייצור או בדיקה.</w:t>
      </w:r>
    </w:p>
    <w:p>
      <w:pPr>
        <w:keepNext/>
        <w:spacing w:before="80" w:after="0"/>
        <w:jc w:val="center"/>
      </w:pPr>
      <w:r>
        <w:drawing>
          <wp:inline xmlns:a="http://schemas.openxmlformats.org/drawingml/2006/main" xmlns:pic="http://schemas.openxmlformats.org/drawingml/2006/picture">
            <wp:extent cx="5074920" cy="2860409"/>
            <wp:docPr id="3" name="הדמיית CAD מפורקת של רכיבי התושבת ואמצעי החיבור" descr="הדמיית CAD מפורקת של רכיבי התושבת ואמצעי החיבור"/>
            <wp:cNvGraphicFramePr>
              <a:graphicFrameLocks noChangeAspect="1"/>
            </wp:cNvGraphicFramePr>
            <a:graphic>
              <a:graphicData uri="http://schemas.openxmlformats.org/drawingml/2006/picture">
                <pic:pic>
                  <pic:nvPicPr>
                    <pic:cNvPr id="0" name="AssemExplode2.JPG"/>
                    <pic:cNvPicPr/>
                  </pic:nvPicPr>
                  <pic:blipFill>
                    <a:blip r:embed="rId14"/>
                    <a:stretch>
                      <a:fillRect/>
                    </a:stretch>
                  </pic:blipFill>
                  <pic:spPr>
                    <a:xfrm>
                      <a:off x="0" y="0"/>
                      <a:ext cx="5074920" cy="2860409"/>
                    </a:xfrm>
                    <a:prstGeom prst="rect"/>
                  </pic:spPr>
                </pic:pic>
              </a:graphicData>
            </a:graphic>
          </wp:inline>
        </w:drawing>
      </w:r>
    </w:p>
    <w:p>
      <w:pPr>
        <w:pStyle w:val="Caption"/>
        <w:keepNext w:val="0"/>
        <w:spacing w:before="80" w:after="160"/>
        <w:jc w:val="center"/>
        <w:bidi w:val="1"/>
      </w:pPr>
      <w:r>
        <w:rPr>
          <w:rFonts w:ascii="Calibri" w:hAnsi="Calibri"/>
          <w:i/>
          <w:color w:val="5B6573"/>
          <w:sz w:val="18"/>
          <w:rtl w:val="1"/>
          <w:lang w:bidi="he-IL"/>
        </w:rPr>
        <w:t>איור 3. מבט מפורק של המנוע, הפלטות וחומרת הכוונון.</w:t>
      </w:r>
    </w:p>
    <w:p>
      <w:pPr>
        <w:spacing w:after="80"/>
        <w:ind w:right="259"/>
        <w:bidi w:val="1"/>
        <w:jc w:val="right"/>
      </w:pPr>
      <w:r>
        <w:rPr>
          <w:rFonts w:ascii="Calibri" w:hAnsi="Calibri"/>
          <w:b/>
          <w:color w:val="0B2545"/>
          <w:rtl w:val="1"/>
          <w:lang w:bidi="he-IL"/>
        </w:rPr>
        <w:t xml:space="preserve">BOM מאושר: </w:t>
      </w:r>
      <w:hyperlink r:id="rId15">
        <w:r>
          <w:rPr>
            <w:color w:val="2E74B5"/>
            <w:u w:val="single"/>
          </w:rPr>
          <w:t>Motor_Mount_BOM.xlsx</w:t>
        </w:r>
      </w:hyperlink>
    </w:p>
    <w:p>
      <w:pPr>
        <w:spacing w:after="80"/>
        <w:ind w:right="259"/>
        <w:bidi w:val="1"/>
        <w:jc w:val="right"/>
      </w:pPr>
      <w:r>
        <w:rPr>
          <w:rFonts w:ascii="Calibri" w:hAnsi="Calibri"/>
          <w:b/>
          <w:color w:val="0B2545"/>
          <w:rtl w:val="1"/>
          <w:lang w:bidi="he-IL"/>
        </w:rPr>
        <w:t xml:space="preserve">BOM בפורמט CSV: </w:t>
      </w:r>
      <w:hyperlink r:id="rId16">
        <w:r>
          <w:rPr>
            <w:color w:val="2E74B5"/>
            <w:u w:val="single"/>
          </w:rPr>
          <w:t>Motor_Mount_BOM.csv</w:t>
        </w:r>
      </w:hyperlink>
    </w:p>
    <w:p>
      <w:r>
        <w:br w:type="page"/>
      </w:r>
    </w:p>
    <w:p>
      <w:pPr>
        <w:pStyle w:val="Heading1"/>
        <w:keepNext/>
        <w:bidi w:val="1"/>
        <w:jc w:val="right"/>
      </w:pPr>
      <w:r>
        <w:rPr>
          <w:rtl w:val="1"/>
          <w:lang w:bidi="he-IL"/>
        </w:rPr>
        <w:t>שרטוטים והרכבה</w:t>
      </w:r>
    </w:p>
    <w:p>
      <w:pPr>
        <w:bidi w:val="1"/>
        <w:jc w:val="right"/>
      </w:pPr>
      <w:r>
        <w:rPr>
          <w:rFonts w:ascii="Calibri" w:hAnsi="Calibri"/>
          <w:b/>
          <w:rtl w:val="1"/>
          <w:lang w:bidi="he-IL"/>
        </w:rPr>
        <w:t xml:space="preserve"> ערכת השרטוטים של תיק העבודות</w:t>
      </w:r>
      <w:r>
        <w:rPr>
          <w:rFonts w:ascii="Calibri" w:hAnsi="Calibri"/>
          <w:rtl w:val="1"/>
          <w:lang w:bidi="he-IL"/>
        </w:rPr>
        <w:t xml:space="preserve"> כוללת הפניות PDF להרכבה, לפלטת הבסיס ולפלטת המנוע. ההרכבה מוצגת כאשר המנוע מותקן על הפלטה המתכווננת והפלטה מהודקת לבסיס באמצעות שני מערכי מחברי M5. המבט המפורק מסייע בזיהוי רצף הרכיבים והחומרה הנרכשת.</w:t>
      </w:r>
    </w:p>
    <w:p>
      <w:pPr>
        <w:spacing w:after="80"/>
        <w:ind w:right="259"/>
        <w:bidi w:val="1"/>
        <w:jc w:val="right"/>
      </w:pPr>
      <w:r>
        <w:rPr>
          <w:rFonts w:ascii="Calibri" w:hAnsi="Calibri"/>
          <w:b/>
          <w:color w:val="0B2545"/>
          <w:rtl w:val="1"/>
          <w:lang w:bidi="he-IL"/>
        </w:rPr>
        <w:t xml:space="preserve">שרטוט הרכבה: </w:t>
      </w:r>
      <w:hyperlink r:id="rId17">
        <w:r>
          <w:rPr>
            <w:color w:val="2E74B5"/>
            <w:u w:val="single"/>
          </w:rPr>
          <w:t>Motor_Mount_Assembly_Drawing.pdf</w:t>
        </w:r>
      </w:hyperlink>
      <w:r>
        <w:rPr>
          <w:rFonts w:ascii="Calibri" w:hAnsi="Calibri"/>
          <w:rtl w:val="1"/>
          <w:lang w:bidi="he-IL"/>
        </w:rPr>
        <w:t xml:space="preserve"> - מבטי הרכבה ו-BOM</w:t>
      </w:r>
    </w:p>
    <w:p>
      <w:pPr>
        <w:spacing w:after="80"/>
        <w:ind w:right="259"/>
        <w:bidi w:val="1"/>
        <w:jc w:val="right"/>
      </w:pPr>
      <w:r>
        <w:rPr>
          <w:rFonts w:ascii="Calibri" w:hAnsi="Calibri"/>
          <w:b/>
          <w:color w:val="0B2545"/>
          <w:rtl w:val="1"/>
          <w:lang w:bidi="he-IL"/>
        </w:rPr>
        <w:t xml:space="preserve">שרטוט פלטת הבסיס: </w:t>
      </w:r>
      <w:hyperlink r:id="rId18">
        <w:r>
          <w:rPr>
            <w:color w:val="2E74B5"/>
            <w:u w:val="single"/>
          </w:rPr>
          <w:t>Base_Plate_Drawing.pdf</w:t>
        </w:r>
      </w:hyperlink>
      <w:r>
        <w:rPr>
          <w:rFonts w:ascii="Calibri" w:hAnsi="Calibri"/>
          <w:rtl w:val="1"/>
          <w:lang w:bidi="he-IL"/>
        </w:rPr>
        <w:t xml:space="preserve"> - גאומטריית פלטת הבסיס</w:t>
      </w:r>
    </w:p>
    <w:p>
      <w:pPr>
        <w:spacing w:after="80"/>
        <w:ind w:right="259"/>
        <w:bidi w:val="1"/>
        <w:jc w:val="right"/>
      </w:pPr>
      <w:r>
        <w:rPr>
          <w:rFonts w:ascii="Calibri" w:hAnsi="Calibri"/>
          <w:b/>
          <w:color w:val="0B2545"/>
          <w:rtl w:val="1"/>
          <w:lang w:bidi="he-IL"/>
        </w:rPr>
        <w:t xml:space="preserve">שרטוט פלטת המנוע: </w:t>
      </w:r>
      <w:hyperlink r:id="rId19">
        <w:r>
          <w:rPr>
            <w:color w:val="2E74B5"/>
            <w:u w:val="single"/>
          </w:rPr>
          <w:t>Motor_Plate_Drawing.pdf</w:t>
        </w:r>
      </w:hyperlink>
      <w:r>
        <w:rPr>
          <w:rFonts w:ascii="Calibri" w:hAnsi="Calibri"/>
          <w:rtl w:val="1"/>
          <w:lang w:bidi="he-IL"/>
        </w:rPr>
        <w:t xml:space="preserve"> - גאומטריית פלטת המנוע</w:t>
      </w:r>
    </w:p>
    <w:p>
      <w:pPr>
        <w:pStyle w:val="Heading1"/>
        <w:keepNext/>
        <w:bidi w:val="1"/>
        <w:jc w:val="right"/>
      </w:pPr>
      <w:r>
        <w:rPr>
          <w:rtl w:val="1"/>
          <w:lang w:bidi="he-IL"/>
        </w:rPr>
        <w:t>מגבלות ושיפורים עתידיים</w:t>
      </w:r>
    </w:p>
    <w:p>
      <w:pPr>
        <w:pStyle w:val="Heading2"/>
        <w:keepNext/>
        <w:bidi w:val="1"/>
        <w:jc w:val="right"/>
      </w:pPr>
      <w:r>
        <w:rPr>
          <w:rtl w:val="1"/>
          <w:lang w:bidi="he-IL"/>
        </w:rPr>
        <w:t>אימות התאמת המנוע</w:t>
      </w:r>
    </w:p>
    <w:p>
      <w:pPr>
        <w:bidi w:val="1"/>
        <w:jc w:val="right"/>
      </w:pPr>
      <w:r>
        <w:rPr>
          <w:rFonts w:ascii="Calibri" w:hAnsi="Calibri"/>
          <w:rtl w:val="1"/>
          <w:lang w:bidi="he-IL"/>
        </w:rPr>
        <w:t>הגוף במידות ‎40 x ‎40 mm‎‎ הוא ייצוג CAD מפושט. במהדורה עתידית יש לבחור מנוע NEMA 17 מסחרי מסוים, להשוות את תבנית ההרכבה ואת מעטפת הגוף לדף הנתונים שלו ולבצע בדיקת התאמה פיזית.</w:t>
      </w:r>
    </w:p>
    <w:p>
      <w:pPr>
        <w:pStyle w:val="Heading2"/>
        <w:keepNext/>
        <w:bidi w:val="1"/>
        <w:jc w:val="right"/>
      </w:pPr>
      <w:r>
        <w:rPr>
          <w:rtl w:val="1"/>
          <w:lang w:bidi="he-IL"/>
        </w:rPr>
        <w:t>אימות העומס והחיבור</w:t>
      </w:r>
    </w:p>
    <w:p>
      <w:pPr>
        <w:bidi w:val="1"/>
        <w:jc w:val="right"/>
      </w:pPr>
      <w:r>
        <w:rPr>
          <w:rFonts w:ascii="Calibri" w:hAnsi="Calibri"/>
          <w:rtl w:val="1"/>
          <w:lang w:bidi="he-IL"/>
        </w:rPr>
        <w:t>העומס הרוחבי ‎30 N‎ ומקדם החיכוך 0.20 הם הנחות זמניות. בעבודה עתידית יש להגדיר את עומס ההפעלה בפועל ואת מצב פני השטח, לחזור על החישובים באמצעות נתונים מאומתים ולמדוד אם החיבור המורכב שומר על מיקומו.</w:t>
      </w:r>
    </w:p>
    <w:p>
      <w:pPr>
        <w:pStyle w:val="Heading2"/>
        <w:keepNext/>
        <w:bidi w:val="1"/>
        <w:jc w:val="right"/>
      </w:pPr>
      <w:r>
        <w:rPr>
          <w:rtl w:val="1"/>
          <w:lang w:bidi="he-IL"/>
        </w:rPr>
        <w:t>אב-טיפוס ושחרור שרטוטים</w:t>
      </w:r>
    </w:p>
    <w:p>
      <w:pPr>
        <w:bidi w:val="1"/>
        <w:jc w:val="right"/>
      </w:pPr>
      <w:r>
        <w:rPr>
          <w:rFonts w:ascii="Calibri" w:hAnsi="Calibri"/>
          <w:rtl w:val="1"/>
          <w:lang w:bidi="he-IL"/>
        </w:rPr>
        <w:t>לא בוצעו בדיקות אב-טיפוס פיזי. אב-טיפוס יאפשר לבדוק את מהלך הכוונון ‎18 mm‎, מרווחי הרכיבים, נגישות אמצעי החיבור וההתנגדות להחלקה. לפני הייצור, יש גם לסקור את חבילת השרטוטים כדי לוודא שהיא כוללת את היחידות, החומרים, הסבולות הכלליות, אמצעי החיבור וכיוון הכוונון הנדרשים.</w:t>
      </w:r>
    </w:p>
    <w:p>
      <w:pPr>
        <w:pStyle w:val="Heading1"/>
        <w:keepNext/>
        <w:bidi w:val="1"/>
        <w:jc w:val="right"/>
      </w:pPr>
      <w:r>
        <w:rPr>
          <w:rtl w:val="1"/>
          <w:lang w:bidi="he-IL"/>
        </w:rPr>
        <w:t>סיכום</w:t>
      </w:r>
    </w:p>
    <w:p>
      <w:pPr>
        <w:bidi w:val="1"/>
        <w:jc w:val="right"/>
      </w:pPr>
      <w:r>
        <w:rPr>
          <w:rFonts w:ascii="Calibri" w:hAnsi="Calibri"/>
          <w:rtl w:val="1"/>
          <w:lang w:bidi="he-IL"/>
        </w:rPr>
        <w:t>תושבת המנוע המתכווננת עומדת בהיקף המיועד לפרויקט CAD ראשון לתיק עבודות בהנדסת מכונות: הרכבה קומפקטית בת שתי פלטות, אמצעי חיבור תקניים, מנגנון כוונון מתועד של ‎18 mm‎, BOM מאושר, הפניות לשרטוטים ובדיקות סטטיות ראשוניות. Aluminum 6061-T6 מוגדר עבור שתי הפלטות המותאמות אישית. התכן נותר מחקר הנדסי ברמת תיק עבודות עד לאימות מנוע מסחרי מסוים, עומסי ההפעלה בפועל וביצועי אב-טיפוס פיזי.</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Calibri" w:hAnsi="Calibri"/>
        <w:color w:val="5B6573"/>
        <w:sz w:val="17"/>
        <w:rtl w:val="1"/>
        <w:lang w:bidi="he-IL"/>
      </w:rPr>
      <w:t xml:space="preserve">תיק עבודות בהנדסת מכונות  |  עמוד </w:t>
    </w:r>
    <w:r>
      <w:rPr>
        <w:rFonts w:ascii="Calibri" w:hAnsi="Calibri"/>
        <w:color w:val="5B65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hyperlink" Target="../Calculations/Motor%20Mount%20Calculations.pdf" TargetMode="External"/><Relationship Id="rId14" Type="http://schemas.openxmlformats.org/officeDocument/2006/relationships/image" Target="media/image3.JPG"/><Relationship Id="rId15" Type="http://schemas.openxmlformats.org/officeDocument/2006/relationships/hyperlink" Target="../BOM/Motor_Mount_BOM.xlsx" TargetMode="External"/><Relationship Id="rId16" Type="http://schemas.openxmlformats.org/officeDocument/2006/relationships/hyperlink" Target="../BOM/Motor_Mount_BOM.csv" TargetMode="External"/><Relationship Id="rId17" Type="http://schemas.openxmlformats.org/officeDocument/2006/relationships/hyperlink" Target="../SolidWorks/Motor_Mount_Assembly_Drawing.pdf" TargetMode="External"/><Relationship Id="rId18" Type="http://schemas.openxmlformats.org/officeDocument/2006/relationships/hyperlink" Target="../SolidWorks/Base_Plate_Drawing.pdf" TargetMode="External"/><Relationship Id="rId19" Type="http://schemas.openxmlformats.org/officeDocument/2006/relationships/hyperlink" Target="../SolidWorks/Motor_Plate_Draw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תושבת מנוע מתכווננת למנוע צעד NEMA 17</dc:title>
  <dc:subject>דוח סופי לפרויקט תיק עבודות בהנדסת מכונות</dc:subject>
  <dc:creator>python-docx</dc:creator>
  <cp:keywords>mechanical engineering, motor mount, SolidWorks, NEMA 17, portfolio</cp:keywords>
  <dc:description>generated by python-docx</dc:description>
  <cp:lastModifiedBy/>
  <cp:revision>1</cp:revision>
  <dcterms:created xsi:type="dcterms:W3CDTF">2013-12-23T23:15:00Z</dcterms:created>
  <dcterms:modified xsi:type="dcterms:W3CDTF">2013-12-23T23:15:00Z</dcterms:modified>
  <cp:category/>
</cp:coreProperties>
</file>